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18"/>
          <w:szCs w:val="18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乌拉特前旗发改委领导干部一览表</w:t>
      </w:r>
    </w:p>
    <w:p>
      <w:pPr>
        <w:jc w:val="center"/>
        <w:rPr>
          <w:rFonts w:hint="eastAsia"/>
          <w:b/>
          <w:bCs/>
          <w:sz w:val="18"/>
          <w:szCs w:val="18"/>
          <w:lang w:val="en-US" w:eastAsia="zh-CN"/>
        </w:rPr>
      </w:pPr>
    </w:p>
    <w:tbl>
      <w:tblPr>
        <w:tblStyle w:val="3"/>
        <w:tblW w:w="8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30"/>
        <w:gridCol w:w="4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姓  名</w:t>
            </w:r>
          </w:p>
        </w:tc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王  钊</w:t>
            </w:r>
          </w:p>
        </w:tc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委主任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崔志良</w:t>
            </w:r>
            <w:bookmarkStart w:id="0" w:name="_GoBack"/>
            <w:bookmarkEnd w:id="0"/>
          </w:p>
        </w:tc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副主任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陈胜军</w:t>
            </w:r>
          </w:p>
        </w:tc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副主任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张君毅</w:t>
            </w:r>
          </w:p>
        </w:tc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副主任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王  宇</w:t>
            </w:r>
          </w:p>
        </w:tc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副主任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郝  忠</w:t>
            </w:r>
          </w:p>
        </w:tc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二级主任科员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贾志强</w:t>
            </w:r>
          </w:p>
        </w:tc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二级主任科员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武建忠</w:t>
            </w:r>
          </w:p>
        </w:tc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二级主任科员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胡小刚</w:t>
            </w:r>
          </w:p>
        </w:tc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信息中心主任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王   晶</w:t>
            </w:r>
          </w:p>
        </w:tc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办公室主任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李  可</w:t>
            </w:r>
          </w:p>
        </w:tc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办公室副主任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侯月霞</w:t>
            </w:r>
          </w:p>
        </w:tc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环资产业经贸股股长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徐振东</w:t>
            </w:r>
          </w:p>
        </w:tc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社会事业发展股股长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王婷婷</w:t>
            </w:r>
          </w:p>
        </w:tc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固定资产投资股股长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胡秀英</w:t>
            </w:r>
          </w:p>
        </w:tc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农牧区经济股股长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萨如拉</w:t>
            </w:r>
          </w:p>
        </w:tc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价格综合管理股股长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王红艳</w:t>
            </w:r>
          </w:p>
        </w:tc>
        <w:tc>
          <w:tcPr>
            <w:tcW w:w="433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价格综合管理股副股长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贾  晋</w:t>
            </w:r>
          </w:p>
        </w:tc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粮食业务股股长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张德富</w:t>
            </w:r>
          </w:p>
        </w:tc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粮食流通监督检查股股长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张  岩</w:t>
            </w:r>
          </w:p>
        </w:tc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机铁办负责人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刘  慧</w:t>
            </w:r>
          </w:p>
        </w:tc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能源股股长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</w:trPr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王文光</w:t>
            </w:r>
          </w:p>
        </w:tc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能源股副股长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exact"/>
        </w:trPr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李继勇</w:t>
            </w:r>
          </w:p>
        </w:tc>
        <w:tc>
          <w:tcPr>
            <w:tcW w:w="433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军粮供应中心负责人</w:t>
            </w:r>
          </w:p>
        </w:tc>
      </w:tr>
    </w:tbl>
    <w:p>
      <w:pPr>
        <w:jc w:val="left"/>
        <w:rPr>
          <w:rFonts w:hint="default"/>
          <w:b/>
          <w:bCs/>
          <w:sz w:val="10"/>
          <w:szCs w:val="10"/>
          <w:lang w:val="en-US" w:eastAsia="zh-CN"/>
        </w:rPr>
      </w:pPr>
    </w:p>
    <w:sectPr>
      <w:pgSz w:w="11906" w:h="16838"/>
      <w:pgMar w:top="12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966124"/>
    <w:rsid w:val="0D380EEB"/>
    <w:rsid w:val="6B4A703D"/>
    <w:rsid w:val="7196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2021-11-01T08:40:00Z</dcterms:created>
  <dc:creator>Administrator</dc:creator>
  <cp:lastModifiedBy>Administrator</cp:lastModifiedBy>
  <dcterms:modified xsi:type="dcterms:W3CDTF">2021-11-02T02:07:29Z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