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555" w:lineRule="atLeast"/>
        <w:ind w:left="0" w:right="0" w:firstLine="0"/>
        <w:jc w:val="center"/>
        <w:rPr>
          <w:rFonts w:hint="default" w:ascii="sans-serif" w:hAnsi="sans-serif" w:eastAsia="sans-serif" w:cs="sans-serif"/>
          <w:i w:val="0"/>
          <w:iCs w:val="0"/>
          <w:caps w:val="0"/>
          <w:color w:val="000000"/>
          <w:spacing w:val="0"/>
          <w:sz w:val="44"/>
          <w:szCs w:val="44"/>
        </w:rPr>
      </w:pPr>
      <w:bookmarkStart w:id="0" w:name="_GoBack"/>
      <w:r>
        <w:rPr>
          <w:rFonts w:ascii="方正小标宋简体" w:hAnsi="方正小标宋简体" w:eastAsia="方正小标宋简体" w:cs="方正小标宋简体"/>
          <w:b w:val="0"/>
          <w:bCs w:val="0"/>
          <w:i w:val="0"/>
          <w:iCs w:val="0"/>
          <w:caps w:val="0"/>
          <w:color w:val="000000"/>
          <w:spacing w:val="0"/>
          <w:sz w:val="44"/>
          <w:szCs w:val="44"/>
        </w:rPr>
        <w:t>乌拉特中旗甘其毛都镇</w:t>
      </w:r>
      <w:r>
        <w:rPr>
          <w:rFonts w:hint="eastAsia" w:ascii="方正小标宋简体" w:hAnsi="方正小标宋简体" w:eastAsia="方正小标宋简体" w:cs="方正小标宋简体"/>
          <w:b w:val="0"/>
          <w:bCs w:val="0"/>
          <w:i w:val="0"/>
          <w:iCs w:val="0"/>
          <w:caps w:val="0"/>
          <w:color w:val="000000"/>
          <w:spacing w:val="0"/>
          <w:sz w:val="44"/>
          <w:szCs w:val="44"/>
        </w:rPr>
        <w:t>2020年政府信息</w:t>
      </w:r>
    </w:p>
    <w:p>
      <w:pPr>
        <w:pStyle w:val="2"/>
        <w:keepNext w:val="0"/>
        <w:keepLines w:val="0"/>
        <w:widowControl/>
        <w:suppressLineNumbers w:val="0"/>
        <w:spacing w:before="75" w:beforeAutospacing="0" w:after="75" w:afterAutospacing="0" w:line="555" w:lineRule="atLeast"/>
        <w:ind w:left="0" w:right="0" w:firstLine="0"/>
        <w:jc w:val="center"/>
        <w:rPr>
          <w:rFonts w:hint="default" w:ascii="sans-serif" w:hAnsi="sans-serif" w:eastAsia="sans-serif" w:cs="sans-serif"/>
          <w:i w:val="0"/>
          <w:iCs w:val="0"/>
          <w:caps w:val="0"/>
          <w:color w:val="000000"/>
          <w:spacing w:val="0"/>
          <w:sz w:val="24"/>
          <w:szCs w:val="24"/>
        </w:rPr>
      </w:pPr>
      <w:r>
        <w:rPr>
          <w:rFonts w:hint="eastAsia" w:ascii="方正小标宋简体" w:hAnsi="方正小标宋简体" w:eastAsia="方正小标宋简体" w:cs="方正小标宋简体"/>
          <w:b w:val="0"/>
          <w:bCs w:val="0"/>
          <w:i w:val="0"/>
          <w:iCs w:val="0"/>
          <w:caps w:val="0"/>
          <w:color w:val="000000"/>
          <w:spacing w:val="0"/>
          <w:sz w:val="44"/>
          <w:szCs w:val="44"/>
        </w:rPr>
        <w:t>公开年度报告</w:t>
      </w:r>
      <w:bookmarkEnd w:id="0"/>
    </w:p>
    <w:p>
      <w:pPr>
        <w:pStyle w:val="2"/>
        <w:keepNext w:val="0"/>
        <w:keepLines w:val="0"/>
        <w:widowControl/>
        <w:suppressLineNumbers w:val="0"/>
        <w:spacing w:before="75" w:beforeAutospacing="0" w:after="75" w:afterAutospacing="0" w:line="555" w:lineRule="atLeast"/>
        <w:ind w:left="0" w:right="0" w:firstLine="0"/>
        <w:jc w:val="center"/>
        <w:rPr>
          <w:rFonts w:hint="default" w:ascii="sans-serif" w:hAnsi="sans-serif" w:eastAsia="sans-serif" w:cs="sans-serif"/>
          <w:i w:val="0"/>
          <w:iCs w:val="0"/>
          <w:caps w:val="0"/>
          <w:color w:val="000000"/>
          <w:spacing w:val="0"/>
          <w:sz w:val="24"/>
          <w:szCs w:val="24"/>
        </w:rPr>
      </w:pPr>
      <w:r>
        <w:rPr>
          <w:rStyle w:val="5"/>
          <w:rFonts w:hint="eastAsia" w:ascii="宋体" w:hAnsi="宋体" w:eastAsia="宋体" w:cs="宋体"/>
          <w:b/>
          <w:bCs/>
          <w:i w:val="0"/>
          <w:iCs w:val="0"/>
          <w:caps w:val="0"/>
          <w:color w:val="000000"/>
          <w:spacing w:val="0"/>
          <w:sz w:val="43"/>
          <w:szCs w:val="43"/>
        </w:rPr>
        <w:t> </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3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ascii="仿宋_GB2312" w:hAnsi="sans-serif" w:eastAsia="仿宋_GB2312" w:cs="仿宋_GB2312"/>
          <w:i w:val="0"/>
          <w:iCs w:val="0"/>
          <w:caps w:val="0"/>
          <w:color w:val="000000"/>
          <w:spacing w:val="0"/>
          <w:sz w:val="31"/>
          <w:szCs w:val="31"/>
        </w:rPr>
        <w:t>2</w:t>
      </w:r>
      <w:r>
        <w:rPr>
          <w:rFonts w:hint="eastAsia" w:ascii="仿宋_GB2312" w:hAnsi="仿宋_GB2312" w:eastAsia="仿宋_GB2312" w:cs="仿宋_GB2312"/>
          <w:i w:val="0"/>
          <w:iCs w:val="0"/>
          <w:caps w:val="0"/>
          <w:color w:val="000000"/>
          <w:spacing w:val="0"/>
          <w:sz w:val="32"/>
          <w:szCs w:val="32"/>
        </w:rPr>
        <w:t>020年，我镇全面贯彻落实上级政务公开有关文件要求，大力推进政务公开各项工作，不断促进全镇政务公开工作向制度化、规范化发展，取得了明显成效。 </w:t>
      </w:r>
      <w:r>
        <w:rPr>
          <w:rFonts w:hint="eastAsia" w:ascii="仿宋_GB2312" w:hAnsi="仿宋_GB2312" w:eastAsia="仿宋_GB2312" w:cs="仿宋_GB2312"/>
          <w:i w:val="0"/>
          <w:iCs w:val="0"/>
          <w:caps w:val="0"/>
          <w:color w:val="000000"/>
          <w:spacing w:val="0"/>
          <w:sz w:val="32"/>
          <w:szCs w:val="32"/>
        </w:rPr>
        <w:br w:type="textWrapping"/>
      </w:r>
      <w:r>
        <w:rPr>
          <w:rFonts w:hint="eastAsia" w:ascii="仿宋_GB2312" w:hAnsi="仿宋_GB2312" w:eastAsia="仿宋_GB2312" w:cs="仿宋_GB2312"/>
          <w:i w:val="0"/>
          <w:iCs w:val="0"/>
          <w:caps w:val="0"/>
          <w:color w:val="000000"/>
          <w:spacing w:val="0"/>
          <w:sz w:val="32"/>
          <w:szCs w:val="32"/>
        </w:rPr>
        <w:t>　</w:t>
      </w:r>
      <w:r>
        <w:rPr>
          <w:rStyle w:val="5"/>
          <w:rFonts w:hint="eastAsia" w:ascii="仿宋_GB2312" w:hAnsi="仿宋_GB2312" w:eastAsia="仿宋_GB2312" w:cs="仿宋_GB2312"/>
          <w:b/>
          <w:bCs/>
          <w:i w:val="0"/>
          <w:iCs w:val="0"/>
          <w:caps w:val="0"/>
          <w:color w:val="000000"/>
          <w:spacing w:val="0"/>
          <w:sz w:val="32"/>
          <w:szCs w:val="32"/>
        </w:rPr>
        <w:t>　(一)统一认识，加强领导</w:t>
      </w:r>
      <w:r>
        <w:rPr>
          <w:rFonts w:hint="eastAsia" w:ascii="仿宋_GB2312" w:hAnsi="仿宋_GB2312" w:eastAsia="仿宋_GB2312" w:cs="仿宋_GB2312"/>
          <w:i w:val="0"/>
          <w:iCs w:val="0"/>
          <w:caps w:val="0"/>
          <w:color w:val="000000"/>
          <w:spacing w:val="0"/>
          <w:sz w:val="32"/>
          <w:szCs w:val="32"/>
        </w:rPr>
        <w:t> </w:t>
      </w:r>
      <w:r>
        <w:rPr>
          <w:rFonts w:hint="eastAsia" w:ascii="仿宋_GB2312" w:hAnsi="仿宋_GB2312" w:eastAsia="仿宋_GB2312" w:cs="仿宋_GB2312"/>
          <w:i w:val="0"/>
          <w:iCs w:val="0"/>
          <w:caps w:val="0"/>
          <w:color w:val="000000"/>
          <w:spacing w:val="0"/>
          <w:sz w:val="32"/>
          <w:szCs w:val="32"/>
        </w:rPr>
        <w:br w:type="textWrapping"/>
      </w:r>
      <w:r>
        <w:rPr>
          <w:rFonts w:hint="eastAsia" w:ascii="仿宋_GB2312" w:hAnsi="仿宋_GB2312" w:eastAsia="仿宋_GB2312" w:cs="仿宋_GB2312"/>
          <w:i w:val="0"/>
          <w:iCs w:val="0"/>
          <w:caps w:val="0"/>
          <w:color w:val="000000"/>
          <w:spacing w:val="0"/>
          <w:sz w:val="32"/>
          <w:szCs w:val="32"/>
        </w:rPr>
        <w:t>　　我镇及时调整以政府镇长为组长总负责，分管领导为副组长，形成单位主要领导亲自抓，分管领导具体抓落实;办公室牵头并明确专人负责政务信息公开的日常工作。从而使政务信息公开工作做到了有领导分管、有工作机构负责、有专人承办，切实保障了我镇信息公开工作的顺利开展。 </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Style w:val="5"/>
          <w:rFonts w:hint="eastAsia" w:ascii="仿宋_GB2312" w:hAnsi="仿宋_GB2312" w:eastAsia="仿宋_GB2312" w:cs="仿宋_GB2312"/>
          <w:b/>
          <w:bCs/>
          <w:i w:val="0"/>
          <w:iCs w:val="0"/>
          <w:caps w:val="0"/>
          <w:color w:val="000000"/>
          <w:spacing w:val="0"/>
          <w:sz w:val="32"/>
          <w:szCs w:val="32"/>
        </w:rPr>
        <w:t>（二）细化分工，明确责任</w:t>
      </w:r>
      <w:r>
        <w:rPr>
          <w:rFonts w:hint="eastAsia" w:ascii="仿宋_GB2312" w:hAnsi="仿宋_GB2312" w:eastAsia="仿宋_GB2312" w:cs="仿宋_GB2312"/>
          <w:i w:val="0"/>
          <w:iCs w:val="0"/>
          <w:caps w:val="0"/>
          <w:color w:val="000000"/>
          <w:spacing w:val="0"/>
          <w:sz w:val="32"/>
          <w:szCs w:val="32"/>
        </w:rPr>
        <w:t> </w:t>
      </w:r>
      <w:r>
        <w:rPr>
          <w:rFonts w:hint="eastAsia" w:ascii="仿宋_GB2312" w:hAnsi="仿宋_GB2312" w:eastAsia="仿宋_GB2312" w:cs="仿宋_GB2312"/>
          <w:i w:val="0"/>
          <w:iCs w:val="0"/>
          <w:caps w:val="0"/>
          <w:color w:val="000000"/>
          <w:spacing w:val="0"/>
          <w:sz w:val="32"/>
          <w:szCs w:val="32"/>
        </w:rPr>
        <w:br w:type="textWrapping"/>
      </w:r>
      <w:r>
        <w:rPr>
          <w:rFonts w:hint="eastAsia" w:ascii="仿宋_GB2312" w:hAnsi="仿宋_GB2312" w:eastAsia="仿宋_GB2312" w:cs="仿宋_GB2312"/>
          <w:i w:val="0"/>
          <w:iCs w:val="0"/>
          <w:caps w:val="0"/>
          <w:color w:val="000000"/>
          <w:spacing w:val="0"/>
          <w:sz w:val="32"/>
          <w:szCs w:val="32"/>
        </w:rPr>
        <w:t>　　我镇明确了专人为信息管理员，具体负责我镇信息公开内容维护、组织协调等日常工作。每个站办明确一名信息员，负责收集、整理、上报信息、由信息管理员统一发布，做到层层抓落实，形成了职责分明、分工合理、各负其责、齐抓共管的工作格局。规范完善工作流程，明确责任、程序、公开方式和时限要求。建立了严格的政府信息发布保密审查制度，明确保密检查的职责分工和审查程序。</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二、政府公开信息情况</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Style w:val="5"/>
          <w:rFonts w:hint="eastAsia" w:ascii="仿宋_GB2312" w:hAnsi="仿宋_GB2312" w:eastAsia="仿宋_GB2312" w:cs="仿宋_GB2312"/>
          <w:b/>
          <w:bCs/>
          <w:i w:val="0"/>
          <w:iCs w:val="0"/>
          <w:caps w:val="0"/>
          <w:color w:val="000000"/>
          <w:spacing w:val="0"/>
          <w:sz w:val="32"/>
          <w:szCs w:val="32"/>
          <w:shd w:val="clear" w:fill="FFFFFF"/>
        </w:rPr>
        <w:t>一是</w:t>
      </w:r>
      <w:r>
        <w:rPr>
          <w:rFonts w:hint="eastAsia" w:ascii="仿宋_GB2312" w:hAnsi="仿宋_GB2312" w:eastAsia="仿宋_GB2312" w:cs="仿宋_GB2312"/>
          <w:b w:val="0"/>
          <w:bCs w:val="0"/>
          <w:i w:val="0"/>
          <w:iCs w:val="0"/>
          <w:caps w:val="0"/>
          <w:color w:val="000000"/>
          <w:spacing w:val="0"/>
          <w:sz w:val="32"/>
          <w:szCs w:val="32"/>
          <w:shd w:val="clear" w:fill="FFFFFF"/>
        </w:rPr>
        <w:t>严格按照公开程序审批公示要求，2020年我镇政务公开台账共64条，政策文件4条，政务信息公开目录、指南、年报1条，政策解读1条，预决算公开1条，决策公开4条，执行公开10条，管理公开9条，服务公开4条，结果公开30条。</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3" w:firstLineChars="200"/>
        <w:jc w:val="both"/>
        <w:textAlignment w:val="auto"/>
        <w:rPr>
          <w:rFonts w:hint="eastAsia" w:ascii="仿宋_GB2312" w:hAnsi="仿宋_GB2312" w:eastAsia="仿宋_GB2312" w:cs="仿宋_GB2312"/>
          <w:i w:val="0"/>
          <w:iCs w:val="0"/>
          <w:caps w:val="0"/>
          <w:color w:val="000000"/>
          <w:spacing w:val="0"/>
          <w:sz w:val="32"/>
          <w:szCs w:val="32"/>
        </w:rPr>
      </w:pPr>
      <w:r>
        <w:rPr>
          <w:rStyle w:val="5"/>
          <w:rFonts w:hint="eastAsia" w:ascii="仿宋_GB2312" w:hAnsi="仿宋_GB2312" w:eastAsia="仿宋_GB2312" w:cs="仿宋_GB2312"/>
          <w:b/>
          <w:bCs/>
          <w:i w:val="0"/>
          <w:iCs w:val="0"/>
          <w:caps w:val="0"/>
          <w:color w:val="000000"/>
          <w:spacing w:val="0"/>
          <w:sz w:val="32"/>
          <w:szCs w:val="32"/>
          <w:shd w:val="clear" w:fill="FFFFFF"/>
        </w:rPr>
        <w:t>二是</w:t>
      </w:r>
      <w:r>
        <w:rPr>
          <w:rFonts w:hint="eastAsia" w:ascii="仿宋_GB2312" w:hAnsi="仿宋_GB2312" w:eastAsia="仿宋_GB2312" w:cs="仿宋_GB2312"/>
          <w:b w:val="0"/>
          <w:bCs w:val="0"/>
          <w:i w:val="0"/>
          <w:iCs w:val="0"/>
          <w:caps w:val="0"/>
          <w:color w:val="000000"/>
          <w:spacing w:val="0"/>
          <w:sz w:val="32"/>
          <w:szCs w:val="32"/>
          <w:shd w:val="clear" w:fill="FFFFFF"/>
        </w:rPr>
        <w:t>及时更新单位工作动态、政策法规、政策解读等内容。</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shd w:val="clear" w:fill="FFFFFF"/>
        </w:rPr>
        <w:t>三、</w:t>
      </w:r>
      <w:r>
        <w:rPr>
          <w:rFonts w:hint="eastAsia" w:ascii="仿宋_GB2312" w:hAnsi="仿宋_GB2312" w:eastAsia="仿宋_GB2312" w:cs="仿宋_GB2312"/>
          <w:i w:val="0"/>
          <w:iCs w:val="0"/>
          <w:caps w:val="0"/>
          <w:color w:val="000000"/>
          <w:spacing w:val="0"/>
          <w:sz w:val="32"/>
          <w:szCs w:val="32"/>
          <w:shd w:val="clear" w:fill="FFFFFF"/>
        </w:rPr>
        <w:t>主动公开政府信息的情况</w:t>
      </w:r>
    </w:p>
    <w:tbl>
      <w:tblPr>
        <w:tblW w:w="81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120"/>
        <w:gridCol w:w="1875"/>
        <w:gridCol w:w="1275"/>
        <w:gridCol w:w="18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90" w:hRule="atLeast"/>
        </w:trPr>
        <w:tc>
          <w:tcPr>
            <w:tcW w:w="8145"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90" w:hRule="atLeast"/>
        </w:trPr>
        <w:tc>
          <w:tcPr>
            <w:tcW w:w="312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信息内容</w:t>
            </w:r>
          </w:p>
        </w:tc>
        <w:tc>
          <w:tcPr>
            <w:tcW w:w="187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本年新</w:t>
            </w:r>
            <w:r>
              <w:rPr>
                <w:rFonts w:hint="eastAsia" w:ascii="仿宋_GB2312" w:hAnsi="仿宋_GB2312" w:eastAsia="仿宋_GB2312" w:cs="仿宋_GB2312"/>
                <w:i w:val="0"/>
                <w:iCs w:val="0"/>
                <w:caps w:val="0"/>
                <w:color w:val="000000"/>
                <w:spacing w:val="0"/>
                <w:sz w:val="32"/>
                <w:szCs w:val="32"/>
                <w:bdr w:val="none" w:color="auto" w:sz="0" w:space="0"/>
              </w:rPr>
              <w:br w:type="textWrapping"/>
            </w:r>
            <w:r>
              <w:rPr>
                <w:rFonts w:hint="eastAsia" w:ascii="仿宋_GB2312" w:hAnsi="仿宋_GB2312" w:eastAsia="仿宋_GB2312" w:cs="仿宋_GB2312"/>
                <w:i w:val="0"/>
                <w:iCs w:val="0"/>
                <w:caps w:val="0"/>
                <w:color w:val="000000"/>
                <w:spacing w:val="0"/>
                <w:sz w:val="32"/>
                <w:szCs w:val="32"/>
                <w:bdr w:val="none" w:color="auto" w:sz="0" w:space="0"/>
              </w:rPr>
              <w:t>制作数量</w:t>
            </w:r>
          </w:p>
        </w:tc>
        <w:tc>
          <w:tcPr>
            <w:tcW w:w="127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本年新</w:t>
            </w:r>
            <w:r>
              <w:rPr>
                <w:rFonts w:hint="eastAsia" w:ascii="仿宋_GB2312" w:hAnsi="仿宋_GB2312" w:eastAsia="仿宋_GB2312" w:cs="仿宋_GB2312"/>
                <w:i w:val="0"/>
                <w:iCs w:val="0"/>
                <w:caps w:val="0"/>
                <w:color w:val="000000"/>
                <w:spacing w:val="0"/>
                <w:sz w:val="32"/>
                <w:szCs w:val="32"/>
                <w:bdr w:val="none" w:color="auto" w:sz="0" w:space="0"/>
              </w:rPr>
              <w:br w:type="textWrapping"/>
            </w:r>
            <w:r>
              <w:rPr>
                <w:rFonts w:hint="eastAsia" w:ascii="仿宋_GB2312" w:hAnsi="仿宋_GB2312" w:eastAsia="仿宋_GB2312" w:cs="仿宋_GB2312"/>
                <w:i w:val="0"/>
                <w:iCs w:val="0"/>
                <w:caps w:val="0"/>
                <w:color w:val="000000"/>
                <w:spacing w:val="0"/>
                <w:sz w:val="32"/>
                <w:szCs w:val="32"/>
                <w:bdr w:val="none" w:color="auto" w:sz="0" w:space="0"/>
              </w:rPr>
              <w:t>公开数量</w:t>
            </w: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45" w:hRule="atLeast"/>
        </w:trPr>
        <w:tc>
          <w:tcPr>
            <w:tcW w:w="312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规章</w:t>
            </w: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12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60" w:hRule="atLeast"/>
        </w:trPr>
        <w:tc>
          <w:tcPr>
            <w:tcW w:w="312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规范性文件</w:t>
            </w: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0</w:t>
            </w:r>
          </w:p>
        </w:tc>
        <w:tc>
          <w:tcPr>
            <w:tcW w:w="12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0</w:t>
            </w: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65" w:hRule="atLeast"/>
        </w:trPr>
        <w:tc>
          <w:tcPr>
            <w:tcW w:w="312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信息内容</w:t>
            </w:r>
          </w:p>
        </w:tc>
        <w:tc>
          <w:tcPr>
            <w:tcW w:w="187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上一年项目数量</w:t>
            </w:r>
          </w:p>
        </w:tc>
        <w:tc>
          <w:tcPr>
            <w:tcW w:w="127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本年增/减</w:t>
            </w: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315" w:hRule="atLeast"/>
        </w:trPr>
        <w:tc>
          <w:tcPr>
            <w:tcW w:w="312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行政许可</w:t>
            </w: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126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5" w:hRule="atLeast"/>
        </w:trPr>
        <w:tc>
          <w:tcPr>
            <w:tcW w:w="312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其他对外管理服务事项</w:t>
            </w: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126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5"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312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信息内容</w:t>
            </w:r>
          </w:p>
        </w:tc>
        <w:tc>
          <w:tcPr>
            <w:tcW w:w="187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上一年项目数量</w:t>
            </w:r>
          </w:p>
        </w:tc>
        <w:tc>
          <w:tcPr>
            <w:tcW w:w="127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本年增/减</w:t>
            </w: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5" w:hRule="atLeast"/>
        </w:trPr>
        <w:tc>
          <w:tcPr>
            <w:tcW w:w="312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行政处罚</w:t>
            </w: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126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312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行政强制</w:t>
            </w: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126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312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信息内容</w:t>
            </w: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上一年项目数量</w:t>
            </w:r>
          </w:p>
        </w:tc>
        <w:tc>
          <w:tcPr>
            <w:tcW w:w="3150" w:type="dxa"/>
            <w:gridSpan w:val="2"/>
            <w:tcBorders>
              <w:top w:val="single" w:color="auto" w:sz="6" w:space="0"/>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本年增/减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5" w:hRule="atLeast"/>
        </w:trPr>
        <w:tc>
          <w:tcPr>
            <w:tcW w:w="312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行政事业性收费</w:t>
            </w: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3150" w:type="dxa"/>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8145" w:type="dxa"/>
            <w:gridSpan w:val="4"/>
            <w:tcBorders>
              <w:top w:val="nil"/>
              <w:left w:val="single" w:color="auto" w:sz="6" w:space="0"/>
              <w:bottom w:val="single" w:color="auto" w:sz="6" w:space="0"/>
              <w:right w:val="single" w:color="auto" w:sz="6" w:space="0"/>
            </w:tcBorders>
            <w:shd w:val="clear" w:color="auto" w:fill="C6D9F1"/>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312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信息内容</w:t>
            </w: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采购项目数量</w:t>
            </w:r>
          </w:p>
        </w:tc>
        <w:tc>
          <w:tcPr>
            <w:tcW w:w="3150" w:type="dxa"/>
            <w:gridSpan w:val="2"/>
            <w:tcBorders>
              <w:top w:val="single" w:color="auto" w:sz="6" w:space="0"/>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312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政府集中采购</w:t>
            </w:r>
          </w:p>
        </w:tc>
        <w:tc>
          <w:tcPr>
            <w:tcW w:w="18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3150" w:type="dxa"/>
            <w:gridSpan w:val="2"/>
            <w:tcBorders>
              <w:top w:val="nil"/>
              <w:left w:val="nil"/>
              <w:bottom w:val="single" w:color="auto"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bl>
    <w:p>
      <w:pPr>
        <w:pStyle w:val="2"/>
        <w:keepNext w:val="0"/>
        <w:keepLines w:val="0"/>
        <w:widowControl/>
        <w:suppressLineNumbers w:val="0"/>
        <w:spacing w:before="75" w:beforeAutospacing="0" w:after="75" w:afterAutospacing="0" w:line="555" w:lineRule="atLeast"/>
        <w:ind w:left="0" w:right="0" w:firstLine="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四、</w:t>
      </w:r>
      <w:r>
        <w:rPr>
          <w:rFonts w:hint="eastAsia" w:ascii="仿宋_GB2312" w:hAnsi="仿宋_GB2312" w:eastAsia="仿宋_GB2312" w:cs="仿宋_GB2312"/>
          <w:i w:val="0"/>
          <w:iCs w:val="0"/>
          <w:caps w:val="0"/>
          <w:color w:val="000000"/>
          <w:spacing w:val="0"/>
          <w:sz w:val="32"/>
          <w:szCs w:val="32"/>
          <w:shd w:val="clear" w:fill="FFFFFF"/>
        </w:rPr>
        <w:t>收到和处理政府信息公开申请情况</w:t>
      </w:r>
    </w:p>
    <w:tbl>
      <w:tblPr>
        <w:tblW w:w="9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850"/>
        <w:gridCol w:w="1170"/>
        <w:gridCol w:w="1857"/>
        <w:gridCol w:w="758"/>
        <w:gridCol w:w="709"/>
        <w:gridCol w:w="709"/>
        <w:gridCol w:w="758"/>
        <w:gridCol w:w="893"/>
        <w:gridCol w:w="685"/>
        <w:gridCol w:w="6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3555" w:type="dxa"/>
            <w:gridSpan w:val="3"/>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（本列数据的勾稽关系为：第一项加第二项之和，等于第三项加第四项之和）</w:t>
            </w:r>
          </w:p>
        </w:tc>
        <w:tc>
          <w:tcPr>
            <w:tcW w:w="5520" w:type="dxa"/>
            <w:gridSpan w:val="7"/>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3555" w:type="dxa"/>
            <w:gridSpan w:val="3"/>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810"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自然人</w:t>
            </w:r>
          </w:p>
        </w:tc>
        <w:tc>
          <w:tcPr>
            <w:tcW w:w="4005" w:type="dxa"/>
            <w:gridSpan w:val="5"/>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法人或其他组织</w:t>
            </w:r>
          </w:p>
        </w:tc>
        <w:tc>
          <w:tcPr>
            <w:tcW w:w="690" w:type="dxa"/>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3555" w:type="dxa"/>
            <w:gridSpan w:val="3"/>
            <w:vMerge w:val="continue"/>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810"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商业企业</w:t>
            </w: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科研机构</w:t>
            </w:r>
          </w:p>
        </w:tc>
        <w:tc>
          <w:tcPr>
            <w:tcW w:w="81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社会公益组织</w:t>
            </w:r>
          </w:p>
        </w:tc>
        <w:tc>
          <w:tcPr>
            <w:tcW w:w="97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法律服务机构</w:t>
            </w:r>
          </w:p>
        </w:tc>
        <w:tc>
          <w:tcPr>
            <w:tcW w:w="70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其他</w:t>
            </w:r>
          </w:p>
        </w:tc>
        <w:tc>
          <w:tcPr>
            <w:tcW w:w="690" w:type="dxa"/>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3555" w:type="dxa"/>
            <w:gridSpan w:val="3"/>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一、本年新收政府信息公开申请数量</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3555" w:type="dxa"/>
            <w:gridSpan w:val="3"/>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二、上年结转政府信息公开申请数量</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615"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三、本年度办理结果</w:t>
            </w:r>
          </w:p>
        </w:tc>
        <w:tc>
          <w:tcPr>
            <w:tcW w:w="294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（一）予以公开</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294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（二）部分公开（区分处理的，只计这一情形，不计其他情形）</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855"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（三）不予公开</w:t>
            </w:r>
          </w:p>
        </w:tc>
        <w:tc>
          <w:tcPr>
            <w:tcW w:w="20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1.属于国家秘密</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20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2.其他法律行政法规禁止公开</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20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3.危及“三安全一稳定”</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20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4.保护第三方合法权益</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20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5.属于三类内部事务信息</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20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6.属于四类过程性信息</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20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7.属于行政执法案卷</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20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8.属于行政查询事项</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855"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（四）无法提供</w:t>
            </w:r>
          </w:p>
        </w:tc>
        <w:tc>
          <w:tcPr>
            <w:tcW w:w="20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1.本机关不掌握相关政府信息</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20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2.没有现成信息需要另行制作</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20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3.补正后申请内容仍不明确</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855"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（五）不予处理</w:t>
            </w:r>
          </w:p>
        </w:tc>
        <w:tc>
          <w:tcPr>
            <w:tcW w:w="20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1.信访举报投诉类申请</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20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2.重复申请</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20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3.要求提供公开出版物</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20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4.无正当理由大量反复申请</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85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20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5.要求行政机关确认或重新出具已获取信息</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294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（六）其他处理</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2940"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（七）总计</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3555" w:type="dxa"/>
            <w:gridSpan w:val="3"/>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四、结转下年度继续办理</w:t>
            </w: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8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7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9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bl>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五、政府信息公开行政复议、行政诉讼情况</w:t>
      </w:r>
    </w:p>
    <w:tbl>
      <w:tblPr>
        <w:tblW w:w="90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600"/>
        <w:gridCol w:w="600"/>
        <w:gridCol w:w="600"/>
        <w:gridCol w:w="600"/>
        <w:gridCol w:w="675"/>
        <w:gridCol w:w="555"/>
        <w:gridCol w:w="600"/>
        <w:gridCol w:w="600"/>
        <w:gridCol w:w="600"/>
        <w:gridCol w:w="615"/>
        <w:gridCol w:w="600"/>
        <w:gridCol w:w="600"/>
        <w:gridCol w:w="600"/>
        <w:gridCol w:w="630"/>
        <w:gridCol w:w="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3075" w:type="dxa"/>
            <w:gridSpan w:val="5"/>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行政复议</w:t>
            </w:r>
          </w:p>
        </w:tc>
        <w:tc>
          <w:tcPr>
            <w:tcW w:w="6000" w:type="dxa"/>
            <w:gridSpan w:val="10"/>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00" w:type="dxa"/>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结果维持</w:t>
            </w:r>
          </w:p>
        </w:tc>
        <w:tc>
          <w:tcPr>
            <w:tcW w:w="600"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结果纠正</w:t>
            </w:r>
          </w:p>
        </w:tc>
        <w:tc>
          <w:tcPr>
            <w:tcW w:w="600" w:type="dxa"/>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其他结果</w:t>
            </w:r>
          </w:p>
        </w:tc>
        <w:tc>
          <w:tcPr>
            <w:tcW w:w="600" w:type="dxa"/>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尚未审结</w:t>
            </w:r>
          </w:p>
        </w:tc>
        <w:tc>
          <w:tcPr>
            <w:tcW w:w="660" w:type="dxa"/>
            <w:vMerge w:val="restart"/>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总计</w:t>
            </w:r>
          </w:p>
        </w:tc>
        <w:tc>
          <w:tcPr>
            <w:tcW w:w="2970" w:type="dxa"/>
            <w:gridSpan w:val="5"/>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未经复议直接起诉</w:t>
            </w:r>
          </w:p>
        </w:tc>
        <w:tc>
          <w:tcPr>
            <w:tcW w:w="3030" w:type="dxa"/>
            <w:gridSpan w:val="5"/>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00" w:type="dxa"/>
            <w:vMerge w:val="continue"/>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600"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600" w:type="dxa"/>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600" w:type="dxa"/>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660" w:type="dxa"/>
            <w:vMerge w:val="continue"/>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仿宋_GB2312" w:hAnsi="仿宋_GB2312" w:eastAsia="仿宋_GB2312" w:cs="仿宋_GB2312"/>
                <w:i w:val="0"/>
                <w:iCs w:val="0"/>
                <w:caps w:val="0"/>
                <w:color w:val="000000"/>
                <w:spacing w:val="0"/>
                <w:sz w:val="32"/>
                <w:szCs w:val="32"/>
              </w:rPr>
            </w:pPr>
          </w:p>
        </w:tc>
        <w:tc>
          <w:tcPr>
            <w:tcW w:w="5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结果维持</w:t>
            </w:r>
          </w:p>
        </w:tc>
        <w:tc>
          <w:tcPr>
            <w:tcW w:w="6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结果纠正</w:t>
            </w:r>
          </w:p>
        </w:tc>
        <w:tc>
          <w:tcPr>
            <w:tcW w:w="60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其他结果</w:t>
            </w:r>
          </w:p>
        </w:tc>
        <w:tc>
          <w:tcPr>
            <w:tcW w:w="60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尚未审结</w:t>
            </w:r>
          </w:p>
        </w:tc>
        <w:tc>
          <w:tcPr>
            <w:tcW w:w="60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总计</w:t>
            </w:r>
          </w:p>
        </w:tc>
        <w:tc>
          <w:tcPr>
            <w:tcW w:w="60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结果维持</w:t>
            </w:r>
          </w:p>
        </w:tc>
        <w:tc>
          <w:tcPr>
            <w:tcW w:w="60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结果纠正</w:t>
            </w:r>
          </w:p>
        </w:tc>
        <w:tc>
          <w:tcPr>
            <w:tcW w:w="60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其他结果</w:t>
            </w:r>
          </w:p>
        </w:tc>
        <w:tc>
          <w:tcPr>
            <w:tcW w:w="630"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尚未审结</w:t>
            </w:r>
          </w:p>
        </w:tc>
        <w:tc>
          <w:tcPr>
            <w:tcW w:w="585"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600"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6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55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0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63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c>
          <w:tcPr>
            <w:tcW w:w="5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ind w:left="0" w:firstLine="0"/>
              <w:jc w:val="left"/>
              <w:rPr>
                <w:rFonts w:hint="eastAsia" w:ascii="仿宋_GB2312" w:hAnsi="仿宋_GB2312" w:eastAsia="仿宋_GB2312" w:cs="仿宋_GB2312"/>
                <w:i w:val="0"/>
                <w:iCs w:val="0"/>
                <w:caps w:val="0"/>
                <w:color w:val="000000"/>
                <w:spacing w:val="0"/>
                <w:sz w:val="32"/>
                <w:szCs w:val="32"/>
              </w:rPr>
            </w:pPr>
          </w:p>
        </w:tc>
      </w:tr>
    </w:tbl>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六、存在的问题</w:t>
      </w:r>
      <w:r>
        <w:rPr>
          <w:rFonts w:hint="eastAsia" w:ascii="仿宋_GB2312" w:hAnsi="仿宋_GB2312" w:eastAsia="仿宋_GB2312" w:cs="仿宋_GB2312"/>
          <w:i w:val="0"/>
          <w:iCs w:val="0"/>
          <w:caps w:val="0"/>
          <w:color w:val="000000"/>
          <w:spacing w:val="0"/>
          <w:sz w:val="32"/>
          <w:szCs w:val="32"/>
        </w:rPr>
        <w:br w:type="textWrapping"/>
      </w:r>
      <w:r>
        <w:rPr>
          <w:rFonts w:hint="eastAsia" w:ascii="仿宋_GB2312" w:hAnsi="仿宋_GB2312" w:eastAsia="仿宋_GB2312" w:cs="仿宋_GB2312"/>
          <w:i w:val="0"/>
          <w:iCs w:val="0"/>
          <w:caps w:val="0"/>
          <w:color w:val="000000"/>
          <w:spacing w:val="0"/>
          <w:sz w:val="32"/>
          <w:szCs w:val="32"/>
        </w:rPr>
        <w:t>　　2020年，我镇政府信息公开工作取得了明显的成效，但仍然存在一些问题：一是我镇政务信息公开需进一步细化、深化；二是信息公开办公室与各站办办公室的信息流通和收集汇总存在滞后；三是牧民群众对政府网站、微信、公众号的认识不够，参与度不高。　</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七、下一步打算</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2021年，我镇将严格按照政府信息公开的相关要求，继续大力推进政府信息公开工作，主要是做好以下几个方面：一是加大宣传力度，提高群众对政府网站、微信、公众号的认识，提高参与度；二是加强对政务公开的监督管理，严格对政府网站进行维护更新。</w:t>
      </w:r>
    </w:p>
    <w:p>
      <w:pPr>
        <w:pStyle w:val="2"/>
        <w:keepNext w:val="0"/>
        <w:keepLines w:val="0"/>
        <w:widowControl/>
        <w:suppressLineNumbers w:val="0"/>
        <w:spacing w:before="75" w:beforeAutospacing="0" w:after="75" w:afterAutospacing="0" w:line="555" w:lineRule="atLeast"/>
        <w:ind w:left="0" w:right="0" w:firstLine="645"/>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shd w:val="clear" w:fill="FFFFFF"/>
        </w:rPr>
        <w:t> </w:t>
      </w:r>
    </w:p>
    <w:p>
      <w:pPr>
        <w:pStyle w:val="2"/>
        <w:keepNext w:val="0"/>
        <w:keepLines w:val="0"/>
        <w:widowControl/>
        <w:suppressLineNumbers w:val="0"/>
        <w:spacing w:before="75" w:beforeAutospacing="0" w:after="75" w:afterAutospacing="0" w:line="555" w:lineRule="atLeast"/>
        <w:ind w:left="0" w:right="0" w:firstLine="0"/>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  </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righ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lang w:val="en-US" w:eastAsia="zh-CN"/>
        </w:rPr>
        <w:t xml:space="preserve">       </w:t>
      </w:r>
      <w:r>
        <w:rPr>
          <w:rFonts w:hint="eastAsia" w:ascii="仿宋_GB2312" w:hAnsi="仿宋_GB2312" w:eastAsia="仿宋_GB2312" w:cs="仿宋_GB2312"/>
          <w:i w:val="0"/>
          <w:iCs w:val="0"/>
          <w:caps w:val="0"/>
          <w:color w:val="000000"/>
          <w:spacing w:val="0"/>
          <w:sz w:val="32"/>
          <w:szCs w:val="32"/>
        </w:rPr>
        <w:t>甘其毛都镇人民政府</w:t>
      </w:r>
    </w:p>
    <w:p>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right"/>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rPr>
        <w:t>2021年1月19日</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iCs w:val="0"/>
          <w:caps w:val="0"/>
          <w:color w:val="000000"/>
          <w:spacing w:val="0"/>
          <w:sz w:val="24"/>
          <w:szCs w:val="24"/>
        </w:rPr>
      </w:pPr>
      <w:r>
        <w:rPr>
          <w:rFonts w:hint="default" w:ascii="sans-serif" w:hAnsi="sans-serif" w:eastAsia="sans-serif" w:cs="sans-serif"/>
          <w:i w:val="0"/>
          <w:iCs w:val="0"/>
          <w:caps w:val="0"/>
          <w:color w:val="000000"/>
          <w:spacing w:val="0"/>
          <w:sz w:val="24"/>
          <w:szCs w:val="24"/>
        </w:rPr>
        <w:t> </w:t>
      </w:r>
    </w:p>
    <w:p>
      <w:pPr>
        <w:spacing w:line="220" w:lineRule="atLeast"/>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sans-serif">
    <w:altName w:val="Menk Amglang Tig"/>
    <w:panose1 w:val="00000000000000000000"/>
    <w:charset w:val="00"/>
    <w:family w:val="auto"/>
    <w:pitch w:val="default"/>
    <w:sig w:usb0="00000000" w:usb1="00000000" w:usb2="00000000" w:usb3="00000000" w:csb0="00000000" w:csb1="00000000"/>
  </w:font>
  <w:font w:name="Menk Amglang Tig">
    <w:panose1 w:val="02000500000000000000"/>
    <w:charset w:val="00"/>
    <w:family w:val="auto"/>
    <w:pitch w:val="default"/>
    <w:sig w:usb0="A000029F" w:usb1="1041E44A" w:usb2="00020012" w:usb3="00000000" w:csb0="00000003"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2"/>
  </w:compat>
  <w:rsids>
    <w:rsidRoot w:val="00D31D50"/>
    <w:rsid w:val="00323B43"/>
    <w:rsid w:val="003D37D8"/>
    <w:rsid w:val="00426133"/>
    <w:rsid w:val="004358AB"/>
    <w:rsid w:val="008B7726"/>
    <w:rsid w:val="00D31D50"/>
    <w:rsid w:val="18182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5">
    <w:name w:val="Strong"/>
    <w:basedOn w:val="4"/>
    <w:qFormat/>
    <w:uiPriority w:val="22"/>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5</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碌碌</cp:lastModifiedBy>
  <dcterms:modified xsi:type="dcterms:W3CDTF">2021-11-04T02:24:55Z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EAB5656C093B4378866F23C07DBF29CE</vt:lpwstr>
  </property>
</Properties>
</file>