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巴彦淖尔市绿色产业统筹发展办公室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20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  <w:lang w:val="en-US" w:eastAsia="zh-CN"/>
        </w:rPr>
        <w:t>政府信息公开年度报告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2020年，市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绿色统筹办</w:t>
      </w:r>
      <w:r>
        <w:rPr>
          <w:rFonts w:hint="eastAsia" w:ascii="仿宋_GB2312" w:hAnsi="仿宋_GB2312" w:eastAsia="仿宋_GB2312" w:cs="仿宋_GB2312"/>
          <w:sz w:val="32"/>
          <w:szCs w:val="32"/>
        </w:rPr>
        <w:t>在市委、市政府的领导下，在市政务公开领导小组的统一部署和指导下，以习近平新时代中国特色社会主义思想为指导，认真贯彻落实党的十九大和十九届二中、三中、四中、五中全会精神，认真执行《中华人民共和国政府信息公开条例》，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关于印发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&lt;</w:t>
      </w:r>
      <w:r>
        <w:rPr>
          <w:rFonts w:hint="eastAsia" w:ascii="仿宋_GB2312" w:hAnsi="仿宋_GB2312" w:eastAsia="仿宋_GB2312" w:cs="仿宋_GB2312"/>
          <w:sz w:val="32"/>
          <w:szCs w:val="32"/>
        </w:rPr>
        <w:t>巴彦淖尔市2020年政务公开工作要点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&gt;</w:t>
      </w:r>
      <w:r>
        <w:rPr>
          <w:rFonts w:hint="eastAsia" w:ascii="仿宋_GB2312" w:hAnsi="仿宋_GB2312" w:eastAsia="仿宋_GB2312" w:cs="仿宋_GB2312"/>
          <w:sz w:val="32"/>
          <w:szCs w:val="32"/>
        </w:rPr>
        <w:t>的通知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》（巴政公办〔2020〕5号）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要求，结合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我办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工作实际，现将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信息公开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为进一步加强我办政府信息公开工作实效和推进“三务”公开制度化、规范化建设，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组织领导，成立了“三务”公开工作领导小组，制定了《巴彦淖尔市绿色产业统筹发展办公室“三务”公开工作实施方案》，明确分管领导和责任分工，建立健全了政务公开信息发布工作机制以及政务公开事项、流程等内容，由专职人员负责日常工作，进一步加强了“三务”公开工作责任落实，确保公开内容及时有效、详实准确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信息公开，按照“公开为原则、不公开为例外”的原则，妥善处理公开与保密的关系，合理划定公开范围，在市委党务公开、巴彦淖尔市“三务”公开便民服务、微信公众号等平台发布我办的重点工作落实情况、举办召开的各类会议、活动等内容。2020年，在市委党务公开平台发布信息64条；在“三务”公开便民服务平台发布“三务”公开信息109条，其中党务公开41条、政务公开60条、财务公开8条；在微信公众号发布信息77期269条，并在单位醒目位置设置公示栏，及时发布行业重要的政策法规、财政预决算、内部重要组织人事变动等内容，大大提高了我办“三务”公开工作的透明度，自觉接受广大人民群众监督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强化信息公开审查机制的建立和完善，制定了《政务公开制度》、《政务舆情监测、回应制度》等，对主动公开、依申请公开、信息发布等事项进行了规范，并将政务信息公开工作纳入对科室、二级单位的实绩考核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强化政务信息质量，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切实把握每个时期的工作重点，有选择、有目的地采编、报送反映全局、突出重点的信息，为社会提供高质量的信息服务。同时，针对公开项目的不同情况，确定公开时间，做到常规性工作定期公开，临时性工作随时公开，固定性工作长期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二、建议提案办理结果公开情况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年我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z w:val="32"/>
          <w:szCs w:val="32"/>
        </w:rPr>
        <w:t>共收到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人大代表建议1件、政协委员提案1</w:t>
      </w:r>
      <w:r>
        <w:rPr>
          <w:rFonts w:hint="eastAsia" w:ascii="仿宋_GB2312" w:hAnsi="仿宋_GB2312" w:eastAsia="仿宋_GB2312" w:cs="仿宋_GB2312"/>
          <w:sz w:val="32"/>
          <w:szCs w:val="32"/>
        </w:rPr>
        <w:t>件。主要涉及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天赋河套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品牌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和绒产业方面</w:t>
      </w:r>
      <w:r>
        <w:rPr>
          <w:rFonts w:hint="eastAsia" w:ascii="仿宋_GB2312" w:hAnsi="仿宋_GB2312" w:eastAsia="仿宋_GB2312" w:cs="仿宋_GB2312"/>
          <w:sz w:val="32"/>
          <w:szCs w:val="32"/>
        </w:rPr>
        <w:t>。全部提案办理均达到“三个100%”，即上会率100%，答复率100%，满意率100%，已全部上报。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8342" w:type="dxa"/>
        <w:jc w:val="center"/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06"/>
        <w:gridCol w:w="1731"/>
        <w:gridCol w:w="7"/>
        <w:gridCol w:w="1618"/>
        <w:gridCol w:w="2380"/>
      </w:tblGrid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2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both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本年新制作数量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both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本年新公开数量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对外公开总数量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1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规范性文件</w:t>
            </w: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本年增</w:t>
            </w:r>
            <w:r>
              <w:rPr>
                <w:rFonts w:hint="eastAsia" w:ascii="微软雅黑" w:hAnsi="微软雅黑" w:eastAsia="微软雅黑" w:cs="微软雅黑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/减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8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0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其他对外管理服务事项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 w:hRule="atLeast"/>
          <w:jc w:val="center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本年增</w:t>
            </w:r>
            <w:r>
              <w:rPr>
                <w:rFonts w:hint="eastAsia" w:ascii="微软雅黑" w:hAnsi="微软雅黑" w:eastAsia="微软雅黑" w:cs="微软雅黑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/减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处理决定数量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1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2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上一年项目数量</w:t>
            </w:r>
          </w:p>
        </w:tc>
        <w:tc>
          <w:tcPr>
            <w:tcW w:w="3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本年增</w:t>
            </w:r>
            <w:r>
              <w:rPr>
                <w:rFonts w:hint="eastAsia" w:ascii="微软雅黑" w:hAnsi="微软雅黑" w:eastAsia="微软雅黑" w:cs="微软雅黑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/减</w:t>
            </w:r>
          </w:p>
        </w:tc>
      </w:tr>
      <w:tr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3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6" w:hRule="atLeast"/>
          <w:jc w:val="center"/>
        </w:trPr>
        <w:tc>
          <w:tcPr>
            <w:tcW w:w="8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第二十条第（九）项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采购项目数量</w:t>
            </w:r>
          </w:p>
        </w:tc>
        <w:tc>
          <w:tcPr>
            <w:tcW w:w="3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采购总金额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  <w:jc w:val="center"/>
        </w:trPr>
        <w:tc>
          <w:tcPr>
            <w:tcW w:w="2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政府集中采购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39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bCs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345086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收到和处理政府信息公开申请情况</w:t>
      </w:r>
    </w:p>
    <w:tbl>
      <w:tblPr>
        <w:tblStyle w:val="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6"/>
        <w:gridCol w:w="816"/>
        <w:gridCol w:w="2258"/>
        <w:gridCol w:w="751"/>
        <w:gridCol w:w="757"/>
        <w:gridCol w:w="757"/>
        <w:gridCol w:w="817"/>
        <w:gridCol w:w="978"/>
        <w:gridCol w:w="714"/>
        <w:gridCol w:w="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414" w:type="dxa"/>
            <w:gridSpan w:val="7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55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405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09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55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商业企业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科研机构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09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0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8" w:hRule="atLeast"/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0" w:hRule="atLeast"/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属于国家秘密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1" w:hRule="atLeast"/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其他法律行政法规禁止公开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危及“三安全一稳定”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4.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保护第三方合法权益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5.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属于三类内部事务信息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6.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属于四类过程性信息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7.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属于行政执法案卷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8.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属于行政查询事项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本机关不掌握相关政府信息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没有现成信息需要另行制作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补正后申请内容仍不明确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1.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信访举报投诉类申请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重复申请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要求提供公开出版物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4.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无正当理由大量反复申请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761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5.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要求行政机关确认或重新出具已获取信息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16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3041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57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8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9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6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五、政府信息公开行政复议、行政诉讼情况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074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599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5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2970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027" w:type="dxa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604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658" w:type="dxa"/>
            <w:vMerge w:val="continue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aps w:val="0"/>
                <w:color w:val="2F2F2F"/>
                <w:spacing w:val="0"/>
                <w:sz w:val="24"/>
                <w:szCs w:val="24"/>
              </w:rPr>
            </w:pPr>
          </w:p>
        </w:tc>
        <w:tc>
          <w:tcPr>
            <w:tcW w:w="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结果纠正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其他结果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尚未审结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5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5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80" w:afterAutospacing="0" w:line="560" w:lineRule="exact"/>
              <w:ind w:left="0" w:right="0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2F2F2F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六、其他应报告的事项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</w:t>
      </w:r>
      <w:r>
        <w:rPr>
          <w:rFonts w:hint="eastAsia" w:ascii="仿宋_GB2312" w:hAnsi="仿宋_GB2312" w:eastAsia="仿宋_GB2312" w:cs="仿宋_GB2312"/>
          <w:sz w:val="32"/>
          <w:szCs w:val="32"/>
        </w:rPr>
        <w:t>暂无其他应报告的事项。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七、存在问题及下一步工作计划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2020年，我办的政府信息公开工作虽然取得了一定的成绩，</w:t>
      </w:r>
      <w:r>
        <w:rPr>
          <w:rFonts w:hint="eastAsia" w:ascii="仿宋_GB2312" w:hAnsi="仿宋_GB2312" w:eastAsia="仿宋_GB2312" w:cs="仿宋_GB2312"/>
          <w:sz w:val="32"/>
          <w:szCs w:val="32"/>
        </w:rPr>
        <w:t>但还存在一些问题和不足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主要是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政府信息公开的深度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广度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和时效性</w:t>
      </w:r>
      <w:r>
        <w:rPr>
          <w:rFonts w:hint="eastAsia" w:ascii="仿宋_GB2312" w:hAnsi="仿宋_GB2312" w:eastAsia="仿宋_GB2312" w:cs="仿宋_GB2312"/>
          <w:sz w:val="32"/>
          <w:szCs w:val="32"/>
        </w:rPr>
        <w:t>还有待进一步增强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针对以上问题，下一步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我办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从以下几个方面进一步完善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继续完善政府信息公开的发布机制，丰富公开内容、创新工作方式，拓宽公开渠道，方便群众获取政府信息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加强培训宣传，充分发挥广播、电视、网络等新闻媒体作用，广泛宣传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公开工作，形成从上而下重视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公开工作的氛围，提高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公开工作人员业务水平。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三是加大政府信息主动公开工作力度，凡是《中华人民共和国政府信息公开条例》规定应该公开、能够公开的事项，都应及时、全面、主动公开。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巴彦淖尔市绿色产业统筹发展办公室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2020年12月31日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12AA3"/>
    <w:rsid w:val="019127B6"/>
    <w:rsid w:val="03563E7A"/>
    <w:rsid w:val="0CDD0FCA"/>
    <w:rsid w:val="0E9D562B"/>
    <w:rsid w:val="26611B7D"/>
    <w:rsid w:val="2B8E0C84"/>
    <w:rsid w:val="2DC128B0"/>
    <w:rsid w:val="31490886"/>
    <w:rsid w:val="33757A05"/>
    <w:rsid w:val="38E35EF5"/>
    <w:rsid w:val="40CA6159"/>
    <w:rsid w:val="461243B2"/>
    <w:rsid w:val="48263842"/>
    <w:rsid w:val="4B0B20D7"/>
    <w:rsid w:val="4FD0651E"/>
    <w:rsid w:val="54820EBC"/>
    <w:rsid w:val="583427E8"/>
    <w:rsid w:val="59445330"/>
    <w:rsid w:val="62AF1EF0"/>
    <w:rsid w:val="63BD5666"/>
    <w:rsid w:val="6774379D"/>
    <w:rsid w:val="68785A30"/>
    <w:rsid w:val="69116AAE"/>
    <w:rsid w:val="6FCA3C21"/>
    <w:rsid w:val="74880394"/>
    <w:rsid w:val="74B76876"/>
    <w:rsid w:val="7C4B22B8"/>
    <w:rsid w:val="7CA12AA3"/>
    <w:rsid w:val="7D6E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Paragraph"/>
    <w:basedOn w:val="1"/>
    <w:qFormat/>
    <w:uiPriority w:val="1"/>
    <w:pPr>
      <w:spacing w:before="107"/>
      <w:jc w:val="center"/>
    </w:pPr>
    <w:rPr>
      <w:rFonts w:ascii="微软雅黑" w:hAnsi="微软雅黑" w:eastAsia="微软雅黑" w:cs="微软雅黑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2020-01-09T14:18:00Z</dcterms:created>
  <dc:creator>周侠</dc:creator>
  <cp:lastModifiedBy>高小爱</cp:lastModifiedBy>
  <cp:lastPrinted>2021-01-12T08:30:00Z</cp:lastPrinted>
  <dcterms:modified xsi:type="dcterms:W3CDTF">2021-11-25T03:45:03Z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KSOSaveFontToCloudKey">
    <vt:lpwstr>603797748_btnclosed</vt:lpwstr>
  </property>
  <property fmtid="{D5CDD505-2E9C-101B-9397-08002B2CF9AE}" pid="4" name="ICV">
    <vt:lpwstr>23B24BDA8D86402E84E99465AB24EB26</vt:lpwstr>
  </property>
</Properties>
</file>