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小标宋_GBK" w:hAnsi="方正小标宋_GBK" w:eastAsia="方正小标宋_GBK" w:cs="方正小标宋_GBK"/>
          <w:b/>
          <w:bCs/>
          <w:sz w:val="84"/>
          <w:szCs w:val="84"/>
          <w:lang w:val="en-US" w:eastAsia="zh-CN"/>
        </w:rPr>
      </w:pPr>
    </w:p>
    <w:p>
      <w:pPr>
        <w:keepNext w:val="0"/>
        <w:keepLines w:val="0"/>
        <w:pageBreakBefore w:val="0"/>
        <w:kinsoku/>
        <w:wordWrap/>
        <w:overflowPunct/>
        <w:topLinePunct w:val="0"/>
        <w:autoSpaceDE/>
        <w:autoSpaceDN/>
        <w:bidi w:val="0"/>
        <w:adjustRightInd/>
        <w:snapToGrid/>
        <w:spacing w:line="600" w:lineRule="exact"/>
        <w:jc w:val="center"/>
        <w:rPr>
          <w:rFonts w:hint="eastAsia" w:ascii="方正小标宋_GBK" w:hAnsi="方正小标宋_GBK" w:eastAsia="方正小标宋_GBK" w:cs="方正小标宋_GBK"/>
          <w:b w:val="0"/>
          <w:bCs w:val="0"/>
          <w:sz w:val="52"/>
          <w:szCs w:val="52"/>
          <w:lang w:val="en-US" w:eastAsia="zh-CN"/>
        </w:rPr>
      </w:pPr>
    </w:p>
    <w:p>
      <w:pPr>
        <w:keepNext w:val="0"/>
        <w:keepLines w:val="0"/>
        <w:pageBreakBefore w:val="0"/>
        <w:kinsoku/>
        <w:wordWrap/>
        <w:overflowPunct/>
        <w:topLinePunct w:val="0"/>
        <w:autoSpaceDE/>
        <w:autoSpaceDN/>
        <w:bidi w:val="0"/>
        <w:adjustRightInd/>
        <w:snapToGrid/>
        <w:spacing w:line="600" w:lineRule="exact"/>
        <w:jc w:val="center"/>
        <w:rPr>
          <w:rFonts w:hint="eastAsia" w:ascii="方正小标宋_GBK" w:hAnsi="方正小标宋_GBK" w:eastAsia="方正小标宋_GBK" w:cs="方正小标宋_GBK"/>
          <w:b w:val="0"/>
          <w:bCs w:val="0"/>
          <w:sz w:val="52"/>
          <w:szCs w:val="52"/>
          <w:lang w:val="en-US" w:eastAsia="zh-CN"/>
        </w:rPr>
      </w:pPr>
    </w:p>
    <w:p>
      <w:pPr>
        <w:keepNext w:val="0"/>
        <w:keepLines w:val="0"/>
        <w:pageBreakBefore w:val="0"/>
        <w:kinsoku/>
        <w:wordWrap/>
        <w:overflowPunct/>
        <w:topLinePunct w:val="0"/>
        <w:autoSpaceDE/>
        <w:autoSpaceDN/>
        <w:bidi w:val="0"/>
        <w:adjustRightInd/>
        <w:snapToGrid/>
        <w:spacing w:line="600" w:lineRule="exact"/>
        <w:jc w:val="center"/>
        <w:rPr>
          <w:rFonts w:hint="eastAsia" w:ascii="方正小标宋_GBK" w:hAnsi="方正小标宋_GBK" w:eastAsia="方正小标宋_GBK" w:cs="方正小标宋_GBK"/>
          <w:b w:val="0"/>
          <w:bCs w:val="0"/>
          <w:sz w:val="52"/>
          <w:szCs w:val="52"/>
          <w:lang w:val="en-US" w:eastAsia="zh-CN"/>
        </w:rPr>
      </w:pPr>
    </w:p>
    <w:p>
      <w:pPr>
        <w:keepNext w:val="0"/>
        <w:keepLines w:val="0"/>
        <w:pageBreakBefore w:val="0"/>
        <w:kinsoku/>
        <w:wordWrap/>
        <w:overflowPunct/>
        <w:topLinePunct w:val="0"/>
        <w:autoSpaceDE/>
        <w:autoSpaceDN/>
        <w:bidi w:val="0"/>
        <w:adjustRightInd/>
        <w:snapToGrid/>
        <w:spacing w:line="600" w:lineRule="exact"/>
        <w:jc w:val="center"/>
        <w:rPr>
          <w:rFonts w:hint="eastAsia" w:ascii="方正小标宋_GBK" w:hAnsi="方正小标宋_GBK" w:eastAsia="方正小标宋_GBK" w:cs="方正小标宋_GBK"/>
          <w:b w:val="0"/>
          <w:bCs w:val="0"/>
          <w:sz w:val="52"/>
          <w:szCs w:val="52"/>
          <w:lang w:val="en-US" w:eastAsia="zh-CN"/>
        </w:rPr>
      </w:pPr>
    </w:p>
    <w:p>
      <w:pPr>
        <w:keepNext w:val="0"/>
        <w:keepLines w:val="0"/>
        <w:pageBreakBefore w:val="0"/>
        <w:kinsoku/>
        <w:wordWrap/>
        <w:overflowPunct/>
        <w:topLinePunct w:val="0"/>
        <w:autoSpaceDE/>
        <w:autoSpaceDN/>
        <w:bidi w:val="0"/>
        <w:adjustRightInd/>
        <w:snapToGrid/>
        <w:spacing w:line="600" w:lineRule="exact"/>
        <w:jc w:val="center"/>
        <w:rPr>
          <w:rFonts w:hint="eastAsia" w:ascii="方正小标宋_GBK" w:hAnsi="方正小标宋_GBK" w:eastAsia="方正小标宋_GBK" w:cs="方正小标宋_GBK"/>
          <w:b w:val="0"/>
          <w:bCs w:val="0"/>
          <w:sz w:val="52"/>
          <w:szCs w:val="52"/>
          <w:lang w:val="en-US" w:eastAsia="zh-CN"/>
        </w:rPr>
      </w:pPr>
      <w:r>
        <w:rPr>
          <w:rFonts w:hint="eastAsia" w:ascii="方正小标宋_GBK" w:hAnsi="方正小标宋_GBK" w:eastAsia="方正小标宋_GBK" w:cs="方正小标宋_GBK"/>
          <w:b w:val="0"/>
          <w:bCs w:val="0"/>
          <w:sz w:val="52"/>
          <w:szCs w:val="52"/>
          <w:lang w:val="en-US" w:eastAsia="zh-CN"/>
        </w:rPr>
        <w:t>巴彦淖尔市“十四五”消防救援事业</w:t>
      </w:r>
    </w:p>
    <w:p>
      <w:pPr>
        <w:keepNext w:val="0"/>
        <w:keepLines w:val="0"/>
        <w:pageBreakBefore w:val="0"/>
        <w:kinsoku/>
        <w:wordWrap/>
        <w:overflowPunct/>
        <w:topLinePunct w:val="0"/>
        <w:autoSpaceDE/>
        <w:autoSpaceDN/>
        <w:bidi w:val="0"/>
        <w:adjustRightInd/>
        <w:snapToGrid/>
        <w:spacing w:line="600" w:lineRule="exact"/>
        <w:jc w:val="center"/>
        <w:rPr>
          <w:rFonts w:hint="eastAsia" w:ascii="方正小标宋_GBK" w:hAnsi="方正小标宋_GBK" w:eastAsia="方正小标宋_GBK" w:cs="方正小标宋_GBK"/>
          <w:b w:val="0"/>
          <w:bCs w:val="0"/>
          <w:sz w:val="52"/>
          <w:szCs w:val="52"/>
          <w:lang w:val="en-US" w:eastAsia="zh-CN"/>
        </w:rPr>
      </w:pPr>
      <w:r>
        <w:rPr>
          <w:rFonts w:hint="eastAsia" w:ascii="方正小标宋_GBK" w:hAnsi="方正小标宋_GBK" w:eastAsia="方正小标宋_GBK" w:cs="方正小标宋_GBK"/>
          <w:b w:val="0"/>
          <w:bCs w:val="0"/>
          <w:sz w:val="52"/>
          <w:szCs w:val="52"/>
          <w:lang w:val="en-US" w:eastAsia="zh-CN"/>
        </w:rPr>
        <w:t>规划</w:t>
      </w:r>
    </w:p>
    <w:p>
      <w:pPr>
        <w:pStyle w:val="2"/>
        <w:keepNext w:val="0"/>
        <w:keepLines w:val="0"/>
        <w:pageBreakBefore w:val="0"/>
        <w:kinsoku/>
        <w:wordWrap/>
        <w:overflowPunct/>
        <w:topLinePunct w:val="0"/>
        <w:autoSpaceDE/>
        <w:autoSpaceDN/>
        <w:bidi w:val="0"/>
        <w:adjustRightInd/>
        <w:snapToGrid/>
        <w:spacing w:line="600" w:lineRule="exact"/>
        <w:jc w:val="center"/>
        <w:rPr>
          <w:rFonts w:hint="eastAsia" w:ascii="方正楷体_GBK" w:hAnsi="方正楷体_GBK" w:eastAsia="方正楷体_GBK" w:cs="方正楷体_GBK"/>
          <w:b/>
          <w:bCs/>
          <w:sz w:val="44"/>
          <w:szCs w:val="44"/>
          <w:lang w:val="en-US" w:eastAsia="zh-CN"/>
        </w:rPr>
      </w:pPr>
    </w:p>
    <w:p>
      <w:pPr>
        <w:pStyle w:val="2"/>
        <w:keepNext w:val="0"/>
        <w:keepLines w:val="0"/>
        <w:pageBreakBefore w:val="0"/>
        <w:kinsoku/>
        <w:wordWrap/>
        <w:overflowPunct/>
        <w:topLinePunct w:val="0"/>
        <w:autoSpaceDE/>
        <w:autoSpaceDN/>
        <w:bidi w:val="0"/>
        <w:adjustRightInd/>
        <w:snapToGrid/>
        <w:spacing w:line="600" w:lineRule="exact"/>
        <w:jc w:val="center"/>
        <w:rPr>
          <w:rFonts w:hint="eastAsia" w:ascii="方正楷体_GBK" w:hAnsi="方正楷体_GBK" w:eastAsia="方正楷体_GBK" w:cs="方正楷体_GBK"/>
          <w:b/>
          <w:bCs/>
          <w:sz w:val="44"/>
          <w:szCs w:val="44"/>
          <w:lang w:val="en-US" w:eastAsia="zh-CN"/>
        </w:rPr>
      </w:pPr>
    </w:p>
    <w:p>
      <w:pPr>
        <w:pStyle w:val="2"/>
        <w:keepNext w:val="0"/>
        <w:keepLines w:val="0"/>
        <w:pageBreakBefore w:val="0"/>
        <w:kinsoku/>
        <w:wordWrap/>
        <w:overflowPunct/>
        <w:topLinePunct w:val="0"/>
        <w:autoSpaceDE/>
        <w:autoSpaceDN/>
        <w:bidi w:val="0"/>
        <w:adjustRightInd/>
        <w:snapToGrid/>
        <w:spacing w:line="600" w:lineRule="exact"/>
        <w:jc w:val="center"/>
        <w:rPr>
          <w:rFonts w:hint="eastAsia" w:ascii="方正楷体_GBK" w:hAnsi="方正楷体_GBK" w:eastAsia="方正楷体_GBK" w:cs="方正楷体_GBK"/>
          <w:b/>
          <w:bCs/>
          <w:sz w:val="44"/>
          <w:szCs w:val="44"/>
          <w:lang w:val="en-US" w:eastAsia="zh-CN"/>
        </w:rPr>
      </w:pPr>
    </w:p>
    <w:p>
      <w:pPr>
        <w:pStyle w:val="2"/>
        <w:keepNext w:val="0"/>
        <w:keepLines w:val="0"/>
        <w:pageBreakBefore w:val="0"/>
        <w:kinsoku/>
        <w:wordWrap/>
        <w:overflowPunct/>
        <w:topLinePunct w:val="0"/>
        <w:autoSpaceDE/>
        <w:autoSpaceDN/>
        <w:bidi w:val="0"/>
        <w:adjustRightInd/>
        <w:snapToGrid/>
        <w:spacing w:line="600" w:lineRule="exact"/>
        <w:jc w:val="center"/>
        <w:rPr>
          <w:rFonts w:hint="eastAsia" w:ascii="方正楷体_GBK" w:hAnsi="方正楷体_GBK" w:eastAsia="方正楷体_GBK" w:cs="方正楷体_GBK"/>
          <w:b/>
          <w:bCs/>
          <w:sz w:val="44"/>
          <w:szCs w:val="44"/>
          <w:lang w:val="en-US" w:eastAsia="zh-CN"/>
        </w:rPr>
      </w:pPr>
    </w:p>
    <w:p>
      <w:pPr>
        <w:pStyle w:val="2"/>
        <w:keepNext w:val="0"/>
        <w:keepLines w:val="0"/>
        <w:pageBreakBefore w:val="0"/>
        <w:kinsoku/>
        <w:wordWrap/>
        <w:overflowPunct/>
        <w:topLinePunct w:val="0"/>
        <w:autoSpaceDE/>
        <w:autoSpaceDN/>
        <w:bidi w:val="0"/>
        <w:adjustRightInd/>
        <w:snapToGrid/>
        <w:spacing w:line="600" w:lineRule="exact"/>
        <w:jc w:val="center"/>
        <w:rPr>
          <w:rFonts w:hint="eastAsia" w:ascii="方正楷体_GBK" w:hAnsi="方正楷体_GBK" w:eastAsia="方正楷体_GBK" w:cs="方正楷体_GBK"/>
          <w:b/>
          <w:bCs/>
          <w:sz w:val="44"/>
          <w:szCs w:val="44"/>
          <w:lang w:val="en-US" w:eastAsia="zh-CN"/>
        </w:rPr>
      </w:pPr>
    </w:p>
    <w:p>
      <w:pPr>
        <w:pStyle w:val="2"/>
        <w:keepNext w:val="0"/>
        <w:keepLines w:val="0"/>
        <w:pageBreakBefore w:val="0"/>
        <w:kinsoku/>
        <w:wordWrap/>
        <w:overflowPunct/>
        <w:topLinePunct w:val="0"/>
        <w:autoSpaceDE/>
        <w:autoSpaceDN/>
        <w:bidi w:val="0"/>
        <w:adjustRightInd/>
        <w:snapToGrid/>
        <w:spacing w:line="600" w:lineRule="exact"/>
        <w:jc w:val="center"/>
        <w:rPr>
          <w:rFonts w:hint="eastAsia" w:ascii="方正楷体_GBK" w:hAnsi="方正楷体_GBK" w:eastAsia="方正楷体_GBK" w:cs="方正楷体_GBK"/>
          <w:b/>
          <w:bCs/>
          <w:sz w:val="44"/>
          <w:szCs w:val="44"/>
          <w:lang w:val="en-US" w:eastAsia="zh-CN"/>
        </w:rPr>
      </w:pPr>
    </w:p>
    <w:p>
      <w:pPr>
        <w:pStyle w:val="2"/>
        <w:keepNext w:val="0"/>
        <w:keepLines w:val="0"/>
        <w:pageBreakBefore w:val="0"/>
        <w:kinsoku/>
        <w:wordWrap/>
        <w:overflowPunct/>
        <w:topLinePunct w:val="0"/>
        <w:autoSpaceDE/>
        <w:autoSpaceDN/>
        <w:bidi w:val="0"/>
        <w:adjustRightInd/>
        <w:snapToGrid/>
        <w:spacing w:line="600" w:lineRule="exact"/>
        <w:jc w:val="center"/>
        <w:rPr>
          <w:rFonts w:hint="eastAsia" w:ascii="方正楷体_GBK" w:hAnsi="方正楷体_GBK" w:eastAsia="方正楷体_GBK" w:cs="方正楷体_GBK"/>
          <w:b/>
          <w:bCs/>
          <w:sz w:val="44"/>
          <w:szCs w:val="44"/>
          <w:lang w:val="en-US" w:eastAsia="zh-CN"/>
        </w:rPr>
      </w:pPr>
    </w:p>
    <w:p>
      <w:pPr>
        <w:pStyle w:val="2"/>
        <w:keepNext w:val="0"/>
        <w:keepLines w:val="0"/>
        <w:pageBreakBefore w:val="0"/>
        <w:kinsoku/>
        <w:wordWrap/>
        <w:overflowPunct/>
        <w:topLinePunct w:val="0"/>
        <w:autoSpaceDE/>
        <w:autoSpaceDN/>
        <w:bidi w:val="0"/>
        <w:adjustRightInd/>
        <w:snapToGrid/>
        <w:spacing w:line="600" w:lineRule="exact"/>
        <w:jc w:val="center"/>
        <w:rPr>
          <w:rFonts w:hint="eastAsia" w:ascii="方正楷体_GBK" w:hAnsi="方正楷体_GBK" w:eastAsia="方正楷体_GBK" w:cs="方正楷体_GBK"/>
          <w:b/>
          <w:bCs/>
          <w:sz w:val="44"/>
          <w:szCs w:val="44"/>
          <w:lang w:val="en-US" w:eastAsia="zh-CN"/>
        </w:rPr>
      </w:pPr>
    </w:p>
    <w:p>
      <w:pPr>
        <w:pStyle w:val="2"/>
        <w:keepNext w:val="0"/>
        <w:keepLines w:val="0"/>
        <w:pageBreakBefore w:val="0"/>
        <w:kinsoku/>
        <w:wordWrap/>
        <w:overflowPunct/>
        <w:topLinePunct w:val="0"/>
        <w:autoSpaceDE/>
        <w:autoSpaceDN/>
        <w:bidi w:val="0"/>
        <w:adjustRightInd/>
        <w:snapToGrid/>
        <w:spacing w:line="600" w:lineRule="exact"/>
        <w:jc w:val="center"/>
        <w:rPr>
          <w:rFonts w:hint="eastAsia" w:ascii="方正楷体_GBK" w:hAnsi="方正楷体_GBK" w:eastAsia="方正楷体_GBK" w:cs="方正楷体_GBK"/>
          <w:b/>
          <w:bCs/>
          <w:sz w:val="44"/>
          <w:szCs w:val="44"/>
          <w:lang w:val="en-US" w:eastAsia="zh-CN"/>
        </w:rPr>
      </w:pPr>
    </w:p>
    <w:p>
      <w:pPr>
        <w:pStyle w:val="2"/>
        <w:keepNext w:val="0"/>
        <w:keepLines w:val="0"/>
        <w:pageBreakBefore w:val="0"/>
        <w:kinsoku/>
        <w:wordWrap/>
        <w:overflowPunct/>
        <w:topLinePunct w:val="0"/>
        <w:autoSpaceDE/>
        <w:autoSpaceDN/>
        <w:bidi w:val="0"/>
        <w:adjustRightInd/>
        <w:snapToGrid/>
        <w:spacing w:line="600" w:lineRule="exact"/>
        <w:jc w:val="center"/>
        <w:rPr>
          <w:rFonts w:hint="eastAsia" w:ascii="方正楷体_GBK" w:hAnsi="方正楷体_GBK" w:eastAsia="方正楷体_GBK" w:cs="方正楷体_GBK"/>
          <w:b/>
          <w:bCs/>
          <w:sz w:val="44"/>
          <w:szCs w:val="44"/>
          <w:lang w:val="en-US" w:eastAsia="zh-CN"/>
        </w:rPr>
      </w:pPr>
    </w:p>
    <w:p>
      <w:pPr>
        <w:pStyle w:val="2"/>
        <w:keepNext w:val="0"/>
        <w:keepLines w:val="0"/>
        <w:pageBreakBefore w:val="0"/>
        <w:kinsoku/>
        <w:wordWrap/>
        <w:overflowPunct/>
        <w:topLinePunct w:val="0"/>
        <w:autoSpaceDE/>
        <w:autoSpaceDN/>
        <w:bidi w:val="0"/>
        <w:adjustRightInd/>
        <w:snapToGrid/>
        <w:spacing w:line="600" w:lineRule="exact"/>
        <w:jc w:val="both"/>
        <w:rPr>
          <w:rFonts w:hint="eastAsia" w:ascii="方正楷体_GBK" w:hAnsi="方正楷体_GBK" w:eastAsia="方正楷体_GBK" w:cs="方正楷体_GBK"/>
          <w:b/>
          <w:bCs/>
          <w:sz w:val="44"/>
          <w:szCs w:val="44"/>
          <w:lang w:val="en-US" w:eastAsia="zh-CN"/>
        </w:rPr>
      </w:pPr>
    </w:p>
    <w:p>
      <w:pPr>
        <w:pStyle w:val="2"/>
        <w:keepNext w:val="0"/>
        <w:keepLines w:val="0"/>
        <w:pageBreakBefore w:val="0"/>
        <w:kinsoku/>
        <w:wordWrap/>
        <w:overflowPunct/>
        <w:topLinePunct w:val="0"/>
        <w:autoSpaceDE/>
        <w:autoSpaceDN/>
        <w:bidi w:val="0"/>
        <w:adjustRightInd/>
        <w:snapToGrid/>
        <w:spacing w:line="600" w:lineRule="exact"/>
        <w:jc w:val="center"/>
        <w:rPr>
          <w:rFonts w:hint="eastAsia" w:ascii="方正楷体_GBK" w:hAnsi="方正楷体_GBK" w:eastAsia="方正楷体_GBK" w:cs="方正楷体_GBK"/>
          <w:b/>
          <w:bCs/>
          <w:sz w:val="44"/>
          <w:szCs w:val="44"/>
          <w:lang w:val="en-US" w:eastAsia="zh-CN"/>
        </w:rPr>
      </w:pPr>
    </w:p>
    <w:p>
      <w:pPr>
        <w:pStyle w:val="2"/>
        <w:keepNext w:val="0"/>
        <w:keepLines w:val="0"/>
        <w:pageBreakBefore w:val="0"/>
        <w:kinsoku/>
        <w:wordWrap/>
        <w:overflowPunct/>
        <w:topLinePunct w:val="0"/>
        <w:autoSpaceDE/>
        <w:autoSpaceDN/>
        <w:bidi w:val="0"/>
        <w:adjustRightInd/>
        <w:snapToGrid/>
        <w:spacing w:line="600" w:lineRule="exact"/>
        <w:jc w:val="center"/>
        <w:rPr>
          <w:rFonts w:hint="eastAsia" w:ascii="方正楷体_GBK" w:hAnsi="方正楷体_GBK" w:eastAsia="方正楷体_GBK" w:cs="方正楷体_GBK"/>
          <w:b/>
          <w:bCs/>
          <w:sz w:val="32"/>
          <w:szCs w:val="32"/>
          <w:lang w:val="en-US" w:eastAsia="zh-CN"/>
        </w:rPr>
      </w:pPr>
      <w:r>
        <w:rPr>
          <w:rFonts w:hint="eastAsia" w:ascii="方正楷体_GBK" w:hAnsi="方正楷体_GBK" w:eastAsia="方正楷体_GBK" w:cs="方正楷体_GBK"/>
          <w:b/>
          <w:bCs/>
          <w:sz w:val="32"/>
          <w:szCs w:val="32"/>
          <w:lang w:val="en-US" w:eastAsia="zh-CN"/>
        </w:rPr>
        <w:t>巴彦淖尔市人民政府</w:t>
      </w:r>
    </w:p>
    <w:p>
      <w:pPr>
        <w:pStyle w:val="2"/>
        <w:keepNext w:val="0"/>
        <w:keepLines w:val="0"/>
        <w:pageBreakBefore w:val="0"/>
        <w:kinsoku/>
        <w:wordWrap/>
        <w:overflowPunct/>
        <w:topLinePunct w:val="0"/>
        <w:autoSpaceDE/>
        <w:autoSpaceDN/>
        <w:bidi w:val="0"/>
        <w:adjustRightInd/>
        <w:snapToGrid/>
        <w:spacing w:line="600" w:lineRule="exact"/>
        <w:jc w:val="both"/>
        <w:rPr>
          <w:rFonts w:hint="eastAsia" w:ascii="方正楷体_GBK" w:hAnsi="方正楷体_GBK" w:eastAsia="方正楷体_GBK" w:cs="方正楷体_GBK"/>
          <w:b/>
          <w:bCs/>
          <w:sz w:val="44"/>
          <w:szCs w:val="44"/>
          <w:lang w:val="en-US" w:eastAsia="zh-CN"/>
        </w:rPr>
      </w:pPr>
    </w:p>
    <w:p>
      <w:pPr>
        <w:spacing w:before="0" w:beforeLines="0" w:after="0" w:afterLines="0" w:line="240" w:lineRule="auto"/>
        <w:ind w:left="0" w:leftChars="0" w:right="0" w:rightChars="0" w:firstLine="0" w:firstLineChars="0"/>
        <w:jc w:val="center"/>
        <w:rPr>
          <w:rFonts w:hint="eastAsia" w:ascii="方正小标宋_GBK" w:hAnsi="方正小标宋_GBK" w:eastAsia="方正小标宋_GBK" w:cs="方正小标宋_GBK"/>
          <w:kern w:val="2"/>
          <w:sz w:val="84"/>
          <w:szCs w:val="84"/>
          <w:lang w:val="en-US" w:eastAsia="zh-CN" w:bidi="ar-SA"/>
        </w:rPr>
        <w:sectPr>
          <w:footerReference r:id="rId3" w:type="default"/>
          <w:pgSz w:w="11906" w:h="16838"/>
          <w:pgMar w:top="1587" w:right="1474" w:bottom="1587" w:left="1474"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sdt>
      <w:sdtPr>
        <w:rPr>
          <w:rFonts w:hint="eastAsia" w:ascii="方正小标宋_GBK" w:hAnsi="方正小标宋_GBK" w:eastAsia="方正小标宋_GBK" w:cs="方正小标宋_GBK"/>
          <w:kern w:val="2"/>
          <w:sz w:val="84"/>
          <w:szCs w:val="84"/>
          <w:lang w:val="en-US" w:eastAsia="zh-CN" w:bidi="ar-SA"/>
        </w:rPr>
        <w:id w:val="147470025"/>
        <w15:color w:val="DBDBDB"/>
        <w:docPartObj>
          <w:docPartGallery w:val="Table of Contents"/>
          <w:docPartUnique/>
        </w:docPartObj>
      </w:sdtPr>
      <w:sdtEndPr>
        <w:rPr>
          <w:rFonts w:hint="eastAsia" w:ascii="方正仿宋_GBK" w:hAnsi="方正仿宋_GBK" w:eastAsia="方正仿宋_GBK" w:cs="方正仿宋_GBK"/>
          <w:spacing w:val="-20"/>
          <w:kern w:val="2"/>
          <w:sz w:val="21"/>
          <w:szCs w:val="32"/>
          <w:lang w:val="en-US" w:eastAsia="zh-CN" w:bidi="ar-SA"/>
        </w:rPr>
      </w:sdtEndPr>
      <w:sdtContent>
        <w:p>
          <w:pPr>
            <w:spacing w:before="0" w:beforeLines="0" w:after="0" w:afterLines="0" w:line="240" w:lineRule="auto"/>
            <w:ind w:left="0" w:leftChars="0" w:right="0" w:rightChars="0" w:firstLine="0" w:firstLineChars="0"/>
            <w:jc w:val="center"/>
            <w:rPr>
              <w:b/>
              <w:bCs/>
            </w:rPr>
          </w:pPr>
          <w:r>
            <w:rPr>
              <w:rFonts w:ascii="宋体" w:hAnsi="宋体" w:eastAsia="宋体"/>
              <w:b/>
              <w:bCs/>
              <w:sz w:val="21"/>
            </w:rPr>
            <w:t>目录</w:t>
          </w:r>
        </w:p>
        <w:p>
          <w:pPr>
            <w:pStyle w:val="9"/>
            <w:tabs>
              <w:tab w:val="right" w:leader="dot" w:pos="8958"/>
            </w:tabs>
          </w:pPr>
          <w:r>
            <w:rPr>
              <w:rFonts w:hint="eastAsia" w:ascii="方正仿宋_GBK" w:hAnsi="方正仿宋_GBK" w:eastAsia="方正仿宋_GBK" w:cs="方正仿宋_GBK"/>
              <w:spacing w:val="-20"/>
              <w:sz w:val="32"/>
              <w:szCs w:val="32"/>
              <w:lang w:val="en-US" w:eastAsia="zh-CN"/>
            </w:rPr>
            <w:fldChar w:fldCharType="begin"/>
          </w:r>
          <w:r>
            <w:rPr>
              <w:rFonts w:hint="eastAsia" w:ascii="方正仿宋_GBK" w:hAnsi="方正仿宋_GBK" w:eastAsia="方正仿宋_GBK" w:cs="方正仿宋_GBK"/>
              <w:spacing w:val="-20"/>
              <w:sz w:val="32"/>
              <w:szCs w:val="32"/>
              <w:lang w:val="en-US" w:eastAsia="zh-CN"/>
            </w:rPr>
            <w:instrText xml:space="preserve">TOC \o "1-3" \h \u </w:instrText>
          </w:r>
          <w:r>
            <w:rPr>
              <w:rFonts w:hint="eastAsia" w:ascii="方正仿宋_GBK" w:hAnsi="方正仿宋_GBK" w:eastAsia="方正仿宋_GBK" w:cs="方正仿宋_GBK"/>
              <w:spacing w:val="-20"/>
              <w:sz w:val="32"/>
              <w:szCs w:val="32"/>
              <w:lang w:val="en-US" w:eastAsia="zh-CN"/>
            </w:rPr>
            <w:fldChar w:fldCharType="separate"/>
          </w: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_Toc16269 </w:instrText>
          </w:r>
          <w:r>
            <w:rPr>
              <w:rFonts w:hint="eastAsia" w:ascii="方正仿宋_GBK" w:hAnsi="方正仿宋_GBK" w:eastAsia="方正仿宋_GBK" w:cs="方正仿宋_GBK"/>
              <w:spacing w:val="-20"/>
              <w:szCs w:val="32"/>
              <w:lang w:val="en-US" w:eastAsia="zh-CN"/>
            </w:rPr>
            <w:fldChar w:fldCharType="separate"/>
          </w:r>
          <w:r>
            <w:rPr>
              <w:rFonts w:hint="eastAsia" w:ascii="方正黑体_GBK" w:hAnsi="方正黑体_GBK" w:eastAsia="方正黑体_GBK" w:cs="方正黑体_GBK"/>
              <w:bCs w:val="0"/>
              <w:spacing w:val="-20"/>
              <w:szCs w:val="32"/>
            </w:rPr>
            <w:t>第一章  规划的基础和环境</w:t>
          </w:r>
          <w:r>
            <w:tab/>
          </w:r>
          <w:r>
            <w:rPr>
              <w:rFonts w:hint="eastAsia"/>
              <w:lang w:val="en-US" w:eastAsia="zh-CN"/>
            </w:rPr>
            <w:t>3</w:t>
          </w:r>
          <w:r>
            <w:rPr>
              <w:rFonts w:hint="eastAsia" w:ascii="方正仿宋_GBK" w:hAnsi="方正仿宋_GBK" w:eastAsia="方正仿宋_GBK" w:cs="方正仿宋_GBK"/>
              <w:spacing w:val="-20"/>
              <w:szCs w:val="32"/>
              <w:lang w:val="en-US" w:eastAsia="zh-CN"/>
            </w:rPr>
            <w:fldChar w:fldCharType="end"/>
          </w:r>
        </w:p>
        <w:p>
          <w:pPr>
            <w:pStyle w:val="10"/>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_Toc14015 </w:instrText>
          </w:r>
          <w:r>
            <w:rPr>
              <w:rFonts w:hint="eastAsia" w:ascii="方正仿宋_GBK" w:hAnsi="方正仿宋_GBK" w:eastAsia="方正仿宋_GBK" w:cs="方正仿宋_GBK"/>
              <w:spacing w:val="-20"/>
              <w:szCs w:val="32"/>
              <w:lang w:val="en-US" w:eastAsia="zh-CN"/>
            </w:rPr>
            <w:fldChar w:fldCharType="separate"/>
          </w:r>
          <w:r>
            <w:rPr>
              <w:rFonts w:hint="eastAsia" w:ascii="方正楷体_GBK" w:hAnsi="方正楷体_GBK" w:eastAsia="方正楷体_GBK" w:cs="方正楷体_GBK"/>
              <w:bCs/>
              <w:spacing w:val="-20"/>
              <w:szCs w:val="32"/>
              <w:lang w:eastAsia="zh-CN"/>
            </w:rPr>
            <w:t>一</w:t>
          </w:r>
          <w:r>
            <w:rPr>
              <w:rFonts w:hint="eastAsia" w:ascii="方正楷体_GBK" w:hAnsi="方正楷体_GBK" w:eastAsia="方正楷体_GBK" w:cs="方正楷体_GBK"/>
              <w:bCs/>
              <w:spacing w:val="-20"/>
              <w:szCs w:val="32"/>
              <w:lang w:val="en-US" w:eastAsia="zh-CN"/>
            </w:rPr>
            <w:t xml:space="preserve"> 、</w:t>
          </w:r>
          <w:r>
            <w:rPr>
              <w:rFonts w:hint="eastAsia" w:ascii="方正楷体_GBK" w:hAnsi="方正楷体_GBK" w:eastAsia="方正楷体_GBK" w:cs="方正楷体_GBK"/>
              <w:bCs/>
              <w:spacing w:val="-20"/>
              <w:szCs w:val="32"/>
            </w:rPr>
            <w:t>“十三五”期间建设成果</w:t>
          </w:r>
          <w:r>
            <w:tab/>
          </w:r>
          <w:r>
            <w:fldChar w:fldCharType="begin"/>
          </w:r>
          <w:r>
            <w:instrText xml:space="preserve"> PAGEREF _Toc14015 \h </w:instrText>
          </w:r>
          <w:r>
            <w:fldChar w:fldCharType="separate"/>
          </w:r>
          <w:r>
            <w:t>6</w:t>
          </w:r>
          <w:r>
            <w:fldChar w:fldCharType="end"/>
          </w:r>
          <w:r>
            <w:rPr>
              <w:rFonts w:hint="eastAsia" w:ascii="方正仿宋_GBK" w:hAnsi="方正仿宋_GBK" w:eastAsia="方正仿宋_GBK" w:cs="方正仿宋_GBK"/>
              <w:spacing w:val="-20"/>
              <w:szCs w:val="32"/>
              <w:lang w:val="en-US" w:eastAsia="zh-CN"/>
            </w:rPr>
            <w:fldChar w:fldCharType="end"/>
          </w:r>
        </w:p>
        <w:p>
          <w:pPr>
            <w:pStyle w:val="10"/>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_Toc29591 </w:instrText>
          </w:r>
          <w:r>
            <w:rPr>
              <w:rFonts w:hint="eastAsia" w:ascii="方正仿宋_GBK" w:hAnsi="方正仿宋_GBK" w:eastAsia="方正仿宋_GBK" w:cs="方正仿宋_GBK"/>
              <w:spacing w:val="-20"/>
              <w:szCs w:val="32"/>
              <w:lang w:val="en-US" w:eastAsia="zh-CN"/>
            </w:rPr>
            <w:fldChar w:fldCharType="separate"/>
          </w:r>
          <w:r>
            <w:rPr>
              <w:rFonts w:hint="eastAsia" w:ascii="方正楷体_GBK" w:hAnsi="方正楷体_GBK" w:eastAsia="方正楷体_GBK" w:cs="方正楷体_GBK"/>
              <w:bCs/>
              <w:spacing w:val="-20"/>
              <w:szCs w:val="32"/>
              <w:lang w:eastAsia="zh-CN"/>
            </w:rPr>
            <w:t>二、</w:t>
          </w:r>
          <w:r>
            <w:rPr>
              <w:rFonts w:hint="eastAsia" w:ascii="方正楷体_GBK" w:hAnsi="方正楷体_GBK" w:eastAsia="方正楷体_GBK" w:cs="方正楷体_GBK"/>
              <w:bCs/>
              <w:spacing w:val="-20"/>
              <w:szCs w:val="32"/>
            </w:rPr>
            <w:t>规划的环境</w:t>
          </w:r>
          <w:r>
            <w:tab/>
          </w:r>
          <w:r>
            <w:fldChar w:fldCharType="begin"/>
          </w:r>
          <w:r>
            <w:instrText xml:space="preserve"> PAGEREF _Toc29591 \h </w:instrText>
          </w:r>
          <w:r>
            <w:fldChar w:fldCharType="separate"/>
          </w:r>
          <w:r>
            <w:t>8</w:t>
          </w:r>
          <w:r>
            <w:fldChar w:fldCharType="end"/>
          </w:r>
          <w:r>
            <w:rPr>
              <w:rFonts w:hint="eastAsia" w:ascii="方正仿宋_GBK" w:hAnsi="方正仿宋_GBK" w:eastAsia="方正仿宋_GBK" w:cs="方正仿宋_GBK"/>
              <w:spacing w:val="-20"/>
              <w:szCs w:val="32"/>
              <w:lang w:val="en-US" w:eastAsia="zh-CN"/>
            </w:rPr>
            <w:fldChar w:fldCharType="end"/>
          </w:r>
        </w:p>
        <w:p>
          <w:pPr>
            <w:pStyle w:val="6"/>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_Toc23547 </w:instrText>
          </w:r>
          <w:r>
            <w:rPr>
              <w:rFonts w:hint="eastAsia" w:ascii="方正仿宋_GBK" w:hAnsi="方正仿宋_GBK" w:eastAsia="方正仿宋_GBK" w:cs="方正仿宋_GBK"/>
              <w:spacing w:val="-20"/>
              <w:szCs w:val="32"/>
              <w:lang w:val="en-US" w:eastAsia="zh-CN"/>
            </w:rPr>
            <w:fldChar w:fldCharType="separate"/>
          </w:r>
          <w:r>
            <w:rPr>
              <w:rFonts w:hint="eastAsia" w:ascii="方正仿宋_GBK" w:hAnsi="方正仿宋_GBK" w:eastAsia="方正仿宋_GBK" w:cs="方正仿宋_GBK"/>
              <w:bCs/>
              <w:spacing w:val="-20"/>
              <w:szCs w:val="32"/>
              <w:lang w:eastAsia="zh-CN"/>
            </w:rPr>
            <w:t>（一）</w:t>
          </w:r>
          <w:r>
            <w:rPr>
              <w:rFonts w:hint="eastAsia" w:ascii="方正仿宋_GBK" w:hAnsi="方正仿宋_GBK" w:eastAsia="方正仿宋_GBK" w:cs="方正仿宋_GBK"/>
              <w:bCs/>
              <w:spacing w:val="-20"/>
              <w:szCs w:val="32"/>
            </w:rPr>
            <w:t>面临的机遇</w:t>
          </w:r>
          <w:r>
            <w:tab/>
          </w:r>
          <w:r>
            <w:fldChar w:fldCharType="begin"/>
          </w:r>
          <w:r>
            <w:instrText xml:space="preserve"> PAGEREF _Toc23547 \h </w:instrText>
          </w:r>
          <w:r>
            <w:fldChar w:fldCharType="separate"/>
          </w:r>
          <w:r>
            <w:t>8</w:t>
          </w:r>
          <w:r>
            <w:fldChar w:fldCharType="end"/>
          </w:r>
          <w:r>
            <w:rPr>
              <w:rFonts w:hint="eastAsia" w:ascii="方正仿宋_GBK" w:hAnsi="方正仿宋_GBK" w:eastAsia="方正仿宋_GBK" w:cs="方正仿宋_GBK"/>
              <w:spacing w:val="-20"/>
              <w:szCs w:val="32"/>
              <w:lang w:val="en-US" w:eastAsia="zh-CN"/>
            </w:rPr>
            <w:fldChar w:fldCharType="end"/>
          </w:r>
        </w:p>
        <w:p>
          <w:pPr>
            <w:pStyle w:val="6"/>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_Toc29561 </w:instrText>
          </w:r>
          <w:r>
            <w:rPr>
              <w:rFonts w:hint="eastAsia" w:ascii="方正仿宋_GBK" w:hAnsi="方正仿宋_GBK" w:eastAsia="方正仿宋_GBK" w:cs="方正仿宋_GBK"/>
              <w:spacing w:val="-20"/>
              <w:szCs w:val="32"/>
              <w:lang w:val="en-US" w:eastAsia="zh-CN"/>
            </w:rPr>
            <w:fldChar w:fldCharType="separate"/>
          </w:r>
          <w:r>
            <w:rPr>
              <w:rFonts w:hint="eastAsia" w:ascii="方正仿宋_GBK" w:hAnsi="方正仿宋_GBK" w:eastAsia="方正仿宋_GBK" w:cs="方正仿宋_GBK"/>
              <w:bCs/>
              <w:spacing w:val="-20"/>
              <w:szCs w:val="32"/>
              <w:lang w:eastAsia="zh-CN"/>
            </w:rPr>
            <w:t>（二）</w:t>
          </w:r>
          <w:r>
            <w:rPr>
              <w:rFonts w:hint="eastAsia" w:ascii="方正仿宋_GBK" w:hAnsi="方正仿宋_GBK" w:eastAsia="方正仿宋_GBK" w:cs="方正仿宋_GBK"/>
              <w:bCs/>
              <w:spacing w:val="-20"/>
              <w:szCs w:val="32"/>
            </w:rPr>
            <w:t>面临的挑战</w:t>
          </w:r>
          <w:r>
            <w:tab/>
          </w:r>
          <w:r>
            <w:fldChar w:fldCharType="begin"/>
          </w:r>
          <w:r>
            <w:instrText xml:space="preserve"> PAGEREF _Toc29561 \h </w:instrText>
          </w:r>
          <w:r>
            <w:fldChar w:fldCharType="separate"/>
          </w:r>
          <w:r>
            <w:t>9</w:t>
          </w:r>
          <w:r>
            <w:fldChar w:fldCharType="end"/>
          </w:r>
          <w:r>
            <w:rPr>
              <w:rFonts w:hint="eastAsia" w:ascii="方正仿宋_GBK" w:hAnsi="方正仿宋_GBK" w:eastAsia="方正仿宋_GBK" w:cs="方正仿宋_GBK"/>
              <w:spacing w:val="-20"/>
              <w:szCs w:val="32"/>
              <w:lang w:val="en-US" w:eastAsia="zh-CN"/>
            </w:rPr>
            <w:fldChar w:fldCharType="end"/>
          </w:r>
        </w:p>
        <w:p>
          <w:pPr>
            <w:pStyle w:val="9"/>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_Toc29359 </w:instrText>
          </w:r>
          <w:r>
            <w:rPr>
              <w:rFonts w:hint="eastAsia" w:ascii="方正仿宋_GBK" w:hAnsi="方正仿宋_GBK" w:eastAsia="方正仿宋_GBK" w:cs="方正仿宋_GBK"/>
              <w:spacing w:val="-20"/>
              <w:szCs w:val="32"/>
              <w:lang w:val="en-US" w:eastAsia="zh-CN"/>
            </w:rPr>
            <w:fldChar w:fldCharType="separate"/>
          </w:r>
          <w:r>
            <w:rPr>
              <w:rFonts w:hint="eastAsia" w:ascii="方正黑体_GBK" w:hAnsi="方正黑体_GBK" w:eastAsia="方正黑体_GBK" w:cs="方正黑体_GBK"/>
              <w:bCs w:val="0"/>
              <w:spacing w:val="-20"/>
              <w:szCs w:val="32"/>
            </w:rPr>
            <w:t>第二章  指导思想、基本原则和建设目标</w:t>
          </w:r>
          <w:r>
            <w:tab/>
          </w:r>
          <w:r>
            <w:fldChar w:fldCharType="begin"/>
          </w:r>
          <w:r>
            <w:instrText xml:space="preserve"> PAGEREF _Toc29359 \h </w:instrText>
          </w:r>
          <w:r>
            <w:fldChar w:fldCharType="separate"/>
          </w:r>
          <w:r>
            <w:t>11</w:t>
          </w:r>
          <w:r>
            <w:fldChar w:fldCharType="end"/>
          </w:r>
          <w:r>
            <w:rPr>
              <w:rFonts w:hint="eastAsia" w:ascii="方正仿宋_GBK" w:hAnsi="方正仿宋_GBK" w:eastAsia="方正仿宋_GBK" w:cs="方正仿宋_GBK"/>
              <w:spacing w:val="-20"/>
              <w:szCs w:val="32"/>
              <w:lang w:val="en-US" w:eastAsia="zh-CN"/>
            </w:rPr>
            <w:fldChar w:fldCharType="end"/>
          </w:r>
        </w:p>
        <w:p>
          <w:pPr>
            <w:pStyle w:val="10"/>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_Toc15592 </w:instrText>
          </w:r>
          <w:r>
            <w:rPr>
              <w:rFonts w:hint="eastAsia" w:ascii="方正仿宋_GBK" w:hAnsi="方正仿宋_GBK" w:eastAsia="方正仿宋_GBK" w:cs="方正仿宋_GBK"/>
              <w:spacing w:val="-20"/>
              <w:szCs w:val="32"/>
              <w:lang w:val="en-US" w:eastAsia="zh-CN"/>
            </w:rPr>
            <w:fldChar w:fldCharType="separate"/>
          </w:r>
          <w:r>
            <w:rPr>
              <w:rFonts w:hint="eastAsia" w:ascii="方正楷体_GBK" w:hAnsi="方正楷体_GBK" w:eastAsia="方正楷体_GBK" w:cs="方正楷体_GBK"/>
              <w:bCs/>
              <w:spacing w:val="-20"/>
              <w:szCs w:val="32"/>
            </w:rPr>
            <w:t>一</w:t>
          </w:r>
          <w:r>
            <w:rPr>
              <w:rFonts w:hint="eastAsia" w:ascii="方正楷体_GBK" w:hAnsi="方正楷体_GBK" w:eastAsia="方正楷体_GBK" w:cs="方正楷体_GBK"/>
              <w:bCs/>
              <w:spacing w:val="-20"/>
              <w:szCs w:val="32"/>
              <w:lang w:val="en-US" w:eastAsia="zh-CN"/>
            </w:rPr>
            <w:t xml:space="preserve"> 、</w:t>
          </w:r>
          <w:r>
            <w:rPr>
              <w:rFonts w:hint="eastAsia" w:ascii="方正楷体_GBK" w:hAnsi="方正楷体_GBK" w:eastAsia="方正楷体_GBK" w:cs="方正楷体_GBK"/>
              <w:bCs/>
              <w:spacing w:val="-20"/>
              <w:szCs w:val="32"/>
            </w:rPr>
            <w:t>指导思想</w:t>
          </w:r>
          <w:r>
            <w:tab/>
          </w:r>
          <w:r>
            <w:fldChar w:fldCharType="begin"/>
          </w:r>
          <w:r>
            <w:instrText xml:space="preserve"> PAGEREF _Toc15592 \h </w:instrText>
          </w:r>
          <w:r>
            <w:fldChar w:fldCharType="separate"/>
          </w:r>
          <w:r>
            <w:t>11</w:t>
          </w:r>
          <w:r>
            <w:fldChar w:fldCharType="end"/>
          </w:r>
          <w:r>
            <w:rPr>
              <w:rFonts w:hint="eastAsia" w:ascii="方正仿宋_GBK" w:hAnsi="方正仿宋_GBK" w:eastAsia="方正仿宋_GBK" w:cs="方正仿宋_GBK"/>
              <w:spacing w:val="-20"/>
              <w:szCs w:val="32"/>
              <w:lang w:val="en-US" w:eastAsia="zh-CN"/>
            </w:rPr>
            <w:fldChar w:fldCharType="end"/>
          </w:r>
        </w:p>
        <w:p>
          <w:pPr>
            <w:pStyle w:val="10"/>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_Toc31707 </w:instrText>
          </w:r>
          <w:r>
            <w:rPr>
              <w:rFonts w:hint="eastAsia" w:ascii="方正仿宋_GBK" w:hAnsi="方正仿宋_GBK" w:eastAsia="方正仿宋_GBK" w:cs="方正仿宋_GBK"/>
              <w:spacing w:val="-20"/>
              <w:szCs w:val="32"/>
              <w:lang w:val="en-US" w:eastAsia="zh-CN"/>
            </w:rPr>
            <w:fldChar w:fldCharType="separate"/>
          </w:r>
          <w:r>
            <w:rPr>
              <w:rFonts w:hint="eastAsia" w:ascii="方正楷体_GBK" w:hAnsi="方正楷体_GBK" w:eastAsia="方正楷体_GBK" w:cs="方正楷体_GBK"/>
              <w:bCs/>
              <w:spacing w:val="-20"/>
              <w:szCs w:val="32"/>
            </w:rPr>
            <w:t>二</w:t>
          </w:r>
          <w:r>
            <w:rPr>
              <w:rFonts w:hint="eastAsia" w:ascii="方正楷体_GBK" w:hAnsi="方正楷体_GBK" w:eastAsia="方正楷体_GBK" w:cs="方正楷体_GBK"/>
              <w:bCs/>
              <w:spacing w:val="-20"/>
              <w:szCs w:val="32"/>
              <w:lang w:val="en-US" w:eastAsia="zh-CN"/>
            </w:rPr>
            <w:t xml:space="preserve"> 、</w:t>
          </w:r>
          <w:r>
            <w:rPr>
              <w:rFonts w:hint="eastAsia" w:ascii="方正楷体_GBK" w:hAnsi="方正楷体_GBK" w:eastAsia="方正楷体_GBK" w:cs="方正楷体_GBK"/>
              <w:bCs/>
              <w:spacing w:val="-20"/>
              <w:szCs w:val="32"/>
            </w:rPr>
            <w:t>基本原则</w:t>
          </w:r>
          <w:r>
            <w:tab/>
          </w:r>
          <w:r>
            <w:fldChar w:fldCharType="begin"/>
          </w:r>
          <w:r>
            <w:instrText xml:space="preserve"> PAGEREF _Toc31707 \h </w:instrText>
          </w:r>
          <w:r>
            <w:fldChar w:fldCharType="separate"/>
          </w:r>
          <w:r>
            <w:t>11</w:t>
          </w:r>
          <w:r>
            <w:fldChar w:fldCharType="end"/>
          </w:r>
          <w:r>
            <w:rPr>
              <w:rFonts w:hint="eastAsia" w:ascii="方正仿宋_GBK" w:hAnsi="方正仿宋_GBK" w:eastAsia="方正仿宋_GBK" w:cs="方正仿宋_GBK"/>
              <w:spacing w:val="-20"/>
              <w:szCs w:val="32"/>
              <w:lang w:val="en-US" w:eastAsia="zh-CN"/>
            </w:rPr>
            <w:fldChar w:fldCharType="end"/>
          </w:r>
        </w:p>
        <w:p>
          <w:pPr>
            <w:pStyle w:val="10"/>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_Toc18073 </w:instrText>
          </w:r>
          <w:r>
            <w:rPr>
              <w:rFonts w:hint="eastAsia" w:ascii="方正仿宋_GBK" w:hAnsi="方正仿宋_GBK" w:eastAsia="方正仿宋_GBK" w:cs="方正仿宋_GBK"/>
              <w:spacing w:val="-20"/>
              <w:szCs w:val="32"/>
              <w:lang w:val="en-US" w:eastAsia="zh-CN"/>
            </w:rPr>
            <w:fldChar w:fldCharType="separate"/>
          </w:r>
          <w:r>
            <w:rPr>
              <w:rFonts w:hint="eastAsia" w:ascii="方正楷体_GBK" w:hAnsi="方正楷体_GBK" w:eastAsia="方正楷体_GBK" w:cs="方正楷体_GBK"/>
              <w:bCs/>
              <w:spacing w:val="-20"/>
              <w:szCs w:val="32"/>
            </w:rPr>
            <w:t>三</w:t>
          </w:r>
          <w:r>
            <w:rPr>
              <w:rFonts w:hint="eastAsia" w:ascii="方正楷体_GBK" w:hAnsi="方正楷体_GBK" w:eastAsia="方正楷体_GBK" w:cs="方正楷体_GBK"/>
              <w:bCs/>
              <w:spacing w:val="-20"/>
              <w:szCs w:val="32"/>
              <w:lang w:val="en-US" w:eastAsia="zh-CN"/>
            </w:rPr>
            <w:t>、</w:t>
          </w:r>
          <w:r>
            <w:rPr>
              <w:rFonts w:hint="eastAsia" w:ascii="方正楷体_GBK" w:hAnsi="方正楷体_GBK" w:eastAsia="方正楷体_GBK" w:cs="方正楷体_GBK"/>
              <w:bCs/>
              <w:spacing w:val="-20"/>
              <w:szCs w:val="32"/>
            </w:rPr>
            <w:t>建设目标</w:t>
          </w:r>
          <w:r>
            <w:tab/>
          </w:r>
          <w:r>
            <w:fldChar w:fldCharType="begin"/>
          </w:r>
          <w:r>
            <w:instrText xml:space="preserve"> PAGEREF _Toc18073 \h </w:instrText>
          </w:r>
          <w:r>
            <w:fldChar w:fldCharType="separate"/>
          </w:r>
          <w:r>
            <w:t>12</w:t>
          </w:r>
          <w:r>
            <w:fldChar w:fldCharType="end"/>
          </w:r>
          <w:r>
            <w:rPr>
              <w:rFonts w:hint="eastAsia" w:ascii="方正仿宋_GBK" w:hAnsi="方正仿宋_GBK" w:eastAsia="方正仿宋_GBK" w:cs="方正仿宋_GBK"/>
              <w:spacing w:val="-20"/>
              <w:szCs w:val="32"/>
              <w:lang w:val="en-US" w:eastAsia="zh-CN"/>
            </w:rPr>
            <w:fldChar w:fldCharType="end"/>
          </w:r>
        </w:p>
        <w:p>
          <w:pPr>
            <w:pStyle w:val="9"/>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_Toc28232 </w:instrText>
          </w:r>
          <w:r>
            <w:rPr>
              <w:rFonts w:hint="eastAsia" w:ascii="方正仿宋_GBK" w:hAnsi="方正仿宋_GBK" w:eastAsia="方正仿宋_GBK" w:cs="方正仿宋_GBK"/>
              <w:spacing w:val="-20"/>
              <w:szCs w:val="32"/>
              <w:lang w:val="en-US" w:eastAsia="zh-CN"/>
            </w:rPr>
            <w:fldChar w:fldCharType="separate"/>
          </w:r>
          <w:r>
            <w:rPr>
              <w:rFonts w:hint="eastAsia" w:ascii="方正黑体_GBK" w:hAnsi="方正黑体_GBK" w:eastAsia="方正黑体_GBK" w:cs="方正黑体_GBK"/>
              <w:bCs w:val="0"/>
              <w:spacing w:val="-20"/>
              <w:szCs w:val="32"/>
            </w:rPr>
            <w:t>第三章  主要任务和重大</w:t>
          </w:r>
          <w:r>
            <w:rPr>
              <w:rFonts w:hint="eastAsia" w:ascii="方正黑体_GBK" w:hAnsi="方正黑体_GBK" w:eastAsia="方正黑体_GBK" w:cs="方正黑体_GBK"/>
              <w:bCs w:val="0"/>
              <w:spacing w:val="-20"/>
              <w:szCs w:val="32"/>
              <w:lang w:eastAsia="zh-CN"/>
            </w:rPr>
            <w:t>项目</w:t>
          </w:r>
          <w:r>
            <w:tab/>
          </w:r>
          <w:r>
            <w:fldChar w:fldCharType="begin"/>
          </w:r>
          <w:r>
            <w:instrText xml:space="preserve"> PAGEREF _Toc28232 \h </w:instrText>
          </w:r>
          <w:r>
            <w:fldChar w:fldCharType="separate"/>
          </w:r>
          <w:r>
            <w:t>14</w:t>
          </w:r>
          <w:r>
            <w:fldChar w:fldCharType="end"/>
          </w:r>
          <w:r>
            <w:rPr>
              <w:rFonts w:hint="eastAsia" w:ascii="方正仿宋_GBK" w:hAnsi="方正仿宋_GBK" w:eastAsia="方正仿宋_GBK" w:cs="方正仿宋_GBK"/>
              <w:spacing w:val="-20"/>
              <w:szCs w:val="32"/>
              <w:lang w:val="en-US" w:eastAsia="zh-CN"/>
            </w:rPr>
            <w:fldChar w:fldCharType="end"/>
          </w:r>
        </w:p>
        <w:p>
          <w:pPr>
            <w:pStyle w:val="10"/>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_Toc17268 </w:instrText>
          </w:r>
          <w:r>
            <w:rPr>
              <w:rFonts w:hint="eastAsia" w:ascii="方正仿宋_GBK" w:hAnsi="方正仿宋_GBK" w:eastAsia="方正仿宋_GBK" w:cs="方正仿宋_GBK"/>
              <w:spacing w:val="-20"/>
              <w:szCs w:val="32"/>
              <w:lang w:val="en-US" w:eastAsia="zh-CN"/>
            </w:rPr>
            <w:fldChar w:fldCharType="separate"/>
          </w:r>
          <w:r>
            <w:rPr>
              <w:rFonts w:hint="eastAsia" w:ascii="方正楷体_GBK" w:hAnsi="方正楷体_GBK" w:eastAsia="方正楷体_GBK" w:cs="方正楷体_GBK"/>
              <w:bCs/>
              <w:spacing w:val="-20"/>
              <w:szCs w:val="32"/>
            </w:rPr>
            <w:t>一</w:t>
          </w:r>
          <w:r>
            <w:rPr>
              <w:rFonts w:hint="eastAsia" w:ascii="方正楷体_GBK" w:hAnsi="方正楷体_GBK" w:eastAsia="方正楷体_GBK" w:cs="方正楷体_GBK"/>
              <w:bCs/>
              <w:spacing w:val="-20"/>
              <w:szCs w:val="32"/>
              <w:lang w:val="en-US" w:eastAsia="zh-CN"/>
            </w:rPr>
            <w:t xml:space="preserve"> </w:t>
          </w:r>
          <w:r>
            <w:rPr>
              <w:rFonts w:hint="eastAsia" w:ascii="方正楷体_GBK" w:hAnsi="方正楷体_GBK" w:eastAsia="方正楷体_GBK" w:cs="方正楷体_GBK"/>
              <w:bCs/>
              <w:spacing w:val="-20"/>
              <w:szCs w:val="32"/>
              <w:lang w:eastAsia="zh-CN"/>
            </w:rPr>
            <w:t>、</w:t>
          </w:r>
          <w:r>
            <w:rPr>
              <w:rFonts w:hint="eastAsia" w:ascii="方正楷体_GBK" w:hAnsi="方正楷体_GBK" w:eastAsia="方正楷体_GBK" w:cs="方正楷体_GBK"/>
              <w:bCs/>
              <w:spacing w:val="-20"/>
              <w:szCs w:val="32"/>
            </w:rPr>
            <w:t>全面推动消防安全责任落实</w:t>
          </w:r>
          <w:r>
            <w:tab/>
          </w:r>
          <w:r>
            <w:fldChar w:fldCharType="begin"/>
          </w:r>
          <w:r>
            <w:instrText xml:space="preserve"> PAGEREF _Toc17268 \h </w:instrText>
          </w:r>
          <w:r>
            <w:fldChar w:fldCharType="separate"/>
          </w:r>
          <w:r>
            <w:t>14</w:t>
          </w:r>
          <w:r>
            <w:fldChar w:fldCharType="end"/>
          </w:r>
          <w:r>
            <w:rPr>
              <w:rFonts w:hint="eastAsia" w:ascii="方正仿宋_GBK" w:hAnsi="方正仿宋_GBK" w:eastAsia="方正仿宋_GBK" w:cs="方正仿宋_GBK"/>
              <w:spacing w:val="-20"/>
              <w:szCs w:val="32"/>
              <w:lang w:val="en-US" w:eastAsia="zh-CN"/>
            </w:rPr>
            <w:fldChar w:fldCharType="end"/>
          </w:r>
        </w:p>
        <w:p>
          <w:pPr>
            <w:pStyle w:val="6"/>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_Toc29560 </w:instrText>
          </w:r>
          <w:r>
            <w:rPr>
              <w:rFonts w:hint="eastAsia" w:ascii="方正仿宋_GBK" w:hAnsi="方正仿宋_GBK" w:eastAsia="方正仿宋_GBK" w:cs="方正仿宋_GBK"/>
              <w:spacing w:val="-20"/>
              <w:szCs w:val="32"/>
              <w:lang w:val="en-US" w:eastAsia="zh-CN"/>
            </w:rPr>
            <w:fldChar w:fldCharType="separate"/>
          </w:r>
          <w:r>
            <w:rPr>
              <w:rFonts w:hint="eastAsia" w:ascii="方正仿宋_GBK" w:hAnsi="方正仿宋_GBK" w:eastAsia="方正仿宋_GBK" w:cs="方正仿宋_GBK"/>
              <w:bCs/>
              <w:spacing w:val="-20"/>
              <w:szCs w:val="32"/>
              <w:lang w:val="en-US" w:eastAsia="zh-CN"/>
            </w:rPr>
            <w:t>（一）落实党委政府领导责任</w:t>
          </w:r>
          <w:r>
            <w:tab/>
          </w:r>
          <w:r>
            <w:fldChar w:fldCharType="begin"/>
          </w:r>
          <w:r>
            <w:instrText xml:space="preserve"> PAGEREF _Toc29560 \h </w:instrText>
          </w:r>
          <w:r>
            <w:fldChar w:fldCharType="separate"/>
          </w:r>
          <w:r>
            <w:t>14</w:t>
          </w:r>
          <w:r>
            <w:fldChar w:fldCharType="end"/>
          </w:r>
          <w:r>
            <w:rPr>
              <w:rFonts w:hint="eastAsia" w:ascii="方正仿宋_GBK" w:hAnsi="方正仿宋_GBK" w:eastAsia="方正仿宋_GBK" w:cs="方正仿宋_GBK"/>
              <w:spacing w:val="-20"/>
              <w:szCs w:val="32"/>
              <w:lang w:val="en-US" w:eastAsia="zh-CN"/>
            </w:rPr>
            <w:fldChar w:fldCharType="end"/>
          </w:r>
        </w:p>
        <w:p>
          <w:pPr>
            <w:pStyle w:val="6"/>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_Toc22590 </w:instrText>
          </w:r>
          <w:r>
            <w:rPr>
              <w:rFonts w:hint="eastAsia" w:ascii="方正仿宋_GBK" w:hAnsi="方正仿宋_GBK" w:eastAsia="方正仿宋_GBK" w:cs="方正仿宋_GBK"/>
              <w:spacing w:val="-20"/>
              <w:szCs w:val="32"/>
              <w:lang w:val="en-US" w:eastAsia="zh-CN"/>
            </w:rPr>
            <w:fldChar w:fldCharType="separate"/>
          </w:r>
          <w:r>
            <w:rPr>
              <w:rFonts w:hint="eastAsia" w:ascii="方正仿宋_GBK" w:hAnsi="方正仿宋_GBK" w:eastAsia="方正仿宋_GBK" w:cs="方正仿宋_GBK"/>
              <w:bCs/>
              <w:spacing w:val="-20"/>
              <w:szCs w:val="32"/>
              <w:lang w:val="en-US" w:eastAsia="zh-CN"/>
            </w:rPr>
            <w:t>（二）落实行业部门监管责任</w:t>
          </w:r>
          <w:r>
            <w:tab/>
          </w:r>
          <w:r>
            <w:fldChar w:fldCharType="begin"/>
          </w:r>
          <w:r>
            <w:instrText xml:space="preserve"> PAGEREF _Toc22590 \h </w:instrText>
          </w:r>
          <w:r>
            <w:fldChar w:fldCharType="separate"/>
          </w:r>
          <w:r>
            <w:t>14</w:t>
          </w:r>
          <w:r>
            <w:fldChar w:fldCharType="end"/>
          </w:r>
          <w:r>
            <w:rPr>
              <w:rFonts w:hint="eastAsia" w:ascii="方正仿宋_GBK" w:hAnsi="方正仿宋_GBK" w:eastAsia="方正仿宋_GBK" w:cs="方正仿宋_GBK"/>
              <w:spacing w:val="-20"/>
              <w:szCs w:val="32"/>
              <w:lang w:val="en-US" w:eastAsia="zh-CN"/>
            </w:rPr>
            <w:fldChar w:fldCharType="end"/>
          </w:r>
        </w:p>
        <w:p>
          <w:pPr>
            <w:pStyle w:val="6"/>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_Toc295 </w:instrText>
          </w:r>
          <w:r>
            <w:rPr>
              <w:rFonts w:hint="eastAsia" w:ascii="方正仿宋_GBK" w:hAnsi="方正仿宋_GBK" w:eastAsia="方正仿宋_GBK" w:cs="方正仿宋_GBK"/>
              <w:spacing w:val="-20"/>
              <w:szCs w:val="32"/>
              <w:lang w:val="en-US" w:eastAsia="zh-CN"/>
            </w:rPr>
            <w:fldChar w:fldCharType="separate"/>
          </w:r>
          <w:r>
            <w:rPr>
              <w:rFonts w:hint="eastAsia" w:ascii="方正仿宋_GBK" w:hAnsi="方正仿宋_GBK" w:eastAsia="方正仿宋_GBK" w:cs="方正仿宋_GBK"/>
              <w:bCs/>
              <w:spacing w:val="-20"/>
              <w:szCs w:val="32"/>
              <w:lang w:val="en-US" w:eastAsia="zh-CN"/>
            </w:rPr>
            <w:t>（三）落实社会单位主体责任</w:t>
          </w:r>
          <w:r>
            <w:tab/>
          </w:r>
          <w:r>
            <w:fldChar w:fldCharType="begin"/>
          </w:r>
          <w:r>
            <w:instrText xml:space="preserve"> PAGEREF _Toc295 \h </w:instrText>
          </w:r>
          <w:r>
            <w:fldChar w:fldCharType="separate"/>
          </w:r>
          <w:r>
            <w:t>15</w:t>
          </w:r>
          <w:r>
            <w:fldChar w:fldCharType="end"/>
          </w:r>
          <w:r>
            <w:rPr>
              <w:rFonts w:hint="eastAsia" w:ascii="方正仿宋_GBK" w:hAnsi="方正仿宋_GBK" w:eastAsia="方正仿宋_GBK" w:cs="方正仿宋_GBK"/>
              <w:spacing w:val="-20"/>
              <w:szCs w:val="32"/>
              <w:lang w:val="en-US" w:eastAsia="zh-CN"/>
            </w:rPr>
            <w:fldChar w:fldCharType="end"/>
          </w:r>
        </w:p>
        <w:p>
          <w:pPr>
            <w:pStyle w:val="10"/>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_Toc8109 </w:instrText>
          </w:r>
          <w:r>
            <w:rPr>
              <w:rFonts w:hint="eastAsia" w:ascii="方正仿宋_GBK" w:hAnsi="方正仿宋_GBK" w:eastAsia="方正仿宋_GBK" w:cs="方正仿宋_GBK"/>
              <w:spacing w:val="-20"/>
              <w:szCs w:val="32"/>
              <w:lang w:val="en-US" w:eastAsia="zh-CN"/>
            </w:rPr>
            <w:fldChar w:fldCharType="separate"/>
          </w:r>
          <w:r>
            <w:rPr>
              <w:rFonts w:hint="eastAsia" w:ascii="方正楷体_GBK" w:hAnsi="方正楷体_GBK" w:eastAsia="方正楷体_GBK" w:cs="方正楷体_GBK"/>
              <w:bCs/>
              <w:spacing w:val="-20"/>
              <w:szCs w:val="32"/>
            </w:rPr>
            <w:t>二、 全面推进公共消防设施建设</w:t>
          </w:r>
          <w:r>
            <w:tab/>
          </w:r>
          <w:r>
            <w:fldChar w:fldCharType="begin"/>
          </w:r>
          <w:r>
            <w:instrText xml:space="preserve"> PAGEREF _Toc8109 \h </w:instrText>
          </w:r>
          <w:r>
            <w:fldChar w:fldCharType="separate"/>
          </w:r>
          <w:r>
            <w:t>15</w:t>
          </w:r>
          <w:r>
            <w:fldChar w:fldCharType="end"/>
          </w:r>
          <w:r>
            <w:rPr>
              <w:rFonts w:hint="eastAsia" w:ascii="方正仿宋_GBK" w:hAnsi="方正仿宋_GBK" w:eastAsia="方正仿宋_GBK" w:cs="方正仿宋_GBK"/>
              <w:spacing w:val="-20"/>
              <w:szCs w:val="32"/>
              <w:lang w:val="en-US" w:eastAsia="zh-CN"/>
            </w:rPr>
            <w:fldChar w:fldCharType="end"/>
          </w:r>
        </w:p>
        <w:p>
          <w:pPr>
            <w:pStyle w:val="6"/>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_Toc23437 </w:instrText>
          </w:r>
          <w:r>
            <w:rPr>
              <w:rFonts w:hint="eastAsia" w:ascii="方正仿宋_GBK" w:hAnsi="方正仿宋_GBK" w:eastAsia="方正仿宋_GBK" w:cs="方正仿宋_GBK"/>
              <w:spacing w:val="-20"/>
              <w:szCs w:val="32"/>
              <w:lang w:val="en-US" w:eastAsia="zh-CN"/>
            </w:rPr>
            <w:fldChar w:fldCharType="separate"/>
          </w:r>
          <w:r>
            <w:rPr>
              <w:rFonts w:hint="eastAsia" w:ascii="方正仿宋_GBK" w:hAnsi="方正仿宋_GBK" w:eastAsia="方正仿宋_GBK" w:cs="方正仿宋_GBK"/>
              <w:bCs/>
              <w:spacing w:val="-20"/>
              <w:szCs w:val="32"/>
              <w:lang w:val="en-US" w:eastAsia="zh-CN"/>
            </w:rPr>
            <w:t>（一）加强消防经费保障建设</w:t>
          </w:r>
          <w:r>
            <w:tab/>
          </w:r>
          <w:r>
            <w:fldChar w:fldCharType="begin"/>
          </w:r>
          <w:r>
            <w:instrText xml:space="preserve"> PAGEREF _Toc23437 \h </w:instrText>
          </w:r>
          <w:r>
            <w:fldChar w:fldCharType="separate"/>
          </w:r>
          <w:r>
            <w:t>15</w:t>
          </w:r>
          <w:r>
            <w:fldChar w:fldCharType="end"/>
          </w:r>
          <w:r>
            <w:rPr>
              <w:rFonts w:hint="eastAsia" w:ascii="方正仿宋_GBK" w:hAnsi="方正仿宋_GBK" w:eastAsia="方正仿宋_GBK" w:cs="方正仿宋_GBK"/>
              <w:spacing w:val="-20"/>
              <w:szCs w:val="32"/>
              <w:lang w:val="en-US" w:eastAsia="zh-CN"/>
            </w:rPr>
            <w:fldChar w:fldCharType="end"/>
          </w:r>
        </w:p>
        <w:p>
          <w:pPr>
            <w:pStyle w:val="6"/>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_Toc30724 </w:instrText>
          </w:r>
          <w:r>
            <w:rPr>
              <w:rFonts w:hint="eastAsia" w:ascii="方正仿宋_GBK" w:hAnsi="方正仿宋_GBK" w:eastAsia="方正仿宋_GBK" w:cs="方正仿宋_GBK"/>
              <w:spacing w:val="-20"/>
              <w:szCs w:val="32"/>
              <w:lang w:val="en-US" w:eastAsia="zh-CN"/>
            </w:rPr>
            <w:fldChar w:fldCharType="separate"/>
          </w:r>
          <w:r>
            <w:rPr>
              <w:rFonts w:hint="eastAsia" w:ascii="方正仿宋_GBK" w:hAnsi="方正仿宋_GBK" w:eastAsia="方正仿宋_GBK" w:cs="方正仿宋_GBK"/>
              <w:bCs/>
              <w:spacing w:val="-20"/>
              <w:szCs w:val="32"/>
              <w:lang w:val="en-US" w:eastAsia="zh-CN"/>
            </w:rPr>
            <w:t>（二）加强公共消防基础建设</w:t>
          </w:r>
          <w:r>
            <w:tab/>
          </w:r>
          <w:r>
            <w:fldChar w:fldCharType="begin"/>
          </w:r>
          <w:r>
            <w:instrText xml:space="preserve"> PAGEREF _Toc30724 \h </w:instrText>
          </w:r>
          <w:r>
            <w:fldChar w:fldCharType="separate"/>
          </w:r>
          <w:r>
            <w:t>16</w:t>
          </w:r>
          <w:r>
            <w:fldChar w:fldCharType="end"/>
          </w:r>
          <w:r>
            <w:rPr>
              <w:rFonts w:hint="eastAsia" w:ascii="方正仿宋_GBK" w:hAnsi="方正仿宋_GBK" w:eastAsia="方正仿宋_GBK" w:cs="方正仿宋_GBK"/>
              <w:spacing w:val="-20"/>
              <w:szCs w:val="32"/>
              <w:lang w:val="en-US" w:eastAsia="zh-CN"/>
            </w:rPr>
            <w:fldChar w:fldCharType="end"/>
          </w:r>
        </w:p>
        <w:p>
          <w:pPr>
            <w:pStyle w:val="6"/>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_Toc12043 </w:instrText>
          </w:r>
          <w:r>
            <w:rPr>
              <w:rFonts w:hint="eastAsia" w:ascii="方正仿宋_GBK" w:hAnsi="方正仿宋_GBK" w:eastAsia="方正仿宋_GBK" w:cs="方正仿宋_GBK"/>
              <w:spacing w:val="-20"/>
              <w:szCs w:val="32"/>
              <w:lang w:val="en-US" w:eastAsia="zh-CN"/>
            </w:rPr>
            <w:fldChar w:fldCharType="separate"/>
          </w:r>
          <w:r>
            <w:rPr>
              <w:rFonts w:hint="eastAsia" w:ascii="方正仿宋_GBK" w:hAnsi="方正仿宋_GBK" w:eastAsia="方正仿宋_GBK" w:cs="方正仿宋_GBK"/>
              <w:bCs/>
              <w:spacing w:val="-20"/>
              <w:szCs w:val="32"/>
              <w:lang w:val="en-US" w:eastAsia="zh-CN"/>
            </w:rPr>
            <w:t>（三）加强消防队站建设</w:t>
          </w:r>
          <w:r>
            <w:tab/>
          </w:r>
          <w:r>
            <w:fldChar w:fldCharType="begin"/>
          </w:r>
          <w:r>
            <w:instrText xml:space="preserve"> PAGEREF _Toc12043 \h </w:instrText>
          </w:r>
          <w:r>
            <w:fldChar w:fldCharType="separate"/>
          </w:r>
          <w:r>
            <w:t>16</w:t>
          </w:r>
          <w:r>
            <w:fldChar w:fldCharType="end"/>
          </w:r>
          <w:r>
            <w:rPr>
              <w:rFonts w:hint="eastAsia" w:ascii="方正仿宋_GBK" w:hAnsi="方正仿宋_GBK" w:eastAsia="方正仿宋_GBK" w:cs="方正仿宋_GBK"/>
              <w:spacing w:val="-20"/>
              <w:szCs w:val="32"/>
              <w:lang w:val="en-US" w:eastAsia="zh-CN"/>
            </w:rPr>
            <w:fldChar w:fldCharType="end"/>
          </w:r>
        </w:p>
        <w:p>
          <w:pPr>
            <w:pStyle w:val="6"/>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_Toc11944 </w:instrText>
          </w:r>
          <w:r>
            <w:rPr>
              <w:rFonts w:hint="eastAsia" w:ascii="方正仿宋_GBK" w:hAnsi="方正仿宋_GBK" w:eastAsia="方正仿宋_GBK" w:cs="方正仿宋_GBK"/>
              <w:spacing w:val="-20"/>
              <w:szCs w:val="32"/>
              <w:lang w:val="en-US" w:eastAsia="zh-CN"/>
            </w:rPr>
            <w:fldChar w:fldCharType="separate"/>
          </w:r>
          <w:r>
            <w:rPr>
              <w:rFonts w:hint="eastAsia" w:ascii="方正仿宋_GBK" w:hAnsi="方正仿宋_GBK" w:eastAsia="方正仿宋_GBK" w:cs="方正仿宋_GBK"/>
              <w:bCs/>
              <w:spacing w:val="-20"/>
              <w:szCs w:val="32"/>
              <w:lang w:val="en-US" w:eastAsia="zh-CN"/>
            </w:rPr>
            <w:t>（四）加强消防装备建设</w:t>
          </w:r>
          <w:r>
            <w:tab/>
          </w:r>
          <w:r>
            <w:fldChar w:fldCharType="begin"/>
          </w:r>
          <w:r>
            <w:instrText xml:space="preserve"> PAGEREF _Toc11944 \h </w:instrText>
          </w:r>
          <w:r>
            <w:fldChar w:fldCharType="separate"/>
          </w:r>
          <w:r>
            <w:t>17</w:t>
          </w:r>
          <w:r>
            <w:fldChar w:fldCharType="end"/>
          </w:r>
          <w:r>
            <w:rPr>
              <w:rFonts w:hint="eastAsia" w:ascii="方正仿宋_GBK" w:hAnsi="方正仿宋_GBK" w:eastAsia="方正仿宋_GBK" w:cs="方正仿宋_GBK"/>
              <w:spacing w:val="-20"/>
              <w:szCs w:val="32"/>
              <w:lang w:val="en-US" w:eastAsia="zh-CN"/>
            </w:rPr>
            <w:fldChar w:fldCharType="end"/>
          </w:r>
        </w:p>
        <w:p>
          <w:pPr>
            <w:pStyle w:val="10"/>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_Toc9191 </w:instrText>
          </w:r>
          <w:r>
            <w:rPr>
              <w:rFonts w:hint="eastAsia" w:ascii="方正仿宋_GBK" w:hAnsi="方正仿宋_GBK" w:eastAsia="方正仿宋_GBK" w:cs="方正仿宋_GBK"/>
              <w:spacing w:val="-20"/>
              <w:szCs w:val="32"/>
              <w:lang w:val="en-US" w:eastAsia="zh-CN"/>
            </w:rPr>
            <w:fldChar w:fldCharType="separate"/>
          </w:r>
          <w:r>
            <w:rPr>
              <w:rFonts w:hint="eastAsia" w:ascii="方正楷体_GBK" w:hAnsi="方正楷体_GBK" w:eastAsia="方正楷体_GBK" w:cs="方正楷体_GBK"/>
              <w:bCs/>
              <w:spacing w:val="-20"/>
              <w:szCs w:val="32"/>
              <w:lang w:eastAsia="zh-CN"/>
            </w:rPr>
            <w:t>三</w:t>
          </w:r>
          <w:r>
            <w:rPr>
              <w:rFonts w:hint="eastAsia" w:ascii="方正楷体_GBK" w:hAnsi="方正楷体_GBK" w:eastAsia="方正楷体_GBK" w:cs="方正楷体_GBK"/>
              <w:bCs/>
              <w:spacing w:val="-20"/>
              <w:szCs w:val="32"/>
              <w:lang w:val="en-US" w:eastAsia="zh-CN"/>
            </w:rPr>
            <w:t>、</w:t>
          </w:r>
          <w:r>
            <w:rPr>
              <w:rFonts w:hint="eastAsia" w:ascii="方正楷体_GBK" w:hAnsi="方正楷体_GBK" w:eastAsia="方正楷体_GBK" w:cs="方正楷体_GBK"/>
              <w:bCs/>
              <w:spacing w:val="-20"/>
              <w:szCs w:val="32"/>
            </w:rPr>
            <w:t>全面提升火灾防控治理能力</w:t>
          </w:r>
          <w:r>
            <w:tab/>
          </w:r>
          <w:r>
            <w:fldChar w:fldCharType="begin"/>
          </w:r>
          <w:r>
            <w:instrText xml:space="preserve"> PAGEREF _Toc9191 \h </w:instrText>
          </w:r>
          <w:r>
            <w:fldChar w:fldCharType="separate"/>
          </w:r>
          <w:r>
            <w:t>18</w:t>
          </w:r>
          <w:r>
            <w:fldChar w:fldCharType="end"/>
          </w:r>
          <w:r>
            <w:rPr>
              <w:rFonts w:hint="eastAsia" w:ascii="方正仿宋_GBK" w:hAnsi="方正仿宋_GBK" w:eastAsia="方正仿宋_GBK" w:cs="方正仿宋_GBK"/>
              <w:spacing w:val="-20"/>
              <w:szCs w:val="32"/>
              <w:lang w:val="en-US" w:eastAsia="zh-CN"/>
            </w:rPr>
            <w:fldChar w:fldCharType="end"/>
          </w:r>
        </w:p>
        <w:p>
          <w:pPr>
            <w:pStyle w:val="6"/>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_Toc339 </w:instrText>
          </w:r>
          <w:r>
            <w:rPr>
              <w:rFonts w:hint="eastAsia" w:ascii="方正仿宋_GBK" w:hAnsi="方正仿宋_GBK" w:eastAsia="方正仿宋_GBK" w:cs="方正仿宋_GBK"/>
              <w:spacing w:val="-20"/>
              <w:szCs w:val="32"/>
              <w:lang w:val="en-US" w:eastAsia="zh-CN"/>
            </w:rPr>
            <w:fldChar w:fldCharType="separate"/>
          </w:r>
          <w:r>
            <w:rPr>
              <w:rFonts w:hint="eastAsia" w:ascii="方正仿宋_GBK" w:hAnsi="方正仿宋_GBK" w:eastAsia="方正仿宋_GBK" w:cs="方正仿宋_GBK"/>
              <w:bCs/>
              <w:spacing w:val="-20"/>
              <w:szCs w:val="32"/>
              <w:lang w:val="en-US" w:eastAsia="zh-CN"/>
            </w:rPr>
            <w:t>（一）强化消防综合治理</w:t>
          </w:r>
          <w:r>
            <w:tab/>
          </w:r>
          <w:r>
            <w:fldChar w:fldCharType="begin"/>
          </w:r>
          <w:r>
            <w:instrText xml:space="preserve"> PAGEREF _Toc339 \h </w:instrText>
          </w:r>
          <w:r>
            <w:fldChar w:fldCharType="separate"/>
          </w:r>
          <w:r>
            <w:t>18</w:t>
          </w:r>
          <w:r>
            <w:fldChar w:fldCharType="end"/>
          </w:r>
          <w:r>
            <w:rPr>
              <w:rFonts w:hint="eastAsia" w:ascii="方正仿宋_GBK" w:hAnsi="方正仿宋_GBK" w:eastAsia="方正仿宋_GBK" w:cs="方正仿宋_GBK"/>
              <w:spacing w:val="-20"/>
              <w:szCs w:val="32"/>
              <w:lang w:val="en-US" w:eastAsia="zh-CN"/>
            </w:rPr>
            <w:fldChar w:fldCharType="end"/>
          </w:r>
        </w:p>
        <w:p>
          <w:pPr>
            <w:pStyle w:val="6"/>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_Toc9539 </w:instrText>
          </w:r>
          <w:r>
            <w:rPr>
              <w:rFonts w:hint="eastAsia" w:ascii="方正仿宋_GBK" w:hAnsi="方正仿宋_GBK" w:eastAsia="方正仿宋_GBK" w:cs="方正仿宋_GBK"/>
              <w:spacing w:val="-20"/>
              <w:szCs w:val="32"/>
              <w:lang w:val="en-US" w:eastAsia="zh-CN"/>
            </w:rPr>
            <w:fldChar w:fldCharType="separate"/>
          </w:r>
          <w:r>
            <w:rPr>
              <w:rFonts w:hint="eastAsia" w:ascii="方正仿宋_GBK" w:hAnsi="方正仿宋_GBK" w:eastAsia="方正仿宋_GBK" w:cs="方正仿宋_GBK"/>
              <w:bCs/>
              <w:spacing w:val="-20"/>
              <w:szCs w:val="32"/>
              <w:lang w:val="en-US" w:eastAsia="zh-CN"/>
            </w:rPr>
            <w:t>（二）创新消防安全管理</w:t>
          </w:r>
          <w:r>
            <w:tab/>
          </w:r>
          <w:r>
            <w:fldChar w:fldCharType="begin"/>
          </w:r>
          <w:r>
            <w:instrText xml:space="preserve"> PAGEREF _Toc9539 \h </w:instrText>
          </w:r>
          <w:r>
            <w:fldChar w:fldCharType="separate"/>
          </w:r>
          <w:r>
            <w:t>18</w:t>
          </w:r>
          <w:r>
            <w:fldChar w:fldCharType="end"/>
          </w:r>
          <w:r>
            <w:rPr>
              <w:rFonts w:hint="eastAsia" w:ascii="方正仿宋_GBK" w:hAnsi="方正仿宋_GBK" w:eastAsia="方正仿宋_GBK" w:cs="方正仿宋_GBK"/>
              <w:spacing w:val="-20"/>
              <w:szCs w:val="32"/>
              <w:lang w:val="en-US" w:eastAsia="zh-CN"/>
            </w:rPr>
            <w:fldChar w:fldCharType="end"/>
          </w:r>
        </w:p>
        <w:p>
          <w:pPr>
            <w:pStyle w:val="6"/>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_Toc27078 </w:instrText>
          </w:r>
          <w:r>
            <w:rPr>
              <w:rFonts w:hint="eastAsia" w:ascii="方正仿宋_GBK" w:hAnsi="方正仿宋_GBK" w:eastAsia="方正仿宋_GBK" w:cs="方正仿宋_GBK"/>
              <w:spacing w:val="-20"/>
              <w:szCs w:val="32"/>
              <w:lang w:val="en-US" w:eastAsia="zh-CN"/>
            </w:rPr>
            <w:fldChar w:fldCharType="separate"/>
          </w:r>
          <w:r>
            <w:rPr>
              <w:rFonts w:hint="eastAsia" w:ascii="方正仿宋_GBK" w:hAnsi="方正仿宋_GBK" w:eastAsia="方正仿宋_GBK" w:cs="方正仿宋_GBK"/>
              <w:bCs/>
              <w:spacing w:val="-20"/>
              <w:szCs w:val="32"/>
              <w:lang w:val="en-US" w:eastAsia="zh-CN"/>
            </w:rPr>
            <w:t>（三）推动社会群防群治</w:t>
          </w:r>
          <w:r>
            <w:tab/>
          </w:r>
          <w:r>
            <w:fldChar w:fldCharType="begin"/>
          </w:r>
          <w:r>
            <w:instrText xml:space="preserve"> PAGEREF _Toc27078 \h </w:instrText>
          </w:r>
          <w:r>
            <w:fldChar w:fldCharType="separate"/>
          </w:r>
          <w:r>
            <w:t>19</w:t>
          </w:r>
          <w:r>
            <w:fldChar w:fldCharType="end"/>
          </w:r>
          <w:r>
            <w:rPr>
              <w:rFonts w:hint="eastAsia" w:ascii="方正仿宋_GBK" w:hAnsi="方正仿宋_GBK" w:eastAsia="方正仿宋_GBK" w:cs="方正仿宋_GBK"/>
              <w:spacing w:val="-20"/>
              <w:szCs w:val="32"/>
              <w:lang w:val="en-US" w:eastAsia="zh-CN"/>
            </w:rPr>
            <w:fldChar w:fldCharType="end"/>
          </w:r>
        </w:p>
        <w:p>
          <w:pPr>
            <w:pStyle w:val="6"/>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_Toc7286 </w:instrText>
          </w:r>
          <w:r>
            <w:rPr>
              <w:rFonts w:hint="eastAsia" w:ascii="方正仿宋_GBK" w:hAnsi="方正仿宋_GBK" w:eastAsia="方正仿宋_GBK" w:cs="方正仿宋_GBK"/>
              <w:spacing w:val="-20"/>
              <w:szCs w:val="32"/>
              <w:lang w:val="en-US" w:eastAsia="zh-CN"/>
            </w:rPr>
            <w:fldChar w:fldCharType="separate"/>
          </w:r>
          <w:r>
            <w:rPr>
              <w:rFonts w:hint="eastAsia" w:ascii="方正仿宋_GBK" w:hAnsi="方正仿宋_GBK" w:eastAsia="方正仿宋_GBK" w:cs="方正仿宋_GBK"/>
              <w:bCs/>
              <w:spacing w:val="-20"/>
              <w:szCs w:val="32"/>
              <w:lang w:val="en-US" w:eastAsia="zh-CN"/>
            </w:rPr>
            <w:t>（四）深化消防执法改革</w:t>
          </w:r>
          <w:r>
            <w:tab/>
          </w:r>
          <w:r>
            <w:fldChar w:fldCharType="begin"/>
          </w:r>
          <w:r>
            <w:instrText xml:space="preserve"> PAGEREF _Toc7286 \h </w:instrText>
          </w:r>
          <w:r>
            <w:fldChar w:fldCharType="separate"/>
          </w:r>
          <w:r>
            <w:t>19</w:t>
          </w:r>
          <w:r>
            <w:fldChar w:fldCharType="end"/>
          </w:r>
          <w:r>
            <w:rPr>
              <w:rFonts w:hint="eastAsia" w:ascii="方正仿宋_GBK" w:hAnsi="方正仿宋_GBK" w:eastAsia="方正仿宋_GBK" w:cs="方正仿宋_GBK"/>
              <w:spacing w:val="-20"/>
              <w:szCs w:val="32"/>
              <w:lang w:val="en-US" w:eastAsia="zh-CN"/>
            </w:rPr>
            <w:fldChar w:fldCharType="end"/>
          </w:r>
        </w:p>
        <w:p>
          <w:pPr>
            <w:pStyle w:val="10"/>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_Toc4140 </w:instrText>
          </w:r>
          <w:r>
            <w:rPr>
              <w:rFonts w:hint="eastAsia" w:ascii="方正仿宋_GBK" w:hAnsi="方正仿宋_GBK" w:eastAsia="方正仿宋_GBK" w:cs="方正仿宋_GBK"/>
              <w:spacing w:val="-20"/>
              <w:szCs w:val="32"/>
              <w:lang w:val="en-US" w:eastAsia="zh-CN"/>
            </w:rPr>
            <w:fldChar w:fldCharType="separate"/>
          </w:r>
          <w:r>
            <w:rPr>
              <w:rFonts w:hint="eastAsia" w:ascii="方正楷体_GBK" w:hAnsi="方正楷体_GBK" w:eastAsia="方正楷体_GBK" w:cs="方正楷体_GBK"/>
              <w:bCs/>
              <w:spacing w:val="-20"/>
              <w:szCs w:val="32"/>
              <w:lang w:eastAsia="zh-CN"/>
            </w:rPr>
            <w:t>四</w:t>
          </w:r>
          <w:r>
            <w:rPr>
              <w:rFonts w:hint="eastAsia" w:ascii="方正楷体_GBK" w:hAnsi="方正楷体_GBK" w:eastAsia="方正楷体_GBK" w:cs="方正楷体_GBK"/>
              <w:bCs/>
              <w:spacing w:val="-20"/>
              <w:szCs w:val="32"/>
              <w:lang w:val="en-US" w:eastAsia="zh-CN"/>
            </w:rPr>
            <w:t>、</w:t>
          </w:r>
          <w:r>
            <w:rPr>
              <w:rFonts w:hint="eastAsia" w:ascii="方正楷体_GBK" w:hAnsi="方正楷体_GBK" w:eastAsia="方正楷体_GBK" w:cs="方正楷体_GBK"/>
              <w:bCs/>
              <w:spacing w:val="-20"/>
              <w:szCs w:val="32"/>
            </w:rPr>
            <w:t>加强农村牧区消防工作</w:t>
          </w:r>
          <w:r>
            <w:tab/>
          </w:r>
          <w:r>
            <w:fldChar w:fldCharType="begin"/>
          </w:r>
          <w:r>
            <w:instrText xml:space="preserve"> PAGEREF _Toc4140 \h </w:instrText>
          </w:r>
          <w:r>
            <w:fldChar w:fldCharType="separate"/>
          </w:r>
          <w:r>
            <w:t>20</w:t>
          </w:r>
          <w:r>
            <w:fldChar w:fldCharType="end"/>
          </w:r>
          <w:r>
            <w:rPr>
              <w:rFonts w:hint="eastAsia" w:ascii="方正仿宋_GBK" w:hAnsi="方正仿宋_GBK" w:eastAsia="方正仿宋_GBK" w:cs="方正仿宋_GBK"/>
              <w:spacing w:val="-20"/>
              <w:szCs w:val="32"/>
              <w:lang w:val="en-US" w:eastAsia="zh-CN"/>
            </w:rPr>
            <w:fldChar w:fldCharType="end"/>
          </w:r>
        </w:p>
        <w:p>
          <w:pPr>
            <w:pStyle w:val="6"/>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_Toc11367 </w:instrText>
          </w:r>
          <w:r>
            <w:rPr>
              <w:rFonts w:hint="eastAsia" w:ascii="方正仿宋_GBK" w:hAnsi="方正仿宋_GBK" w:eastAsia="方正仿宋_GBK" w:cs="方正仿宋_GBK"/>
              <w:spacing w:val="-20"/>
              <w:szCs w:val="32"/>
              <w:lang w:val="en-US" w:eastAsia="zh-CN"/>
            </w:rPr>
            <w:fldChar w:fldCharType="separate"/>
          </w:r>
          <w:r>
            <w:rPr>
              <w:rFonts w:hint="eastAsia" w:ascii="方正仿宋_GBK" w:hAnsi="方正仿宋_GBK" w:eastAsia="方正仿宋_GBK" w:cs="方正仿宋_GBK"/>
              <w:bCs/>
              <w:spacing w:val="-20"/>
              <w:szCs w:val="32"/>
              <w:lang w:val="en-US" w:eastAsia="zh-CN"/>
            </w:rPr>
            <w:t>（一）构建农村牧区消防治理保障体系</w:t>
          </w:r>
          <w:r>
            <w:tab/>
          </w:r>
          <w:r>
            <w:fldChar w:fldCharType="begin"/>
          </w:r>
          <w:r>
            <w:instrText xml:space="preserve"> PAGEREF _Toc11367 \h </w:instrText>
          </w:r>
          <w:r>
            <w:fldChar w:fldCharType="separate"/>
          </w:r>
          <w:r>
            <w:t>20</w:t>
          </w:r>
          <w:r>
            <w:fldChar w:fldCharType="end"/>
          </w:r>
          <w:r>
            <w:rPr>
              <w:rFonts w:hint="eastAsia" w:ascii="方正仿宋_GBK" w:hAnsi="方正仿宋_GBK" w:eastAsia="方正仿宋_GBK" w:cs="方正仿宋_GBK"/>
              <w:spacing w:val="-20"/>
              <w:szCs w:val="32"/>
              <w:lang w:val="en-US" w:eastAsia="zh-CN"/>
            </w:rPr>
            <w:fldChar w:fldCharType="end"/>
          </w:r>
        </w:p>
        <w:p>
          <w:pPr>
            <w:pStyle w:val="6"/>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_Toc24979 </w:instrText>
          </w:r>
          <w:r>
            <w:rPr>
              <w:rFonts w:hint="eastAsia" w:ascii="方正仿宋_GBK" w:hAnsi="方正仿宋_GBK" w:eastAsia="方正仿宋_GBK" w:cs="方正仿宋_GBK"/>
              <w:spacing w:val="-20"/>
              <w:szCs w:val="32"/>
              <w:lang w:val="en-US" w:eastAsia="zh-CN"/>
            </w:rPr>
            <w:fldChar w:fldCharType="separate"/>
          </w:r>
          <w:r>
            <w:rPr>
              <w:rFonts w:hint="eastAsia" w:ascii="方正仿宋_GBK" w:hAnsi="方正仿宋_GBK" w:eastAsia="方正仿宋_GBK" w:cs="方正仿宋_GBK"/>
              <w:bCs/>
              <w:spacing w:val="-20"/>
              <w:szCs w:val="32"/>
              <w:lang w:val="en-US" w:eastAsia="zh-CN"/>
            </w:rPr>
            <w:t>（二）加大农村消防基础设施建设</w:t>
          </w:r>
          <w:r>
            <w:tab/>
          </w:r>
          <w:r>
            <w:fldChar w:fldCharType="begin"/>
          </w:r>
          <w:r>
            <w:instrText xml:space="preserve"> PAGEREF _Toc24979 \h </w:instrText>
          </w:r>
          <w:r>
            <w:fldChar w:fldCharType="separate"/>
          </w:r>
          <w:r>
            <w:t>20</w:t>
          </w:r>
          <w:r>
            <w:fldChar w:fldCharType="end"/>
          </w:r>
          <w:r>
            <w:rPr>
              <w:rFonts w:hint="eastAsia" w:ascii="方正仿宋_GBK" w:hAnsi="方正仿宋_GBK" w:eastAsia="方正仿宋_GBK" w:cs="方正仿宋_GBK"/>
              <w:spacing w:val="-20"/>
              <w:szCs w:val="32"/>
              <w:lang w:val="en-US" w:eastAsia="zh-CN"/>
            </w:rPr>
            <w:fldChar w:fldCharType="end"/>
          </w:r>
        </w:p>
        <w:p>
          <w:pPr>
            <w:pStyle w:val="6"/>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_Toc5284 </w:instrText>
          </w:r>
          <w:r>
            <w:rPr>
              <w:rFonts w:hint="eastAsia" w:ascii="方正仿宋_GBK" w:hAnsi="方正仿宋_GBK" w:eastAsia="方正仿宋_GBK" w:cs="方正仿宋_GBK"/>
              <w:spacing w:val="-20"/>
              <w:szCs w:val="32"/>
              <w:lang w:val="en-US" w:eastAsia="zh-CN"/>
            </w:rPr>
            <w:fldChar w:fldCharType="separate"/>
          </w:r>
          <w:r>
            <w:rPr>
              <w:rFonts w:hint="eastAsia" w:ascii="方正仿宋_GBK" w:hAnsi="方正仿宋_GBK" w:eastAsia="方正仿宋_GBK" w:cs="方正仿宋_GBK"/>
              <w:bCs/>
              <w:spacing w:val="-20"/>
              <w:szCs w:val="32"/>
              <w:lang w:val="en-US" w:eastAsia="zh-CN"/>
            </w:rPr>
            <w:t>（三）推进农村消防站建设</w:t>
          </w:r>
          <w:r>
            <w:tab/>
          </w:r>
          <w:r>
            <w:fldChar w:fldCharType="begin"/>
          </w:r>
          <w:r>
            <w:instrText xml:space="preserve"> PAGEREF _Toc5284 \h </w:instrText>
          </w:r>
          <w:r>
            <w:fldChar w:fldCharType="separate"/>
          </w:r>
          <w:r>
            <w:t>20</w:t>
          </w:r>
          <w:r>
            <w:fldChar w:fldCharType="end"/>
          </w:r>
          <w:r>
            <w:rPr>
              <w:rFonts w:hint="eastAsia" w:ascii="方正仿宋_GBK" w:hAnsi="方正仿宋_GBK" w:eastAsia="方正仿宋_GBK" w:cs="方正仿宋_GBK"/>
              <w:spacing w:val="-20"/>
              <w:szCs w:val="32"/>
              <w:lang w:val="en-US" w:eastAsia="zh-CN"/>
            </w:rPr>
            <w:fldChar w:fldCharType="end"/>
          </w:r>
        </w:p>
        <w:p>
          <w:pPr>
            <w:pStyle w:val="6"/>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_Toc29474 </w:instrText>
          </w:r>
          <w:r>
            <w:rPr>
              <w:rFonts w:hint="eastAsia" w:ascii="方正仿宋_GBK" w:hAnsi="方正仿宋_GBK" w:eastAsia="方正仿宋_GBK" w:cs="方正仿宋_GBK"/>
              <w:spacing w:val="-20"/>
              <w:szCs w:val="32"/>
              <w:lang w:val="en-US" w:eastAsia="zh-CN"/>
            </w:rPr>
            <w:fldChar w:fldCharType="separate"/>
          </w:r>
          <w:r>
            <w:rPr>
              <w:rFonts w:hint="eastAsia" w:ascii="方正仿宋_GBK" w:hAnsi="方正仿宋_GBK" w:eastAsia="方正仿宋_GBK" w:cs="方正仿宋_GBK"/>
              <w:bCs/>
              <w:spacing w:val="-20"/>
              <w:szCs w:val="32"/>
              <w:lang w:val="en-US" w:eastAsia="zh-CN"/>
            </w:rPr>
            <w:t>（四）有效减少农村火灾</w:t>
          </w:r>
          <w:r>
            <w:tab/>
          </w:r>
          <w:r>
            <w:fldChar w:fldCharType="begin"/>
          </w:r>
          <w:r>
            <w:instrText xml:space="preserve"> PAGEREF _Toc29474 \h </w:instrText>
          </w:r>
          <w:r>
            <w:fldChar w:fldCharType="separate"/>
          </w:r>
          <w:r>
            <w:t>21</w:t>
          </w:r>
          <w:r>
            <w:fldChar w:fldCharType="end"/>
          </w:r>
          <w:r>
            <w:rPr>
              <w:rFonts w:hint="eastAsia" w:ascii="方正仿宋_GBK" w:hAnsi="方正仿宋_GBK" w:eastAsia="方正仿宋_GBK" w:cs="方正仿宋_GBK"/>
              <w:spacing w:val="-20"/>
              <w:szCs w:val="32"/>
              <w:lang w:val="en-US" w:eastAsia="zh-CN"/>
            </w:rPr>
            <w:fldChar w:fldCharType="end"/>
          </w:r>
        </w:p>
        <w:p>
          <w:pPr>
            <w:pStyle w:val="10"/>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_Toc25159 </w:instrText>
          </w:r>
          <w:r>
            <w:rPr>
              <w:rFonts w:hint="eastAsia" w:ascii="方正仿宋_GBK" w:hAnsi="方正仿宋_GBK" w:eastAsia="方正仿宋_GBK" w:cs="方正仿宋_GBK"/>
              <w:spacing w:val="-20"/>
              <w:szCs w:val="32"/>
              <w:lang w:val="en-US" w:eastAsia="zh-CN"/>
            </w:rPr>
            <w:fldChar w:fldCharType="separate"/>
          </w:r>
          <w:r>
            <w:rPr>
              <w:rFonts w:hint="eastAsia" w:ascii="方正楷体_GBK" w:hAnsi="方正楷体_GBK" w:eastAsia="方正楷体_GBK" w:cs="方正楷体_GBK"/>
              <w:bCs/>
              <w:spacing w:val="-20"/>
              <w:szCs w:val="32"/>
              <w:lang w:eastAsia="zh-CN"/>
            </w:rPr>
            <w:t>五</w:t>
          </w:r>
          <w:r>
            <w:rPr>
              <w:rFonts w:hint="eastAsia" w:ascii="方正楷体_GBK" w:hAnsi="方正楷体_GBK" w:eastAsia="方正楷体_GBK" w:cs="方正楷体_GBK"/>
              <w:bCs/>
              <w:spacing w:val="-20"/>
              <w:szCs w:val="32"/>
              <w:lang w:val="en-US" w:eastAsia="zh-CN"/>
            </w:rPr>
            <w:t>、</w:t>
          </w:r>
          <w:r>
            <w:rPr>
              <w:rFonts w:hint="eastAsia" w:ascii="方正楷体_GBK" w:hAnsi="方正楷体_GBK" w:eastAsia="方正楷体_GBK" w:cs="方正楷体_GBK"/>
              <w:bCs/>
              <w:spacing w:val="-20"/>
              <w:szCs w:val="32"/>
            </w:rPr>
            <w:t>全面加强消防宣传教育培训</w:t>
          </w:r>
          <w:r>
            <w:tab/>
          </w:r>
          <w:r>
            <w:fldChar w:fldCharType="begin"/>
          </w:r>
          <w:r>
            <w:instrText xml:space="preserve"> PAGEREF _Toc25159 \h </w:instrText>
          </w:r>
          <w:r>
            <w:fldChar w:fldCharType="separate"/>
          </w:r>
          <w:r>
            <w:t>21</w:t>
          </w:r>
          <w:r>
            <w:fldChar w:fldCharType="end"/>
          </w:r>
          <w:r>
            <w:rPr>
              <w:rFonts w:hint="eastAsia" w:ascii="方正仿宋_GBK" w:hAnsi="方正仿宋_GBK" w:eastAsia="方正仿宋_GBK" w:cs="方正仿宋_GBK"/>
              <w:spacing w:val="-20"/>
              <w:szCs w:val="32"/>
              <w:lang w:val="en-US" w:eastAsia="zh-CN"/>
            </w:rPr>
            <w:fldChar w:fldCharType="end"/>
          </w:r>
        </w:p>
        <w:p>
          <w:pPr>
            <w:pStyle w:val="6"/>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_Toc24558 </w:instrText>
          </w:r>
          <w:r>
            <w:rPr>
              <w:rFonts w:hint="eastAsia" w:ascii="方正仿宋_GBK" w:hAnsi="方正仿宋_GBK" w:eastAsia="方正仿宋_GBK" w:cs="方正仿宋_GBK"/>
              <w:spacing w:val="-20"/>
              <w:szCs w:val="32"/>
              <w:lang w:val="en-US" w:eastAsia="zh-CN"/>
            </w:rPr>
            <w:fldChar w:fldCharType="separate"/>
          </w:r>
          <w:r>
            <w:rPr>
              <w:rFonts w:hint="eastAsia" w:ascii="方正仿宋_GBK" w:hAnsi="方正仿宋_GBK" w:eastAsia="方正仿宋_GBK" w:cs="方正仿宋_GBK"/>
              <w:bCs/>
              <w:spacing w:val="-20"/>
              <w:szCs w:val="32"/>
              <w:lang w:val="en-US" w:eastAsia="zh-CN"/>
            </w:rPr>
            <w:t>（一）加强消防宣传政策保障</w:t>
          </w:r>
          <w:r>
            <w:tab/>
          </w:r>
          <w:r>
            <w:fldChar w:fldCharType="begin"/>
          </w:r>
          <w:r>
            <w:instrText xml:space="preserve"> PAGEREF _Toc24558 \h </w:instrText>
          </w:r>
          <w:r>
            <w:fldChar w:fldCharType="separate"/>
          </w:r>
          <w:r>
            <w:t>21</w:t>
          </w:r>
          <w:r>
            <w:fldChar w:fldCharType="end"/>
          </w:r>
          <w:r>
            <w:rPr>
              <w:rFonts w:hint="eastAsia" w:ascii="方正仿宋_GBK" w:hAnsi="方正仿宋_GBK" w:eastAsia="方正仿宋_GBK" w:cs="方正仿宋_GBK"/>
              <w:spacing w:val="-20"/>
              <w:szCs w:val="32"/>
              <w:lang w:val="en-US" w:eastAsia="zh-CN"/>
            </w:rPr>
            <w:fldChar w:fldCharType="end"/>
          </w:r>
        </w:p>
        <w:p>
          <w:pPr>
            <w:pStyle w:val="6"/>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_Toc1253 </w:instrText>
          </w:r>
          <w:r>
            <w:rPr>
              <w:rFonts w:hint="eastAsia" w:ascii="方正仿宋_GBK" w:hAnsi="方正仿宋_GBK" w:eastAsia="方正仿宋_GBK" w:cs="方正仿宋_GBK"/>
              <w:spacing w:val="-20"/>
              <w:szCs w:val="32"/>
              <w:lang w:val="en-US" w:eastAsia="zh-CN"/>
            </w:rPr>
            <w:fldChar w:fldCharType="separate"/>
          </w:r>
          <w:r>
            <w:rPr>
              <w:rFonts w:hint="eastAsia" w:ascii="方正仿宋_GBK" w:hAnsi="方正仿宋_GBK" w:eastAsia="方正仿宋_GBK" w:cs="方正仿宋_GBK"/>
              <w:bCs/>
              <w:spacing w:val="-20"/>
              <w:szCs w:val="32"/>
              <w:lang w:val="en-US" w:eastAsia="zh-CN"/>
            </w:rPr>
            <w:t>（二）推进消防宣传基础设施建设</w:t>
          </w:r>
          <w:r>
            <w:tab/>
          </w:r>
          <w:r>
            <w:fldChar w:fldCharType="begin"/>
          </w:r>
          <w:r>
            <w:instrText xml:space="preserve"> PAGEREF _Toc1253 \h </w:instrText>
          </w:r>
          <w:r>
            <w:fldChar w:fldCharType="separate"/>
          </w:r>
          <w:r>
            <w:t>22</w:t>
          </w:r>
          <w:r>
            <w:fldChar w:fldCharType="end"/>
          </w:r>
          <w:r>
            <w:rPr>
              <w:rFonts w:hint="eastAsia" w:ascii="方正仿宋_GBK" w:hAnsi="方正仿宋_GBK" w:eastAsia="方正仿宋_GBK" w:cs="方正仿宋_GBK"/>
              <w:spacing w:val="-20"/>
              <w:szCs w:val="32"/>
              <w:lang w:val="en-US" w:eastAsia="zh-CN"/>
            </w:rPr>
            <w:fldChar w:fldCharType="end"/>
          </w:r>
        </w:p>
        <w:p>
          <w:pPr>
            <w:pStyle w:val="6"/>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_Toc32422 </w:instrText>
          </w:r>
          <w:r>
            <w:rPr>
              <w:rFonts w:hint="eastAsia" w:ascii="方正仿宋_GBK" w:hAnsi="方正仿宋_GBK" w:eastAsia="方正仿宋_GBK" w:cs="方正仿宋_GBK"/>
              <w:spacing w:val="-20"/>
              <w:szCs w:val="32"/>
              <w:lang w:val="en-US" w:eastAsia="zh-CN"/>
            </w:rPr>
            <w:fldChar w:fldCharType="separate"/>
          </w:r>
          <w:r>
            <w:rPr>
              <w:rFonts w:hint="eastAsia" w:ascii="方正仿宋_GBK" w:hAnsi="方正仿宋_GBK" w:eastAsia="方正仿宋_GBK" w:cs="方正仿宋_GBK"/>
              <w:bCs/>
              <w:spacing w:val="-20"/>
              <w:szCs w:val="32"/>
              <w:lang w:val="en-US" w:eastAsia="zh-CN"/>
            </w:rPr>
            <w:t>（三）实施全民消防教育培训计划</w:t>
          </w:r>
          <w:r>
            <w:tab/>
          </w:r>
          <w:r>
            <w:fldChar w:fldCharType="begin"/>
          </w:r>
          <w:r>
            <w:instrText xml:space="preserve"> PAGEREF _Toc32422 \h </w:instrText>
          </w:r>
          <w:r>
            <w:fldChar w:fldCharType="separate"/>
          </w:r>
          <w:r>
            <w:t>22</w:t>
          </w:r>
          <w:r>
            <w:fldChar w:fldCharType="end"/>
          </w:r>
          <w:r>
            <w:rPr>
              <w:rFonts w:hint="eastAsia" w:ascii="方正仿宋_GBK" w:hAnsi="方正仿宋_GBK" w:eastAsia="方正仿宋_GBK" w:cs="方正仿宋_GBK"/>
              <w:spacing w:val="-20"/>
              <w:szCs w:val="32"/>
              <w:lang w:val="en-US" w:eastAsia="zh-CN"/>
            </w:rPr>
            <w:fldChar w:fldCharType="end"/>
          </w:r>
        </w:p>
        <w:p>
          <w:pPr>
            <w:pStyle w:val="10"/>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_Toc20513 </w:instrText>
          </w:r>
          <w:r>
            <w:rPr>
              <w:rFonts w:hint="eastAsia" w:ascii="方正仿宋_GBK" w:hAnsi="方正仿宋_GBK" w:eastAsia="方正仿宋_GBK" w:cs="方正仿宋_GBK"/>
              <w:spacing w:val="-20"/>
              <w:szCs w:val="32"/>
              <w:lang w:val="en-US" w:eastAsia="zh-CN"/>
            </w:rPr>
            <w:fldChar w:fldCharType="separate"/>
          </w:r>
          <w:r>
            <w:rPr>
              <w:rFonts w:hint="eastAsia" w:ascii="方正楷体_GBK" w:hAnsi="方正楷体_GBK" w:eastAsia="方正楷体_GBK" w:cs="方正楷体_GBK"/>
              <w:bCs/>
              <w:spacing w:val="-20"/>
              <w:szCs w:val="32"/>
              <w:lang w:eastAsia="zh-CN"/>
            </w:rPr>
            <w:t>六</w:t>
          </w:r>
          <w:r>
            <w:rPr>
              <w:rFonts w:hint="eastAsia" w:ascii="方正楷体_GBK" w:hAnsi="方正楷体_GBK" w:eastAsia="方正楷体_GBK" w:cs="方正楷体_GBK"/>
              <w:bCs/>
              <w:spacing w:val="-20"/>
              <w:szCs w:val="32"/>
              <w:lang w:val="en-US" w:eastAsia="zh-CN"/>
            </w:rPr>
            <w:t>、</w:t>
          </w:r>
          <w:r>
            <w:rPr>
              <w:rFonts w:hint="eastAsia" w:ascii="方正楷体_GBK" w:hAnsi="方正楷体_GBK" w:eastAsia="方正楷体_GBK" w:cs="方正楷体_GBK"/>
              <w:bCs/>
              <w:spacing w:val="-20"/>
              <w:szCs w:val="32"/>
            </w:rPr>
            <w:t>构建消防救援力量体系</w:t>
          </w:r>
          <w:r>
            <w:tab/>
          </w:r>
          <w:r>
            <w:fldChar w:fldCharType="begin"/>
          </w:r>
          <w:r>
            <w:instrText xml:space="preserve"> PAGEREF _Toc20513 \h </w:instrText>
          </w:r>
          <w:r>
            <w:fldChar w:fldCharType="separate"/>
          </w:r>
          <w:r>
            <w:t>23</w:t>
          </w:r>
          <w:r>
            <w:fldChar w:fldCharType="end"/>
          </w:r>
          <w:r>
            <w:rPr>
              <w:rFonts w:hint="eastAsia" w:ascii="方正仿宋_GBK" w:hAnsi="方正仿宋_GBK" w:eastAsia="方正仿宋_GBK" w:cs="方正仿宋_GBK"/>
              <w:spacing w:val="-20"/>
              <w:szCs w:val="32"/>
              <w:lang w:val="en-US" w:eastAsia="zh-CN"/>
            </w:rPr>
            <w:fldChar w:fldCharType="end"/>
          </w:r>
        </w:p>
        <w:p>
          <w:pPr>
            <w:pStyle w:val="6"/>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_Toc30059 </w:instrText>
          </w:r>
          <w:r>
            <w:rPr>
              <w:rFonts w:hint="eastAsia" w:ascii="方正仿宋_GBK" w:hAnsi="方正仿宋_GBK" w:eastAsia="方正仿宋_GBK" w:cs="方正仿宋_GBK"/>
              <w:spacing w:val="-20"/>
              <w:szCs w:val="32"/>
              <w:lang w:val="en-US" w:eastAsia="zh-CN"/>
            </w:rPr>
            <w:fldChar w:fldCharType="separate"/>
          </w:r>
          <w:r>
            <w:rPr>
              <w:rFonts w:hint="eastAsia" w:ascii="方正仿宋_GBK" w:hAnsi="方正仿宋_GBK" w:eastAsia="方正仿宋_GBK" w:cs="方正仿宋_GBK"/>
              <w:bCs/>
              <w:spacing w:val="-20"/>
              <w:szCs w:val="32"/>
              <w:lang w:val="en-US" w:eastAsia="zh-CN"/>
            </w:rPr>
            <w:t>（一）加强应急联动机制建设</w:t>
          </w:r>
          <w:r>
            <w:tab/>
          </w:r>
          <w:r>
            <w:fldChar w:fldCharType="begin"/>
          </w:r>
          <w:r>
            <w:instrText xml:space="preserve"> PAGEREF _Toc30059 \h </w:instrText>
          </w:r>
          <w:r>
            <w:fldChar w:fldCharType="separate"/>
          </w:r>
          <w:r>
            <w:t>23</w:t>
          </w:r>
          <w:r>
            <w:fldChar w:fldCharType="end"/>
          </w:r>
          <w:r>
            <w:rPr>
              <w:rFonts w:hint="eastAsia" w:ascii="方正仿宋_GBK" w:hAnsi="方正仿宋_GBK" w:eastAsia="方正仿宋_GBK" w:cs="方正仿宋_GBK"/>
              <w:spacing w:val="-20"/>
              <w:szCs w:val="32"/>
              <w:lang w:val="en-US" w:eastAsia="zh-CN"/>
            </w:rPr>
            <w:fldChar w:fldCharType="end"/>
          </w:r>
        </w:p>
        <w:p>
          <w:pPr>
            <w:pStyle w:val="6"/>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_Toc30352 </w:instrText>
          </w:r>
          <w:r>
            <w:rPr>
              <w:rFonts w:hint="eastAsia" w:ascii="方正仿宋_GBK" w:hAnsi="方正仿宋_GBK" w:eastAsia="方正仿宋_GBK" w:cs="方正仿宋_GBK"/>
              <w:spacing w:val="-20"/>
              <w:szCs w:val="32"/>
              <w:lang w:val="en-US" w:eastAsia="zh-CN"/>
            </w:rPr>
            <w:fldChar w:fldCharType="separate"/>
          </w:r>
          <w:r>
            <w:rPr>
              <w:rFonts w:hint="eastAsia" w:ascii="方正仿宋_GBK" w:hAnsi="方正仿宋_GBK" w:eastAsia="方正仿宋_GBK" w:cs="方正仿宋_GBK"/>
              <w:bCs/>
              <w:spacing w:val="-20"/>
              <w:szCs w:val="32"/>
              <w:lang w:val="en-US" w:eastAsia="zh-CN"/>
            </w:rPr>
            <w:t>（二）加强水域航空救援队伍建设。</w:t>
          </w:r>
          <w:r>
            <w:tab/>
          </w:r>
          <w:r>
            <w:fldChar w:fldCharType="begin"/>
          </w:r>
          <w:r>
            <w:instrText xml:space="preserve"> PAGEREF _Toc30352 \h </w:instrText>
          </w:r>
          <w:r>
            <w:fldChar w:fldCharType="separate"/>
          </w:r>
          <w:r>
            <w:t>23</w:t>
          </w:r>
          <w:r>
            <w:fldChar w:fldCharType="end"/>
          </w:r>
          <w:r>
            <w:rPr>
              <w:rFonts w:hint="eastAsia" w:ascii="方正仿宋_GBK" w:hAnsi="方正仿宋_GBK" w:eastAsia="方正仿宋_GBK" w:cs="方正仿宋_GBK"/>
              <w:spacing w:val="-20"/>
              <w:szCs w:val="32"/>
              <w:lang w:val="en-US" w:eastAsia="zh-CN"/>
            </w:rPr>
            <w:fldChar w:fldCharType="end"/>
          </w:r>
        </w:p>
        <w:p>
          <w:pPr>
            <w:pStyle w:val="6"/>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_Toc9608 </w:instrText>
          </w:r>
          <w:r>
            <w:rPr>
              <w:rFonts w:hint="eastAsia" w:ascii="方正仿宋_GBK" w:hAnsi="方正仿宋_GBK" w:eastAsia="方正仿宋_GBK" w:cs="方正仿宋_GBK"/>
              <w:spacing w:val="-20"/>
              <w:szCs w:val="32"/>
              <w:lang w:val="en-US" w:eastAsia="zh-CN"/>
            </w:rPr>
            <w:fldChar w:fldCharType="separate"/>
          </w:r>
          <w:r>
            <w:rPr>
              <w:rFonts w:hint="eastAsia" w:ascii="方正仿宋_GBK" w:hAnsi="方正仿宋_GBK" w:eastAsia="方正仿宋_GBK" w:cs="方正仿宋_GBK"/>
              <w:bCs/>
              <w:spacing w:val="-20"/>
              <w:szCs w:val="32"/>
              <w:lang w:val="en-US" w:eastAsia="zh-CN"/>
            </w:rPr>
            <w:t>（三）加强专业化攻坚队伍建设。</w:t>
          </w:r>
          <w:r>
            <w:tab/>
          </w:r>
          <w:r>
            <w:fldChar w:fldCharType="begin"/>
          </w:r>
          <w:r>
            <w:instrText xml:space="preserve"> PAGEREF _Toc9608 \h </w:instrText>
          </w:r>
          <w:r>
            <w:fldChar w:fldCharType="separate"/>
          </w:r>
          <w:r>
            <w:t>24</w:t>
          </w:r>
          <w:r>
            <w:fldChar w:fldCharType="end"/>
          </w:r>
          <w:r>
            <w:rPr>
              <w:rFonts w:hint="eastAsia" w:ascii="方正仿宋_GBK" w:hAnsi="方正仿宋_GBK" w:eastAsia="方正仿宋_GBK" w:cs="方正仿宋_GBK"/>
              <w:spacing w:val="-20"/>
              <w:szCs w:val="32"/>
              <w:lang w:val="en-US" w:eastAsia="zh-CN"/>
            </w:rPr>
            <w:fldChar w:fldCharType="end"/>
          </w:r>
        </w:p>
        <w:p>
          <w:pPr>
            <w:pStyle w:val="6"/>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_Toc12567 </w:instrText>
          </w:r>
          <w:r>
            <w:rPr>
              <w:rFonts w:hint="eastAsia" w:ascii="方正仿宋_GBK" w:hAnsi="方正仿宋_GBK" w:eastAsia="方正仿宋_GBK" w:cs="方正仿宋_GBK"/>
              <w:spacing w:val="-20"/>
              <w:szCs w:val="32"/>
              <w:lang w:val="en-US" w:eastAsia="zh-CN"/>
            </w:rPr>
            <w:fldChar w:fldCharType="separate"/>
          </w:r>
          <w:r>
            <w:rPr>
              <w:rFonts w:hint="eastAsia" w:ascii="方正仿宋_GBK" w:hAnsi="方正仿宋_GBK" w:eastAsia="方正仿宋_GBK" w:cs="方正仿宋_GBK"/>
              <w:bCs/>
              <w:spacing w:val="-20"/>
              <w:szCs w:val="32"/>
              <w:lang w:val="en-US" w:eastAsia="zh-CN"/>
            </w:rPr>
            <w:t>（四）加强战勤保障体系建设</w:t>
          </w:r>
          <w:r>
            <w:tab/>
          </w:r>
          <w:r>
            <w:fldChar w:fldCharType="begin"/>
          </w:r>
          <w:r>
            <w:instrText xml:space="preserve"> PAGEREF _Toc12567 \h </w:instrText>
          </w:r>
          <w:r>
            <w:fldChar w:fldCharType="separate"/>
          </w:r>
          <w:r>
            <w:t>24</w:t>
          </w:r>
          <w:r>
            <w:fldChar w:fldCharType="end"/>
          </w:r>
          <w:r>
            <w:rPr>
              <w:rFonts w:hint="eastAsia" w:ascii="方正仿宋_GBK" w:hAnsi="方正仿宋_GBK" w:eastAsia="方正仿宋_GBK" w:cs="方正仿宋_GBK"/>
              <w:spacing w:val="-20"/>
              <w:szCs w:val="32"/>
              <w:lang w:val="en-US" w:eastAsia="zh-CN"/>
            </w:rPr>
            <w:fldChar w:fldCharType="end"/>
          </w:r>
        </w:p>
        <w:p>
          <w:pPr>
            <w:pStyle w:val="6"/>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_Toc30197 </w:instrText>
          </w:r>
          <w:r>
            <w:rPr>
              <w:rFonts w:hint="eastAsia" w:ascii="方正仿宋_GBK" w:hAnsi="方正仿宋_GBK" w:eastAsia="方正仿宋_GBK" w:cs="方正仿宋_GBK"/>
              <w:spacing w:val="-20"/>
              <w:szCs w:val="32"/>
              <w:lang w:val="en-US" w:eastAsia="zh-CN"/>
            </w:rPr>
            <w:fldChar w:fldCharType="separate"/>
          </w:r>
          <w:r>
            <w:rPr>
              <w:rFonts w:hint="eastAsia" w:ascii="方正仿宋_GBK" w:hAnsi="方正仿宋_GBK" w:eastAsia="方正仿宋_GBK" w:cs="方正仿宋_GBK"/>
              <w:bCs/>
              <w:spacing w:val="-20"/>
              <w:szCs w:val="32"/>
              <w:lang w:val="en-US" w:eastAsia="zh-CN"/>
            </w:rPr>
            <w:t>（五）加强多元消防力量建设</w:t>
          </w:r>
          <w:r>
            <w:tab/>
          </w:r>
          <w:r>
            <w:fldChar w:fldCharType="begin"/>
          </w:r>
          <w:r>
            <w:instrText xml:space="preserve"> PAGEREF _Toc30197 \h </w:instrText>
          </w:r>
          <w:r>
            <w:fldChar w:fldCharType="separate"/>
          </w:r>
          <w:r>
            <w:t>25</w:t>
          </w:r>
          <w:r>
            <w:fldChar w:fldCharType="end"/>
          </w:r>
          <w:r>
            <w:rPr>
              <w:rFonts w:hint="eastAsia" w:ascii="方正仿宋_GBK" w:hAnsi="方正仿宋_GBK" w:eastAsia="方正仿宋_GBK" w:cs="方正仿宋_GBK"/>
              <w:spacing w:val="-20"/>
              <w:szCs w:val="32"/>
              <w:lang w:val="en-US" w:eastAsia="zh-CN"/>
            </w:rPr>
            <w:fldChar w:fldCharType="end"/>
          </w:r>
        </w:p>
        <w:p>
          <w:pPr>
            <w:pStyle w:val="10"/>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_Toc7661 </w:instrText>
          </w:r>
          <w:r>
            <w:rPr>
              <w:rFonts w:hint="eastAsia" w:ascii="方正仿宋_GBK" w:hAnsi="方正仿宋_GBK" w:eastAsia="方正仿宋_GBK" w:cs="方正仿宋_GBK"/>
              <w:spacing w:val="-20"/>
              <w:szCs w:val="32"/>
              <w:lang w:val="en-US" w:eastAsia="zh-CN"/>
            </w:rPr>
            <w:fldChar w:fldCharType="separate"/>
          </w:r>
          <w:r>
            <w:rPr>
              <w:rFonts w:hint="eastAsia" w:ascii="方正楷体_GBK" w:hAnsi="方正楷体_GBK" w:eastAsia="方正楷体_GBK" w:cs="方正楷体_GBK"/>
              <w:bCs/>
              <w:spacing w:val="-20"/>
              <w:szCs w:val="32"/>
              <w:lang w:eastAsia="zh-CN"/>
            </w:rPr>
            <w:t>七、</w:t>
          </w:r>
          <w:r>
            <w:rPr>
              <w:rFonts w:hint="eastAsia" w:ascii="方正楷体_GBK" w:hAnsi="方正楷体_GBK" w:eastAsia="方正楷体_GBK" w:cs="方正楷体_GBK"/>
              <w:bCs/>
              <w:spacing w:val="-20"/>
              <w:szCs w:val="32"/>
            </w:rPr>
            <w:t>深化消防信息化建设</w:t>
          </w:r>
          <w:r>
            <w:tab/>
          </w:r>
          <w:r>
            <w:fldChar w:fldCharType="begin"/>
          </w:r>
          <w:r>
            <w:instrText xml:space="preserve"> PAGEREF _Toc7661 \h </w:instrText>
          </w:r>
          <w:r>
            <w:fldChar w:fldCharType="separate"/>
          </w:r>
          <w:r>
            <w:t>26</w:t>
          </w:r>
          <w:r>
            <w:fldChar w:fldCharType="end"/>
          </w:r>
          <w:r>
            <w:rPr>
              <w:rFonts w:hint="eastAsia" w:ascii="方正仿宋_GBK" w:hAnsi="方正仿宋_GBK" w:eastAsia="方正仿宋_GBK" w:cs="方正仿宋_GBK"/>
              <w:spacing w:val="-20"/>
              <w:szCs w:val="32"/>
              <w:lang w:val="en-US" w:eastAsia="zh-CN"/>
            </w:rPr>
            <w:fldChar w:fldCharType="end"/>
          </w:r>
        </w:p>
        <w:p>
          <w:pPr>
            <w:pStyle w:val="6"/>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_Toc31419 </w:instrText>
          </w:r>
          <w:r>
            <w:rPr>
              <w:rFonts w:hint="eastAsia" w:ascii="方正仿宋_GBK" w:hAnsi="方正仿宋_GBK" w:eastAsia="方正仿宋_GBK" w:cs="方正仿宋_GBK"/>
              <w:spacing w:val="-20"/>
              <w:szCs w:val="32"/>
              <w:lang w:val="en-US" w:eastAsia="zh-CN"/>
            </w:rPr>
            <w:fldChar w:fldCharType="separate"/>
          </w:r>
          <w:r>
            <w:rPr>
              <w:rFonts w:hint="eastAsia" w:ascii="方正仿宋_GBK" w:hAnsi="方正仿宋_GBK" w:eastAsia="方正仿宋_GBK" w:cs="方正仿宋_GBK"/>
              <w:bCs/>
              <w:spacing w:val="-20"/>
              <w:szCs w:val="32"/>
              <w:lang w:val="en-US" w:eastAsia="zh-CN"/>
            </w:rPr>
            <w:t>（一）打造新型指挥体系</w:t>
          </w:r>
          <w:r>
            <w:tab/>
          </w:r>
          <w:r>
            <w:fldChar w:fldCharType="begin"/>
          </w:r>
          <w:r>
            <w:instrText xml:space="preserve"> PAGEREF _Toc31419 \h </w:instrText>
          </w:r>
          <w:r>
            <w:fldChar w:fldCharType="separate"/>
          </w:r>
          <w:r>
            <w:t>26</w:t>
          </w:r>
          <w:r>
            <w:fldChar w:fldCharType="end"/>
          </w:r>
          <w:r>
            <w:rPr>
              <w:rFonts w:hint="eastAsia" w:ascii="方正仿宋_GBK" w:hAnsi="方正仿宋_GBK" w:eastAsia="方正仿宋_GBK" w:cs="方正仿宋_GBK"/>
              <w:spacing w:val="-20"/>
              <w:szCs w:val="32"/>
              <w:lang w:val="en-US" w:eastAsia="zh-CN"/>
            </w:rPr>
            <w:fldChar w:fldCharType="end"/>
          </w:r>
        </w:p>
        <w:p>
          <w:pPr>
            <w:pStyle w:val="6"/>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_Toc31967 </w:instrText>
          </w:r>
          <w:r>
            <w:rPr>
              <w:rFonts w:hint="eastAsia" w:ascii="方正仿宋_GBK" w:hAnsi="方正仿宋_GBK" w:eastAsia="方正仿宋_GBK" w:cs="方正仿宋_GBK"/>
              <w:spacing w:val="-20"/>
              <w:szCs w:val="32"/>
              <w:lang w:val="en-US" w:eastAsia="zh-CN"/>
            </w:rPr>
            <w:fldChar w:fldCharType="separate"/>
          </w:r>
          <w:r>
            <w:rPr>
              <w:rFonts w:hint="eastAsia" w:ascii="方正仿宋_GBK" w:hAnsi="方正仿宋_GBK" w:eastAsia="方正仿宋_GBK" w:cs="方正仿宋_GBK"/>
              <w:bCs/>
              <w:spacing w:val="-20"/>
              <w:szCs w:val="32"/>
              <w:lang w:val="en-US" w:eastAsia="zh-CN"/>
            </w:rPr>
            <w:t>（二）建强应急通信体系</w:t>
          </w:r>
          <w:r>
            <w:tab/>
          </w:r>
          <w:r>
            <w:fldChar w:fldCharType="begin"/>
          </w:r>
          <w:r>
            <w:instrText xml:space="preserve"> PAGEREF _Toc31967 \h </w:instrText>
          </w:r>
          <w:r>
            <w:fldChar w:fldCharType="separate"/>
          </w:r>
          <w:r>
            <w:t>26</w:t>
          </w:r>
          <w:r>
            <w:fldChar w:fldCharType="end"/>
          </w:r>
          <w:r>
            <w:rPr>
              <w:rFonts w:hint="eastAsia" w:ascii="方正仿宋_GBK" w:hAnsi="方正仿宋_GBK" w:eastAsia="方正仿宋_GBK" w:cs="方正仿宋_GBK"/>
              <w:spacing w:val="-20"/>
              <w:szCs w:val="32"/>
              <w:lang w:val="en-US" w:eastAsia="zh-CN"/>
            </w:rPr>
            <w:fldChar w:fldCharType="end"/>
          </w:r>
        </w:p>
        <w:p>
          <w:pPr>
            <w:pStyle w:val="6"/>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_Toc10424 </w:instrText>
          </w:r>
          <w:r>
            <w:rPr>
              <w:rFonts w:hint="eastAsia" w:ascii="方正仿宋_GBK" w:hAnsi="方正仿宋_GBK" w:eastAsia="方正仿宋_GBK" w:cs="方正仿宋_GBK"/>
              <w:spacing w:val="-20"/>
              <w:szCs w:val="32"/>
              <w:lang w:val="en-US" w:eastAsia="zh-CN"/>
            </w:rPr>
            <w:fldChar w:fldCharType="separate"/>
          </w:r>
          <w:r>
            <w:rPr>
              <w:rFonts w:hint="eastAsia" w:ascii="方正仿宋_GBK" w:hAnsi="方正仿宋_GBK" w:eastAsia="方正仿宋_GBK" w:cs="方正仿宋_GBK"/>
              <w:bCs/>
              <w:spacing w:val="-20"/>
              <w:szCs w:val="32"/>
              <w:lang w:val="en-US" w:eastAsia="zh-CN"/>
            </w:rPr>
            <w:t>（三）深化“智慧消防”建设</w:t>
          </w:r>
          <w:r>
            <w:tab/>
          </w:r>
          <w:r>
            <w:fldChar w:fldCharType="begin"/>
          </w:r>
          <w:r>
            <w:instrText xml:space="preserve"> PAGEREF _Toc10424 \h </w:instrText>
          </w:r>
          <w:r>
            <w:fldChar w:fldCharType="separate"/>
          </w:r>
          <w:r>
            <w:t>27</w:t>
          </w:r>
          <w:r>
            <w:fldChar w:fldCharType="end"/>
          </w:r>
          <w:r>
            <w:rPr>
              <w:rFonts w:hint="eastAsia" w:ascii="方正仿宋_GBK" w:hAnsi="方正仿宋_GBK" w:eastAsia="方正仿宋_GBK" w:cs="方正仿宋_GBK"/>
              <w:spacing w:val="-20"/>
              <w:szCs w:val="32"/>
              <w:lang w:val="en-US" w:eastAsia="zh-CN"/>
            </w:rPr>
            <w:fldChar w:fldCharType="end"/>
          </w:r>
        </w:p>
        <w:p>
          <w:pPr>
            <w:pStyle w:val="10"/>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_Toc23183 </w:instrText>
          </w:r>
          <w:r>
            <w:rPr>
              <w:rFonts w:hint="eastAsia" w:ascii="方正仿宋_GBK" w:hAnsi="方正仿宋_GBK" w:eastAsia="方正仿宋_GBK" w:cs="方正仿宋_GBK"/>
              <w:spacing w:val="-20"/>
              <w:szCs w:val="32"/>
              <w:lang w:val="en-US" w:eastAsia="zh-CN"/>
            </w:rPr>
            <w:fldChar w:fldCharType="separate"/>
          </w:r>
          <w:r>
            <w:rPr>
              <w:rFonts w:hint="eastAsia" w:ascii="方正楷体_GBK" w:hAnsi="方正楷体_GBK" w:eastAsia="方正楷体_GBK" w:cs="方正楷体_GBK"/>
              <w:bCs/>
              <w:spacing w:val="-20"/>
              <w:szCs w:val="32"/>
              <w:lang w:eastAsia="zh-CN"/>
            </w:rPr>
            <w:t>八</w:t>
          </w:r>
          <w:r>
            <w:rPr>
              <w:rFonts w:hint="eastAsia" w:ascii="方正楷体_GBK" w:hAnsi="方正楷体_GBK" w:eastAsia="方正楷体_GBK" w:cs="方正楷体_GBK"/>
              <w:bCs/>
              <w:spacing w:val="-20"/>
              <w:szCs w:val="32"/>
              <w:lang w:val="en-US" w:eastAsia="zh-CN"/>
            </w:rPr>
            <w:t>、</w:t>
          </w:r>
          <w:r>
            <w:rPr>
              <w:rFonts w:hint="eastAsia" w:ascii="方正楷体_GBK" w:hAnsi="方正楷体_GBK" w:eastAsia="方正楷体_GBK" w:cs="方正楷体_GBK"/>
              <w:bCs/>
              <w:spacing w:val="-20"/>
              <w:szCs w:val="32"/>
            </w:rPr>
            <w:t>加强消防职业保障</w:t>
          </w:r>
          <w:r>
            <w:tab/>
          </w:r>
          <w:r>
            <w:fldChar w:fldCharType="begin"/>
          </w:r>
          <w:r>
            <w:instrText xml:space="preserve"> PAGEREF _Toc23183 \h </w:instrText>
          </w:r>
          <w:r>
            <w:fldChar w:fldCharType="separate"/>
          </w:r>
          <w:r>
            <w:t>27</w:t>
          </w:r>
          <w:r>
            <w:fldChar w:fldCharType="end"/>
          </w:r>
          <w:r>
            <w:rPr>
              <w:rFonts w:hint="eastAsia" w:ascii="方正仿宋_GBK" w:hAnsi="方正仿宋_GBK" w:eastAsia="方正仿宋_GBK" w:cs="方正仿宋_GBK"/>
              <w:spacing w:val="-20"/>
              <w:szCs w:val="32"/>
              <w:lang w:val="en-US" w:eastAsia="zh-CN"/>
            </w:rPr>
            <w:fldChar w:fldCharType="end"/>
          </w:r>
        </w:p>
        <w:p>
          <w:pPr>
            <w:pStyle w:val="9"/>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_Toc89 </w:instrText>
          </w:r>
          <w:r>
            <w:rPr>
              <w:rFonts w:hint="eastAsia" w:ascii="方正仿宋_GBK" w:hAnsi="方正仿宋_GBK" w:eastAsia="方正仿宋_GBK" w:cs="方正仿宋_GBK"/>
              <w:spacing w:val="-20"/>
              <w:szCs w:val="32"/>
              <w:lang w:val="en-US" w:eastAsia="zh-CN"/>
            </w:rPr>
            <w:fldChar w:fldCharType="separate"/>
          </w:r>
          <w:r>
            <w:rPr>
              <w:rFonts w:hint="eastAsia" w:ascii="方正黑体_GBK" w:hAnsi="方正黑体_GBK" w:eastAsia="方正黑体_GBK" w:cs="方正黑体_GBK"/>
              <w:bCs w:val="0"/>
              <w:spacing w:val="-20"/>
              <w:szCs w:val="32"/>
            </w:rPr>
            <w:t>第四章 保障措施</w:t>
          </w:r>
          <w:r>
            <w:tab/>
          </w:r>
          <w:r>
            <w:fldChar w:fldCharType="begin"/>
          </w:r>
          <w:r>
            <w:instrText xml:space="preserve"> PAGEREF _Toc89 \h </w:instrText>
          </w:r>
          <w:r>
            <w:fldChar w:fldCharType="separate"/>
          </w:r>
          <w:r>
            <w:t>28</w:t>
          </w:r>
          <w:r>
            <w:fldChar w:fldCharType="end"/>
          </w:r>
          <w:r>
            <w:rPr>
              <w:rFonts w:hint="eastAsia" w:ascii="方正仿宋_GBK" w:hAnsi="方正仿宋_GBK" w:eastAsia="方正仿宋_GBK" w:cs="方正仿宋_GBK"/>
              <w:spacing w:val="-20"/>
              <w:szCs w:val="32"/>
              <w:lang w:val="en-US" w:eastAsia="zh-CN"/>
            </w:rPr>
            <w:fldChar w:fldCharType="end"/>
          </w:r>
        </w:p>
        <w:p>
          <w:pPr>
            <w:pStyle w:val="9"/>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_Toc2749 </w:instrText>
          </w:r>
          <w:r>
            <w:rPr>
              <w:rFonts w:hint="eastAsia" w:ascii="方正仿宋_GBK" w:hAnsi="方正仿宋_GBK" w:eastAsia="方正仿宋_GBK" w:cs="方正仿宋_GBK"/>
              <w:spacing w:val="-20"/>
              <w:szCs w:val="32"/>
              <w:lang w:val="en-US" w:eastAsia="zh-CN"/>
            </w:rPr>
            <w:fldChar w:fldCharType="separate"/>
          </w:r>
          <w:r>
            <w:rPr>
              <w:rFonts w:hint="eastAsia" w:ascii="仿宋_GB2312" w:hAnsi="仿宋_GB2312" w:eastAsia="仿宋_GB2312" w:cs="仿宋_GB2312"/>
              <w:bCs/>
              <w:snapToGrid w:val="0"/>
              <w:kern w:val="0"/>
              <w:szCs w:val="22"/>
              <w:lang w:eastAsia="zh-CN"/>
            </w:rPr>
            <w:t>附表：</w:t>
          </w:r>
          <w:r>
            <w:tab/>
          </w:r>
          <w:r>
            <w:fldChar w:fldCharType="begin"/>
          </w:r>
          <w:r>
            <w:instrText xml:space="preserve"> PAGEREF _Toc2749 \h </w:instrText>
          </w:r>
          <w:r>
            <w:fldChar w:fldCharType="separate"/>
          </w:r>
          <w:r>
            <w:t>30</w:t>
          </w:r>
          <w:r>
            <w:fldChar w:fldCharType="end"/>
          </w:r>
          <w:r>
            <w:rPr>
              <w:rFonts w:hint="eastAsia" w:ascii="方正仿宋_GBK" w:hAnsi="方正仿宋_GBK" w:eastAsia="方正仿宋_GBK" w:cs="方正仿宋_GBK"/>
              <w:spacing w:val="-20"/>
              <w:szCs w:val="32"/>
              <w:lang w:val="en-US" w:eastAsia="zh-CN"/>
            </w:rPr>
            <w:fldChar w:fldCharType="end"/>
          </w:r>
        </w:p>
        <w:p>
          <w:pPr>
            <w:pStyle w:val="9"/>
            <w:tabs>
              <w:tab w:val="right" w:leader="dot" w:pos="8958"/>
            </w:tabs>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_Toc12094 </w:instrText>
          </w:r>
          <w:r>
            <w:rPr>
              <w:rFonts w:hint="eastAsia" w:ascii="方正仿宋_GBK" w:hAnsi="方正仿宋_GBK" w:eastAsia="方正仿宋_GBK" w:cs="方正仿宋_GBK"/>
              <w:spacing w:val="-20"/>
              <w:szCs w:val="32"/>
              <w:lang w:val="en-US" w:eastAsia="zh-CN"/>
            </w:rPr>
            <w:fldChar w:fldCharType="separate"/>
          </w:r>
          <w:r>
            <w:rPr>
              <w:rFonts w:hint="eastAsia" w:ascii="仿宋_GB2312" w:hAnsi="仿宋_GB2312" w:eastAsia="仿宋_GB2312" w:cs="仿宋_GB2312"/>
              <w:snapToGrid w:val="0"/>
              <w:kern w:val="0"/>
              <w:szCs w:val="22"/>
              <w:lang w:val="en-US" w:eastAsia="zh-CN"/>
            </w:rPr>
            <w:t>1、 “十四五”期间消防站建设规划表</w:t>
          </w:r>
          <w:r>
            <w:tab/>
          </w:r>
          <w:r>
            <w:fldChar w:fldCharType="begin"/>
          </w:r>
          <w:r>
            <w:instrText xml:space="preserve"> PAGEREF _Toc12094 \h </w:instrText>
          </w:r>
          <w:r>
            <w:fldChar w:fldCharType="separate"/>
          </w:r>
          <w:r>
            <w:t>30</w:t>
          </w:r>
          <w:r>
            <w:fldChar w:fldCharType="end"/>
          </w:r>
          <w:r>
            <w:rPr>
              <w:rFonts w:hint="eastAsia" w:ascii="方正仿宋_GBK" w:hAnsi="方正仿宋_GBK" w:eastAsia="方正仿宋_GBK" w:cs="方正仿宋_GBK"/>
              <w:spacing w:val="-20"/>
              <w:szCs w:val="32"/>
              <w:lang w:val="en-US" w:eastAsia="zh-CN"/>
            </w:rPr>
            <w:fldChar w:fldCharType="end"/>
          </w:r>
        </w:p>
        <w:p>
          <w:pPr>
            <w:pStyle w:val="9"/>
            <w:tabs>
              <w:tab w:val="right" w:leader="dot" w:pos="8958"/>
            </w:tabs>
            <w:rPr>
              <w:rFonts w:hint="default"/>
              <w:lang w:val="en-US"/>
            </w:rPr>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_Toc4580 </w:instrText>
          </w:r>
          <w:r>
            <w:rPr>
              <w:rFonts w:hint="eastAsia" w:ascii="方正仿宋_GBK" w:hAnsi="方正仿宋_GBK" w:eastAsia="方正仿宋_GBK" w:cs="方正仿宋_GBK"/>
              <w:spacing w:val="-20"/>
              <w:szCs w:val="32"/>
              <w:lang w:val="en-US" w:eastAsia="zh-CN"/>
            </w:rPr>
            <w:fldChar w:fldCharType="separate"/>
          </w:r>
          <w:r>
            <w:rPr>
              <w:rFonts w:hint="eastAsia" w:ascii="仿宋_GB2312" w:hAnsi="仿宋_GB2312" w:eastAsia="仿宋_GB2312" w:cs="仿宋_GB2312"/>
              <w:snapToGrid w:val="0"/>
              <w:kern w:val="0"/>
              <w:szCs w:val="22"/>
              <w:lang w:val="en-US" w:eastAsia="zh-CN"/>
            </w:rPr>
            <w:t>2、 “十四五”期间消防救援车辆装备建设规划表</w:t>
          </w:r>
          <w:r>
            <w:tab/>
          </w:r>
          <w:r>
            <w:rPr>
              <w:rFonts w:hint="eastAsia"/>
              <w:lang w:val="en-US" w:eastAsia="zh-CN"/>
            </w:rPr>
            <w:t>3</w:t>
          </w:r>
          <w:r>
            <w:rPr>
              <w:rFonts w:hint="eastAsia" w:ascii="方正仿宋_GBK" w:hAnsi="方正仿宋_GBK" w:eastAsia="方正仿宋_GBK" w:cs="方正仿宋_GBK"/>
              <w:spacing w:val="-20"/>
              <w:szCs w:val="32"/>
              <w:lang w:val="en-US" w:eastAsia="zh-CN"/>
            </w:rPr>
            <w:fldChar w:fldCharType="end"/>
          </w:r>
          <w:r>
            <w:rPr>
              <w:rFonts w:hint="eastAsia" w:ascii="方正仿宋_GBK" w:hAnsi="方正仿宋_GBK" w:eastAsia="方正仿宋_GBK" w:cs="方正仿宋_GBK"/>
              <w:spacing w:val="-20"/>
              <w:szCs w:val="32"/>
              <w:lang w:val="en-US" w:eastAsia="zh-CN"/>
            </w:rPr>
            <w:t>0</w:t>
          </w:r>
        </w:p>
        <w:p>
          <w:pPr>
            <w:pStyle w:val="9"/>
            <w:tabs>
              <w:tab w:val="right" w:leader="dot" w:pos="8958"/>
            </w:tabs>
            <w:rPr>
              <w:rFonts w:hint="default"/>
              <w:lang w:val="en-US"/>
            </w:rPr>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_Toc26598 </w:instrText>
          </w:r>
          <w:r>
            <w:rPr>
              <w:rFonts w:hint="eastAsia" w:ascii="方正仿宋_GBK" w:hAnsi="方正仿宋_GBK" w:eastAsia="方正仿宋_GBK" w:cs="方正仿宋_GBK"/>
              <w:spacing w:val="-20"/>
              <w:szCs w:val="32"/>
              <w:lang w:val="en-US" w:eastAsia="zh-CN"/>
            </w:rPr>
            <w:fldChar w:fldCharType="separate"/>
          </w:r>
          <w:r>
            <w:rPr>
              <w:rFonts w:hint="eastAsia" w:ascii="仿宋_GB2312" w:hAnsi="仿宋_GB2312" w:eastAsia="仿宋_GB2312" w:cs="仿宋_GB2312"/>
              <w:snapToGrid w:val="0"/>
              <w:kern w:val="0"/>
              <w:szCs w:val="22"/>
              <w:lang w:val="en-US" w:eastAsia="zh-CN"/>
            </w:rPr>
            <w:t>3、 “十四五”期间消防救援队伍器材装备配备规划表</w:t>
          </w:r>
          <w:r>
            <w:tab/>
          </w:r>
          <w:r>
            <w:rPr>
              <w:rFonts w:hint="eastAsia"/>
              <w:lang w:val="en-US" w:eastAsia="zh-CN"/>
            </w:rPr>
            <w:t>3</w:t>
          </w:r>
          <w:r>
            <w:rPr>
              <w:rFonts w:hint="eastAsia" w:ascii="方正仿宋_GBK" w:hAnsi="方正仿宋_GBK" w:eastAsia="方正仿宋_GBK" w:cs="方正仿宋_GBK"/>
              <w:spacing w:val="-20"/>
              <w:szCs w:val="32"/>
              <w:lang w:val="en-US" w:eastAsia="zh-CN"/>
            </w:rPr>
            <w:fldChar w:fldCharType="end"/>
          </w:r>
          <w:r>
            <w:rPr>
              <w:rFonts w:hint="eastAsia" w:ascii="方正仿宋_GBK" w:hAnsi="方正仿宋_GBK" w:eastAsia="方正仿宋_GBK" w:cs="方正仿宋_GBK"/>
              <w:spacing w:val="-20"/>
              <w:szCs w:val="32"/>
              <w:lang w:val="en-US" w:eastAsia="zh-CN"/>
            </w:rPr>
            <w:t>3</w:t>
          </w:r>
        </w:p>
        <w:p>
          <w:pPr>
            <w:pStyle w:val="9"/>
            <w:tabs>
              <w:tab w:val="right" w:leader="dot" w:pos="8958"/>
            </w:tabs>
            <w:rPr>
              <w:rFonts w:hint="default"/>
              <w:lang w:val="en-US"/>
            </w:rPr>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_Toc24750 </w:instrText>
          </w:r>
          <w:r>
            <w:rPr>
              <w:rFonts w:hint="eastAsia" w:ascii="方正仿宋_GBK" w:hAnsi="方正仿宋_GBK" w:eastAsia="方正仿宋_GBK" w:cs="方正仿宋_GBK"/>
              <w:spacing w:val="-20"/>
              <w:szCs w:val="32"/>
              <w:lang w:val="en-US" w:eastAsia="zh-CN"/>
            </w:rPr>
            <w:fldChar w:fldCharType="separate"/>
          </w:r>
          <w:r>
            <w:rPr>
              <w:rFonts w:hint="eastAsia" w:ascii="仿宋_GB2312" w:hAnsi="仿宋_GB2312" w:eastAsia="仿宋_GB2312" w:cs="仿宋_GB2312"/>
              <w:snapToGrid w:val="0"/>
              <w:kern w:val="0"/>
              <w:szCs w:val="22"/>
              <w:lang w:val="en-US" w:eastAsia="zh-CN"/>
            </w:rPr>
            <w:t>4、 “十四五”期间市政消火栓建设规划表</w:t>
          </w:r>
          <w:r>
            <w:tab/>
          </w:r>
          <w:r>
            <w:rPr>
              <w:rFonts w:hint="eastAsia"/>
              <w:lang w:val="en-US" w:eastAsia="zh-CN"/>
            </w:rPr>
            <w:t>3</w:t>
          </w:r>
          <w:r>
            <w:rPr>
              <w:rFonts w:hint="eastAsia" w:ascii="方正仿宋_GBK" w:hAnsi="方正仿宋_GBK" w:eastAsia="方正仿宋_GBK" w:cs="方正仿宋_GBK"/>
              <w:spacing w:val="-20"/>
              <w:szCs w:val="32"/>
              <w:lang w:val="en-US" w:eastAsia="zh-CN"/>
            </w:rPr>
            <w:fldChar w:fldCharType="end"/>
          </w:r>
          <w:r>
            <w:rPr>
              <w:rFonts w:hint="eastAsia" w:ascii="方正仿宋_GBK" w:hAnsi="方正仿宋_GBK" w:eastAsia="方正仿宋_GBK" w:cs="方正仿宋_GBK"/>
              <w:spacing w:val="-20"/>
              <w:szCs w:val="32"/>
              <w:lang w:val="en-US" w:eastAsia="zh-CN"/>
            </w:rPr>
            <w:t>4</w:t>
          </w:r>
        </w:p>
        <w:p>
          <w:pPr>
            <w:pStyle w:val="9"/>
            <w:tabs>
              <w:tab w:val="right" w:leader="dot" w:pos="8958"/>
            </w:tabs>
            <w:rPr>
              <w:rFonts w:hint="default"/>
              <w:lang w:val="en-US"/>
            </w:rPr>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_Toc26583 </w:instrText>
          </w:r>
          <w:r>
            <w:rPr>
              <w:rFonts w:hint="eastAsia" w:ascii="方正仿宋_GBK" w:hAnsi="方正仿宋_GBK" w:eastAsia="方正仿宋_GBK" w:cs="方正仿宋_GBK"/>
              <w:spacing w:val="-20"/>
              <w:szCs w:val="32"/>
              <w:lang w:val="en-US" w:eastAsia="zh-CN"/>
            </w:rPr>
            <w:fldChar w:fldCharType="separate"/>
          </w:r>
          <w:r>
            <w:rPr>
              <w:rFonts w:hint="eastAsia" w:ascii="仿宋_GB2312" w:hAnsi="仿宋_GB2312" w:eastAsia="仿宋_GB2312" w:cs="仿宋_GB2312"/>
              <w:snapToGrid w:val="0"/>
              <w:kern w:val="0"/>
              <w:szCs w:val="22"/>
              <w:lang w:val="en-US" w:eastAsia="zh-CN"/>
            </w:rPr>
            <w:t>5、 “十四五”规划新建农村消防站统计表</w:t>
          </w:r>
          <w:r>
            <w:tab/>
          </w:r>
          <w:r>
            <w:rPr>
              <w:rFonts w:hint="eastAsia"/>
              <w:lang w:val="en-US" w:eastAsia="zh-CN"/>
            </w:rPr>
            <w:t>3</w:t>
          </w:r>
          <w:r>
            <w:rPr>
              <w:rFonts w:hint="eastAsia" w:ascii="方正仿宋_GBK" w:hAnsi="方正仿宋_GBK" w:eastAsia="方正仿宋_GBK" w:cs="方正仿宋_GBK"/>
              <w:spacing w:val="-20"/>
              <w:szCs w:val="32"/>
              <w:lang w:val="en-US" w:eastAsia="zh-CN"/>
            </w:rPr>
            <w:fldChar w:fldCharType="end"/>
          </w:r>
          <w:r>
            <w:rPr>
              <w:rFonts w:hint="eastAsia" w:ascii="方正仿宋_GBK" w:hAnsi="方正仿宋_GBK" w:eastAsia="方正仿宋_GBK" w:cs="方正仿宋_GBK"/>
              <w:spacing w:val="-20"/>
              <w:szCs w:val="32"/>
              <w:lang w:val="en-US" w:eastAsia="zh-CN"/>
            </w:rPr>
            <w:t>5</w:t>
          </w:r>
        </w:p>
        <w:p>
          <w:pPr>
            <w:pStyle w:val="9"/>
            <w:tabs>
              <w:tab w:val="right" w:leader="dot" w:pos="8958"/>
            </w:tabs>
            <w:rPr>
              <w:rFonts w:hint="default"/>
              <w:lang w:val="en-US"/>
            </w:rPr>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_Toc6154 </w:instrText>
          </w:r>
          <w:r>
            <w:rPr>
              <w:rFonts w:hint="eastAsia" w:ascii="方正仿宋_GBK" w:hAnsi="方正仿宋_GBK" w:eastAsia="方正仿宋_GBK" w:cs="方正仿宋_GBK"/>
              <w:spacing w:val="-20"/>
              <w:szCs w:val="32"/>
              <w:lang w:val="en-US" w:eastAsia="zh-CN"/>
            </w:rPr>
            <w:fldChar w:fldCharType="separate"/>
          </w:r>
          <w:r>
            <w:rPr>
              <w:rFonts w:hint="eastAsia" w:ascii="仿宋_GB2312" w:hAnsi="仿宋_GB2312" w:eastAsia="仿宋_GB2312" w:cs="仿宋_GB2312"/>
              <w:snapToGrid w:val="0"/>
              <w:kern w:val="0"/>
              <w:szCs w:val="22"/>
              <w:lang w:val="en-US" w:eastAsia="zh-CN"/>
            </w:rPr>
            <w:t>6、 “十四五”规划新建城市政府专职消防队统计表</w:t>
          </w:r>
          <w:r>
            <w:tab/>
          </w:r>
          <w:r>
            <w:rPr>
              <w:rFonts w:hint="eastAsia"/>
              <w:lang w:val="en-US" w:eastAsia="zh-CN"/>
            </w:rPr>
            <w:t>3</w:t>
          </w:r>
          <w:r>
            <w:rPr>
              <w:rFonts w:hint="eastAsia" w:ascii="方正仿宋_GBK" w:hAnsi="方正仿宋_GBK" w:eastAsia="方正仿宋_GBK" w:cs="方正仿宋_GBK"/>
              <w:spacing w:val="-20"/>
              <w:szCs w:val="32"/>
              <w:lang w:val="en-US" w:eastAsia="zh-CN"/>
            </w:rPr>
            <w:fldChar w:fldCharType="end"/>
          </w:r>
          <w:r>
            <w:rPr>
              <w:rFonts w:hint="eastAsia" w:ascii="方正仿宋_GBK" w:hAnsi="方正仿宋_GBK" w:eastAsia="方正仿宋_GBK" w:cs="方正仿宋_GBK"/>
              <w:spacing w:val="-20"/>
              <w:szCs w:val="32"/>
              <w:lang w:val="en-US" w:eastAsia="zh-CN"/>
            </w:rPr>
            <w:t>6</w:t>
          </w:r>
        </w:p>
        <w:p>
          <w:pPr>
            <w:pStyle w:val="9"/>
            <w:tabs>
              <w:tab w:val="right" w:leader="dot" w:pos="8958"/>
            </w:tabs>
            <w:rPr>
              <w:rFonts w:hint="default"/>
              <w:lang w:val="en-US"/>
            </w:rPr>
          </w:pPr>
          <w:r>
            <w:rPr>
              <w:rFonts w:hint="eastAsia" w:ascii="方正仿宋_GBK" w:hAnsi="方正仿宋_GBK" w:eastAsia="方正仿宋_GBK" w:cs="方正仿宋_GBK"/>
              <w:spacing w:val="-20"/>
              <w:szCs w:val="32"/>
              <w:lang w:val="en-US" w:eastAsia="zh-CN"/>
            </w:rPr>
            <w:fldChar w:fldCharType="begin"/>
          </w:r>
          <w:r>
            <w:rPr>
              <w:rFonts w:hint="eastAsia" w:ascii="方正仿宋_GBK" w:hAnsi="方正仿宋_GBK" w:eastAsia="方正仿宋_GBK" w:cs="方正仿宋_GBK"/>
              <w:spacing w:val="-20"/>
              <w:szCs w:val="32"/>
              <w:lang w:val="en-US" w:eastAsia="zh-CN"/>
            </w:rPr>
            <w:instrText xml:space="preserve"> HYPERLINK \l _Toc10201 </w:instrText>
          </w:r>
          <w:r>
            <w:rPr>
              <w:rFonts w:hint="eastAsia" w:ascii="方正仿宋_GBK" w:hAnsi="方正仿宋_GBK" w:eastAsia="方正仿宋_GBK" w:cs="方正仿宋_GBK"/>
              <w:spacing w:val="-20"/>
              <w:szCs w:val="32"/>
              <w:lang w:val="en-US" w:eastAsia="zh-CN"/>
            </w:rPr>
            <w:fldChar w:fldCharType="separate"/>
          </w:r>
          <w:r>
            <w:rPr>
              <w:rFonts w:hint="default" w:ascii="仿宋_GB2312" w:hAnsi="仿宋_GB2312" w:eastAsia="仿宋_GB2312" w:cs="仿宋_GB2312"/>
              <w:snapToGrid w:val="0"/>
              <w:kern w:val="0"/>
              <w:szCs w:val="22"/>
              <w:lang w:val="en-US" w:eastAsia="zh-CN"/>
            </w:rPr>
            <w:t xml:space="preserve">7、 </w:t>
          </w:r>
          <w:r>
            <w:rPr>
              <w:rFonts w:hint="eastAsia" w:ascii="仿宋_GB2312" w:hAnsi="仿宋_GB2312" w:eastAsia="仿宋_GB2312" w:cs="仿宋_GB2312"/>
              <w:snapToGrid w:val="0"/>
              <w:kern w:val="0"/>
              <w:szCs w:val="22"/>
              <w:lang w:val="en-US" w:eastAsia="zh-CN"/>
            </w:rPr>
            <w:t>“十四五”期间政府专职队车辆装备建设规划表</w:t>
          </w:r>
          <w:r>
            <w:tab/>
          </w:r>
          <w:r>
            <w:rPr>
              <w:rFonts w:hint="eastAsia"/>
              <w:lang w:val="en-US" w:eastAsia="zh-CN"/>
            </w:rPr>
            <w:t>3</w:t>
          </w:r>
          <w:r>
            <w:rPr>
              <w:rFonts w:hint="eastAsia" w:ascii="方正仿宋_GBK" w:hAnsi="方正仿宋_GBK" w:eastAsia="方正仿宋_GBK" w:cs="方正仿宋_GBK"/>
              <w:spacing w:val="-20"/>
              <w:szCs w:val="32"/>
              <w:lang w:val="en-US" w:eastAsia="zh-CN"/>
            </w:rPr>
            <w:fldChar w:fldCharType="end"/>
          </w:r>
          <w:r>
            <w:rPr>
              <w:rFonts w:hint="eastAsia" w:ascii="方正仿宋_GBK" w:hAnsi="方正仿宋_GBK" w:eastAsia="方正仿宋_GBK" w:cs="方正仿宋_GBK"/>
              <w:spacing w:val="-20"/>
              <w:szCs w:val="32"/>
              <w:lang w:val="en-US" w:eastAsia="zh-CN"/>
            </w:rPr>
            <w:t>7</w:t>
          </w:r>
        </w:p>
        <w:p>
          <w:pPr>
            <w:ind w:firstLine="340" w:firstLineChars="200"/>
            <w:rPr>
              <w:rFonts w:hint="eastAsia" w:ascii="方正仿宋_GBK" w:hAnsi="方正仿宋_GBK" w:eastAsia="方正仿宋_GBK" w:cs="方正仿宋_GBK"/>
              <w:spacing w:val="-20"/>
              <w:sz w:val="32"/>
              <w:szCs w:val="32"/>
              <w:lang w:val="en-US" w:eastAsia="zh-CN"/>
            </w:rPr>
          </w:pPr>
          <w:r>
            <w:rPr>
              <w:rFonts w:hint="eastAsia" w:ascii="方正仿宋_GBK" w:hAnsi="方正仿宋_GBK" w:eastAsia="方正仿宋_GBK" w:cs="方正仿宋_GBK"/>
              <w:spacing w:val="-20"/>
              <w:szCs w:val="32"/>
              <w:lang w:val="en-US" w:eastAsia="zh-CN"/>
            </w:rPr>
            <w:fldChar w:fldCharType="end"/>
          </w:r>
        </w:p>
      </w:sdtContent>
    </w:sdt>
    <w:p>
      <w:pPr>
        <w:rPr>
          <w:rFonts w:hint="eastAsia" w:ascii="方正仿宋_GBK" w:hAnsi="方正仿宋_GBK" w:eastAsia="方正仿宋_GBK" w:cs="方正仿宋_GBK"/>
          <w:spacing w:val="-20"/>
          <w:sz w:val="32"/>
          <w:szCs w:val="32"/>
        </w:rPr>
      </w:pPr>
      <w:r>
        <w:rPr>
          <w:rFonts w:hint="eastAsia" w:ascii="方正仿宋_GBK" w:hAnsi="方正仿宋_GBK" w:eastAsia="方正仿宋_GBK" w:cs="方正仿宋_GBK"/>
          <w:spacing w:val="-20"/>
          <w:sz w:val="32"/>
          <w:szCs w:val="32"/>
        </w:rPr>
        <w:br w:type="page"/>
      </w:r>
    </w:p>
    <w:p>
      <w:pPr>
        <w:keepNext w:val="0"/>
        <w:keepLines w:val="0"/>
        <w:pageBreakBefore w:val="0"/>
        <w:kinsoku/>
        <w:wordWrap/>
        <w:overflowPunct/>
        <w:topLinePunct w:val="0"/>
        <w:autoSpaceDE/>
        <w:autoSpaceDN/>
        <w:bidi w:val="0"/>
        <w:spacing w:line="600" w:lineRule="exact"/>
        <w:ind w:firstLine="560" w:firstLineChars="200"/>
        <w:rPr>
          <w:rFonts w:ascii="方正仿宋_GBK" w:hAnsi="方正仿宋_GBK" w:eastAsia="方正仿宋_GBK" w:cs="方正仿宋_GBK"/>
          <w:spacing w:val="-20"/>
          <w:sz w:val="32"/>
          <w:szCs w:val="32"/>
        </w:rPr>
      </w:pPr>
      <w:r>
        <w:rPr>
          <w:rFonts w:hint="eastAsia" w:ascii="方正仿宋_GBK" w:hAnsi="方正仿宋_GBK" w:eastAsia="方正仿宋_GBK" w:cs="方正仿宋_GBK"/>
          <w:spacing w:val="-20"/>
          <w:sz w:val="32"/>
          <w:szCs w:val="32"/>
        </w:rPr>
        <w:t>“十四五”时期是我国全面建设社会主义现代化</w:t>
      </w:r>
      <w:r>
        <w:rPr>
          <w:rFonts w:hint="eastAsia" w:ascii="方正仿宋_GBK" w:hAnsi="方正仿宋_GBK" w:eastAsia="方正仿宋_GBK" w:cs="方正仿宋_GBK"/>
          <w:spacing w:val="-20"/>
          <w:sz w:val="32"/>
          <w:szCs w:val="32"/>
          <w:lang w:eastAsia="zh-CN"/>
        </w:rPr>
        <w:t>强国</w:t>
      </w:r>
      <w:r>
        <w:rPr>
          <w:rFonts w:hint="eastAsia" w:ascii="方正仿宋_GBK" w:hAnsi="方正仿宋_GBK" w:eastAsia="方正仿宋_GBK" w:cs="方正仿宋_GBK"/>
          <w:spacing w:val="-20"/>
          <w:sz w:val="32"/>
          <w:szCs w:val="32"/>
        </w:rPr>
        <w:t>的</w:t>
      </w:r>
      <w:r>
        <w:rPr>
          <w:rFonts w:hint="eastAsia" w:ascii="方正仿宋_GBK" w:hAnsi="方正仿宋_GBK" w:eastAsia="方正仿宋_GBK" w:cs="方正仿宋_GBK"/>
          <w:spacing w:val="-20"/>
          <w:sz w:val="32"/>
          <w:szCs w:val="32"/>
          <w:lang w:eastAsia="zh-CN"/>
        </w:rPr>
        <w:t>重要</w:t>
      </w:r>
      <w:r>
        <w:rPr>
          <w:rFonts w:hint="eastAsia" w:ascii="方正仿宋_GBK" w:hAnsi="方正仿宋_GBK" w:eastAsia="方正仿宋_GBK" w:cs="方正仿宋_GBK"/>
          <w:spacing w:val="-20"/>
          <w:sz w:val="32"/>
          <w:szCs w:val="32"/>
        </w:rPr>
        <w:t>时期，也是</w:t>
      </w:r>
      <w:r>
        <w:rPr>
          <w:rFonts w:hint="eastAsia" w:ascii="方正仿宋_GBK" w:hAnsi="方正仿宋_GBK" w:eastAsia="方正仿宋_GBK" w:cs="方正仿宋_GBK"/>
          <w:spacing w:val="-20"/>
          <w:sz w:val="32"/>
          <w:szCs w:val="32"/>
          <w:lang w:eastAsia="zh-CN"/>
        </w:rPr>
        <w:t>巴彦淖尔</w:t>
      </w:r>
      <w:r>
        <w:rPr>
          <w:rFonts w:hint="eastAsia" w:ascii="方正仿宋_GBK" w:hAnsi="方正仿宋_GBK" w:eastAsia="方正仿宋_GBK" w:cs="方正仿宋_GBK"/>
          <w:spacing w:val="-20"/>
          <w:sz w:val="32"/>
          <w:szCs w:val="32"/>
        </w:rPr>
        <w:t>实现绿色高质量发展的攻坚时期。为进一步推进“十四五”期间我市消防</w:t>
      </w:r>
      <w:r>
        <w:rPr>
          <w:rFonts w:hint="eastAsia" w:ascii="方正仿宋_GBK" w:hAnsi="方正仿宋_GBK" w:eastAsia="方正仿宋_GBK" w:cs="方正仿宋_GBK"/>
          <w:spacing w:val="-20"/>
          <w:sz w:val="32"/>
          <w:szCs w:val="32"/>
          <w:lang w:eastAsia="zh-CN"/>
        </w:rPr>
        <w:t>救援</w:t>
      </w:r>
      <w:r>
        <w:rPr>
          <w:rFonts w:hint="eastAsia" w:ascii="方正仿宋_GBK" w:hAnsi="方正仿宋_GBK" w:eastAsia="方正仿宋_GBK" w:cs="方正仿宋_GBK"/>
          <w:spacing w:val="-20"/>
          <w:sz w:val="32"/>
          <w:szCs w:val="32"/>
        </w:rPr>
        <w:t>事业发展，根据《中华人民共和国消防法》《内蒙古自治区消防条例》《巴彦淖尔市“十四五”发展规划编制工作方案》（巴政办发〔2020〕4号），结合我市经济社会发展的实际，编制本规划。本规划是“十四五”期间我市消防</w:t>
      </w:r>
      <w:r>
        <w:rPr>
          <w:rFonts w:hint="eastAsia" w:ascii="方正仿宋_GBK" w:hAnsi="方正仿宋_GBK" w:eastAsia="方正仿宋_GBK" w:cs="方正仿宋_GBK"/>
          <w:spacing w:val="-20"/>
          <w:sz w:val="32"/>
          <w:szCs w:val="32"/>
          <w:lang w:eastAsia="zh-CN"/>
        </w:rPr>
        <w:t>救援</w:t>
      </w:r>
      <w:r>
        <w:rPr>
          <w:rFonts w:hint="eastAsia" w:ascii="方正仿宋_GBK" w:hAnsi="方正仿宋_GBK" w:eastAsia="方正仿宋_GBK" w:cs="方正仿宋_GBK"/>
          <w:spacing w:val="-20"/>
          <w:sz w:val="32"/>
          <w:szCs w:val="32"/>
        </w:rPr>
        <w:t>工作的指导性文件，规划期为2021年至2025年。</w:t>
      </w:r>
    </w:p>
    <w:p>
      <w:pPr>
        <w:keepNext w:val="0"/>
        <w:keepLines w:val="0"/>
        <w:pageBreakBefore w:val="0"/>
        <w:kinsoku/>
        <w:wordWrap/>
        <w:overflowPunct/>
        <w:topLinePunct w:val="0"/>
        <w:autoSpaceDE/>
        <w:autoSpaceDN/>
        <w:bidi w:val="0"/>
        <w:adjustRightInd w:val="0"/>
        <w:snapToGrid w:val="0"/>
        <w:spacing w:line="600" w:lineRule="exact"/>
        <w:jc w:val="center"/>
        <w:rPr>
          <w:rFonts w:hint="eastAsia" w:ascii="方正黑体_GBK" w:hAnsi="方正黑体_GBK" w:eastAsia="方正黑体_GBK" w:cs="方正黑体_GBK"/>
          <w:b/>
          <w:bCs/>
          <w:spacing w:val="-20"/>
          <w:sz w:val="32"/>
          <w:szCs w:val="32"/>
        </w:rPr>
      </w:pPr>
    </w:p>
    <w:p>
      <w:pPr>
        <w:keepNext w:val="0"/>
        <w:keepLines w:val="0"/>
        <w:pageBreakBefore w:val="0"/>
        <w:kinsoku/>
        <w:wordWrap/>
        <w:overflowPunct/>
        <w:topLinePunct w:val="0"/>
        <w:autoSpaceDE/>
        <w:autoSpaceDN/>
        <w:bidi w:val="0"/>
        <w:adjustRightInd w:val="0"/>
        <w:snapToGrid w:val="0"/>
        <w:spacing w:line="600" w:lineRule="exact"/>
        <w:jc w:val="center"/>
        <w:outlineLvl w:val="0"/>
        <w:rPr>
          <w:rFonts w:hint="eastAsia" w:ascii="方正楷体_GBK" w:hAnsi="方正楷体_GBK" w:eastAsia="方正楷体_GBK" w:cs="方正楷体_GBK"/>
          <w:b/>
          <w:bCs/>
          <w:spacing w:val="-20"/>
          <w:sz w:val="32"/>
          <w:szCs w:val="32"/>
        </w:rPr>
      </w:pPr>
      <w:bookmarkStart w:id="0" w:name="_Toc16269"/>
      <w:r>
        <w:rPr>
          <w:rFonts w:hint="eastAsia" w:ascii="方正黑体_GBK" w:hAnsi="方正黑体_GBK" w:eastAsia="方正黑体_GBK" w:cs="方正黑体_GBK"/>
          <w:b w:val="0"/>
          <w:bCs w:val="0"/>
          <w:spacing w:val="-20"/>
          <w:sz w:val="32"/>
          <w:szCs w:val="32"/>
        </w:rPr>
        <w:t>第一章  规划的基础和环境</w:t>
      </w:r>
      <w:bookmarkEnd w:id="0"/>
    </w:p>
    <w:p>
      <w:pPr>
        <w:keepNext w:val="0"/>
        <w:keepLines w:val="0"/>
        <w:pageBreakBefore w:val="0"/>
        <w:kinsoku/>
        <w:wordWrap/>
        <w:overflowPunct/>
        <w:topLinePunct w:val="0"/>
        <w:autoSpaceDE/>
        <w:autoSpaceDN/>
        <w:bidi w:val="0"/>
        <w:adjustRightInd w:val="0"/>
        <w:snapToGrid w:val="0"/>
        <w:spacing w:line="600" w:lineRule="exact"/>
        <w:jc w:val="center"/>
        <w:outlineLvl w:val="1"/>
        <w:rPr>
          <w:rFonts w:hint="eastAsia" w:ascii="方正楷体_GBK" w:hAnsi="方正楷体_GBK" w:eastAsia="方正楷体_GBK" w:cs="方正楷体_GBK"/>
          <w:b w:val="0"/>
          <w:bCs w:val="0"/>
          <w:spacing w:val="-20"/>
          <w:sz w:val="32"/>
          <w:szCs w:val="32"/>
          <w:lang w:eastAsia="zh-CN"/>
        </w:rPr>
      </w:pPr>
    </w:p>
    <w:p>
      <w:pPr>
        <w:keepNext w:val="0"/>
        <w:keepLines w:val="0"/>
        <w:pageBreakBefore w:val="0"/>
        <w:kinsoku/>
        <w:wordWrap/>
        <w:overflowPunct/>
        <w:topLinePunct w:val="0"/>
        <w:autoSpaceDE/>
        <w:autoSpaceDN/>
        <w:bidi w:val="0"/>
        <w:adjustRightInd w:val="0"/>
        <w:snapToGrid w:val="0"/>
        <w:spacing w:line="600" w:lineRule="exact"/>
        <w:jc w:val="center"/>
        <w:outlineLvl w:val="1"/>
        <w:rPr>
          <w:rFonts w:hint="eastAsia" w:ascii="方正楷体_GBK" w:hAnsi="方正楷体_GBK" w:eastAsia="方正楷体_GBK" w:cs="方正楷体_GBK"/>
          <w:b/>
          <w:bCs/>
          <w:spacing w:val="-20"/>
          <w:sz w:val="32"/>
          <w:szCs w:val="32"/>
        </w:rPr>
      </w:pPr>
      <w:bookmarkStart w:id="1" w:name="_Toc14015"/>
      <w:r>
        <w:rPr>
          <w:rFonts w:hint="eastAsia" w:ascii="方正楷体_GBK" w:hAnsi="方正楷体_GBK" w:eastAsia="方正楷体_GBK" w:cs="方正楷体_GBK"/>
          <w:b/>
          <w:bCs/>
          <w:spacing w:val="-20"/>
          <w:sz w:val="32"/>
          <w:szCs w:val="32"/>
          <w:lang w:eastAsia="zh-CN"/>
        </w:rPr>
        <w:t>一</w:t>
      </w:r>
      <w:r>
        <w:rPr>
          <w:rFonts w:hint="eastAsia" w:ascii="方正楷体_GBK" w:hAnsi="方正楷体_GBK" w:eastAsia="方正楷体_GBK" w:cs="方正楷体_GBK"/>
          <w:b/>
          <w:bCs/>
          <w:spacing w:val="-20"/>
          <w:sz w:val="32"/>
          <w:szCs w:val="32"/>
          <w:lang w:val="en-US" w:eastAsia="zh-CN"/>
        </w:rPr>
        <w:t xml:space="preserve"> 、</w:t>
      </w:r>
      <w:r>
        <w:rPr>
          <w:rFonts w:hint="eastAsia" w:ascii="方正楷体_GBK" w:hAnsi="方正楷体_GBK" w:eastAsia="方正楷体_GBK" w:cs="方正楷体_GBK"/>
          <w:b/>
          <w:bCs/>
          <w:spacing w:val="-20"/>
          <w:sz w:val="32"/>
          <w:szCs w:val="32"/>
        </w:rPr>
        <w:t>“十三五”期间建设成果</w:t>
      </w:r>
      <w:bookmarkEnd w:id="1"/>
    </w:p>
    <w:p>
      <w:pPr>
        <w:pStyle w:val="2"/>
      </w:pPr>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spacing w:val="-20"/>
          <w:sz w:val="32"/>
          <w:szCs w:val="32"/>
          <w:lang w:val="en-US" w:eastAsia="zh-CN"/>
        </w:rPr>
      </w:pPr>
      <w:r>
        <w:rPr>
          <w:rFonts w:hint="eastAsia" w:ascii="方正仿宋_GBK" w:hAnsi="方正仿宋_GBK" w:eastAsia="方正仿宋_GBK" w:cs="方正仿宋_GBK"/>
          <w:spacing w:val="-20"/>
          <w:sz w:val="32"/>
          <w:szCs w:val="32"/>
          <w:lang w:val="en-US" w:eastAsia="zh-CN"/>
        </w:rPr>
        <w:t>“十三五”期间，全市消防救援事业在习近平总书记训词精神的统领下，在市委、市政府的正确领导和社会各界的大力支持下，不断健全“党政同责、一岗双责、失职追责、齐抓共管”的消防安全责任体系，大力推进消防治理体系和治理能力现代化建设，圆满完成各项重大消防安保任务，群众安全感和满意度不断提升，</w:t>
      </w:r>
      <w:r>
        <w:rPr>
          <w:rFonts w:hint="default" w:ascii="方正仿宋_GBK" w:hAnsi="方正仿宋_GBK" w:eastAsia="方正仿宋_GBK" w:cs="方正仿宋_GBK"/>
          <w:spacing w:val="-20"/>
          <w:sz w:val="32"/>
          <w:szCs w:val="32"/>
          <w:lang w:val="en-US" w:eastAsia="zh-CN"/>
        </w:rPr>
        <w:t>连续26年未发生较大及以上火灾事故</w:t>
      </w:r>
      <w:r>
        <w:rPr>
          <w:rFonts w:hint="eastAsia" w:ascii="方正仿宋_GBK" w:hAnsi="方正仿宋_GBK" w:cs="方正仿宋_GBK"/>
          <w:spacing w:val="-20"/>
          <w:sz w:val="32"/>
          <w:szCs w:val="32"/>
          <w:lang w:val="en-US" w:eastAsia="zh-CN"/>
        </w:rPr>
        <w:t>，</w:t>
      </w:r>
      <w:r>
        <w:rPr>
          <w:rFonts w:hint="eastAsia" w:ascii="方正仿宋_GBK" w:hAnsi="方正仿宋_GBK" w:eastAsia="方正仿宋_GBK" w:cs="方正仿宋_GBK"/>
          <w:spacing w:val="-20"/>
          <w:sz w:val="32"/>
          <w:szCs w:val="32"/>
          <w:lang w:val="en-US" w:eastAsia="zh-CN"/>
        </w:rPr>
        <w:t>为加快建设生态化田园城市创造了良好的消防安全环境，较好地实现了“十三五”规划目标。</w:t>
      </w:r>
    </w:p>
    <w:p>
      <w:pPr>
        <w:keepNext w:val="0"/>
        <w:keepLines w:val="0"/>
        <w:pageBreakBefore w:val="0"/>
        <w:kinsoku/>
        <w:wordWrap/>
        <w:overflowPunct/>
        <w:topLinePunct w:val="0"/>
        <w:autoSpaceDE/>
        <w:autoSpaceDN/>
        <w:bidi w:val="0"/>
        <w:spacing w:line="600" w:lineRule="exact"/>
        <w:ind w:firstLine="562" w:firstLineChars="200"/>
        <w:rPr>
          <w:rFonts w:hint="eastAsia" w:ascii="方正仿宋_GBK" w:hAnsi="方正仿宋_GBK" w:eastAsia="方正仿宋_GBK" w:cs="方正仿宋_GBK"/>
          <w:color w:val="000000" w:themeColor="text1"/>
          <w:spacing w:val="-20"/>
          <w:sz w:val="32"/>
          <w:szCs w:val="32"/>
          <w:lang w:val="en-US" w:eastAsia="zh-CN"/>
          <w14:textFill>
            <w14:solidFill>
              <w14:schemeClr w14:val="tx1"/>
            </w14:solidFill>
          </w14:textFill>
        </w:rPr>
      </w:pPr>
      <w:r>
        <w:rPr>
          <w:rFonts w:hint="eastAsia" w:ascii="方正楷体_GBK" w:hAnsi="方正楷体_GBK" w:eastAsia="方正楷体_GBK" w:cs="方正楷体_GBK"/>
          <w:b/>
          <w:bCs/>
          <w:spacing w:val="-20"/>
          <w:sz w:val="32"/>
          <w:szCs w:val="32"/>
          <w:lang w:val="en-US" w:eastAsia="zh-CN"/>
        </w:rPr>
        <w:t>—</w:t>
      </w:r>
      <w:r>
        <w:rPr>
          <w:rFonts w:hint="eastAsia" w:ascii="方正仿宋_GBK" w:hAnsi="方正仿宋_GBK" w:eastAsia="方正仿宋_GBK" w:cs="方正仿宋_GBK"/>
          <w:color w:val="000000" w:themeColor="text1"/>
          <w:spacing w:val="-20"/>
          <w:sz w:val="32"/>
          <w:szCs w:val="32"/>
          <w:lang w:val="en-US" w:eastAsia="zh-CN"/>
          <w14:textFill>
            <w14:solidFill>
              <w14:schemeClr w14:val="tx1"/>
            </w14:solidFill>
          </w14:textFill>
        </w:rPr>
        <w:t>—消防安全责任落实取得新成效。市人大开展《消防法》执法检查，推动政府、部门落实责任，不断优化公共消防安全顶层设计。市人民政府制定出台《巴彦淖尔市安全生产和消防工作考核办法》《关于进一步加强消防工作有关事宜的通知》等规范性文件，实体化运作防火安全委员会、重点行业消防联席会议、多警联勤、警消联勤等消防工作机制平台，政府各部门、行业系统和公安机关各警种间信息共享、隐患抄告、联合执法更加顺畅紧密。</w:t>
      </w:r>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color w:val="000000" w:themeColor="text1"/>
          <w:spacing w:val="-20"/>
          <w:sz w:val="32"/>
          <w:szCs w:val="32"/>
          <w:lang w:val="en-US" w:eastAsia="zh-CN"/>
          <w14:textFill>
            <w14:solidFill>
              <w14:schemeClr w14:val="tx1"/>
            </w14:solidFill>
          </w14:textFill>
        </w:rPr>
      </w:pPr>
      <w:r>
        <w:rPr>
          <w:rFonts w:hint="eastAsia" w:ascii="方正仿宋_GBK" w:hAnsi="方正仿宋_GBK" w:eastAsia="方正仿宋_GBK" w:cs="方正仿宋_GBK"/>
          <w:color w:val="000000" w:themeColor="text1"/>
          <w:spacing w:val="-20"/>
          <w:sz w:val="32"/>
          <w:szCs w:val="32"/>
          <w:lang w:val="en-US" w:eastAsia="zh-CN"/>
          <w14:textFill>
            <w14:solidFill>
              <w14:schemeClr w14:val="tx1"/>
            </w14:solidFill>
          </w14:textFill>
        </w:rPr>
        <w:t>——社会消防环境有了新改善。扎实推进夏季消防检查、冬春火灾防控等系列专项整治行动，协同治理群租房、“多合一”场所、“九小”场所、临街商铺、城中村等顽症痼疾，重点排查督改人员密集场所、易燃易爆危险品场所、高层建筑火灾隐患。“十三五”期间，全市各级消防救援机构共检查社会单位6.07万家，发现火灾隐患9.8万处，罚款 1675.95万元，责令停产停业481家，临时查封468家，拘留45人，整改了一大批火灾隐患，确保了火灾形势的持续稳定。</w:t>
      </w:r>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color w:val="000000" w:themeColor="text1"/>
          <w:spacing w:val="-20"/>
          <w:sz w:val="32"/>
          <w:szCs w:val="32"/>
          <w:lang w:val="en-US" w:eastAsia="zh-CN"/>
          <w14:textFill>
            <w14:solidFill>
              <w14:schemeClr w14:val="tx1"/>
            </w14:solidFill>
          </w14:textFill>
        </w:rPr>
      </w:pPr>
      <w:r>
        <w:rPr>
          <w:rFonts w:hint="eastAsia" w:ascii="方正仿宋_GBK" w:hAnsi="方正仿宋_GBK" w:eastAsia="方正仿宋_GBK" w:cs="方正仿宋_GBK"/>
          <w:color w:val="000000" w:themeColor="text1"/>
          <w:spacing w:val="-20"/>
          <w:sz w:val="32"/>
          <w:szCs w:val="32"/>
          <w:lang w:val="en-US" w:eastAsia="zh-CN"/>
          <w14:textFill>
            <w14:solidFill>
              <w14:schemeClr w14:val="tx1"/>
            </w14:solidFill>
          </w14:textFill>
        </w:rPr>
        <w:t xml:space="preserve">——全民消防意识得到新提高。扎实推进消防宣传教育“五进”活动，切实将消防安全纳入基础教育、职业培训和干部培训体系，组织7000余名基层消防安全网格管理人员和6万余名社会群众参加消防安全专业培训。做实做强“96119”火灾隐患举报投诉热线平台，持续扩大微博、微信覆盖面和影响力，有效利用新兴媒体平台，有力促进公众消防安全素质提升。 </w:t>
      </w:r>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spacing w:val="-20"/>
          <w:sz w:val="32"/>
          <w:szCs w:val="32"/>
          <w:lang w:val="en-US" w:eastAsia="zh-CN"/>
        </w:rPr>
      </w:pPr>
      <w:r>
        <w:rPr>
          <w:rFonts w:hint="eastAsia" w:ascii="方正仿宋_GBK" w:hAnsi="方正仿宋_GBK" w:eastAsia="方正仿宋_GBK" w:cs="方正仿宋_GBK"/>
          <w:color w:val="000000" w:themeColor="text1"/>
          <w:spacing w:val="-20"/>
          <w:sz w:val="32"/>
          <w:szCs w:val="32"/>
          <w:lang w:val="en-US" w:eastAsia="zh-CN"/>
          <w14:textFill>
            <w14:solidFill>
              <w14:schemeClr w14:val="tx1"/>
            </w14:solidFill>
          </w14:textFill>
        </w:rPr>
        <w:t>——综合保障能力取得新突破。全市各级</w:t>
      </w:r>
      <w:r>
        <w:rPr>
          <w:rFonts w:hint="eastAsia" w:ascii="方正仿宋_GBK" w:hAnsi="方正仿宋_GBK" w:eastAsia="方正仿宋_GBK" w:cs="方正仿宋_GBK"/>
          <w:color w:val="auto"/>
          <w:spacing w:val="-20"/>
          <w:sz w:val="32"/>
          <w:szCs w:val="32"/>
          <w:lang w:val="en-US" w:eastAsia="zh-CN"/>
        </w:rPr>
        <w:t>政府投入消防经费总量达1.7亿元，年平均增幅达5.9%，经费总量是“十二五”期间的1.4倍。</w:t>
      </w:r>
      <w:r>
        <w:rPr>
          <w:rFonts w:hint="eastAsia" w:ascii="方正仿宋_GBK" w:hAnsi="方正仿宋_GBK" w:eastAsia="方正仿宋_GBK" w:cs="方正仿宋_GBK"/>
          <w:spacing w:val="-20"/>
          <w:sz w:val="32"/>
          <w:szCs w:val="32"/>
          <w:lang w:val="en-US" w:eastAsia="zh-CN"/>
        </w:rPr>
        <w:t>全市进一步加大消防站和综合训练场馆建设力度，消防站总数达到9个，建成农村消防站31座，“十三五”期间规划任务完成率达到82.9%。新建消火栓791个，消防水鹤123座，采购举高、抢险、防化、供水等消防车辆26台，农村消防站小型消防车10辆，各类器材装备2.27万件（套）。</w:t>
      </w:r>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color w:val="000000" w:themeColor="text1"/>
          <w:spacing w:val="-20"/>
          <w:sz w:val="32"/>
          <w:szCs w:val="32"/>
          <w:lang w:val="en-US" w:eastAsia="zh-CN"/>
          <w14:textFill>
            <w14:solidFill>
              <w14:schemeClr w14:val="tx1"/>
            </w14:solidFill>
          </w14:textFill>
        </w:rPr>
      </w:pPr>
      <w:r>
        <w:rPr>
          <w:rFonts w:hint="eastAsia" w:ascii="方正仿宋_GBK" w:hAnsi="方正仿宋_GBK" w:eastAsia="方正仿宋_GBK" w:cs="方正仿宋_GBK"/>
          <w:color w:val="000000" w:themeColor="text1"/>
          <w:spacing w:val="-20"/>
          <w:sz w:val="32"/>
          <w:szCs w:val="32"/>
          <w:lang w:val="en-US" w:eastAsia="zh-CN"/>
          <w14:textFill>
            <w14:solidFill>
              <w14:schemeClr w14:val="tx1"/>
            </w14:solidFill>
          </w14:textFill>
        </w:rPr>
        <w:t>——实战打赢水平实现新提升。依照灾害特点划分五大战区，定期组织供水、电力、燃气、应急管理、市场监督、环保等部门和各专业处置力量，开展燃气管道、道路交通、人员密集、危险化学品、大跨度大空间仓储等不同类型、不同规模的应急联勤处置演练。组建道路交通、地震、水域、石油化工4类攻坚专业队。“十三五”期间，全市消防救援队伍共接处警7180起，抢救疏散被困人员947人，抢救财产价值4.2亿元，成功处置“1</w:t>
      </w:r>
      <w:r>
        <w:rPr>
          <w:rFonts w:hint="eastAsia" w:ascii="方正仿宋_GBK" w:hAnsi="方正仿宋_GBK" w:eastAsia="方正仿宋_GBK" w:cs="方正仿宋_GBK"/>
          <w:color w:val="auto"/>
          <w:spacing w:val="-20"/>
          <w:sz w:val="32"/>
          <w:szCs w:val="32"/>
          <w:lang w:val="en-US" w:eastAsia="zh-CN"/>
        </w:rPr>
        <w:t>2.22”磴口乌兰布和乳业火灾、“2.26”乌拉特中旗毅腾煤业火灾</w:t>
      </w:r>
      <w:r>
        <w:rPr>
          <w:rFonts w:hint="eastAsia" w:ascii="方正仿宋_GBK" w:hAnsi="方正仿宋_GBK" w:eastAsia="方正仿宋_GBK" w:cs="方正仿宋_GBK"/>
          <w:color w:val="000000" w:themeColor="text1"/>
          <w:spacing w:val="-20"/>
          <w:sz w:val="32"/>
          <w:szCs w:val="32"/>
          <w:lang w:val="en-US" w:eastAsia="zh-CN"/>
          <w14:textFill>
            <w14:solidFill>
              <w14:schemeClr w14:val="tx1"/>
            </w14:solidFill>
          </w14:textFill>
        </w:rPr>
        <w:t>、“7.23”乌拉特前旗洪水等各类灾害事故。</w:t>
      </w:r>
    </w:p>
    <w:p>
      <w:pPr>
        <w:keepNext w:val="0"/>
        <w:keepLines w:val="0"/>
        <w:pageBreakBefore w:val="0"/>
        <w:kinsoku/>
        <w:wordWrap/>
        <w:overflowPunct/>
        <w:topLinePunct w:val="0"/>
        <w:autoSpaceDE/>
        <w:autoSpaceDN/>
        <w:bidi w:val="0"/>
        <w:adjustRightInd w:val="0"/>
        <w:snapToGrid w:val="0"/>
        <w:spacing w:line="600" w:lineRule="exact"/>
        <w:jc w:val="center"/>
        <w:outlineLvl w:val="1"/>
        <w:rPr>
          <w:rFonts w:hint="eastAsia" w:ascii="方正楷体_GBK" w:hAnsi="方正楷体_GBK" w:eastAsia="方正楷体_GBK" w:cs="方正楷体_GBK"/>
          <w:b/>
          <w:bCs/>
          <w:spacing w:val="-20"/>
          <w:sz w:val="32"/>
          <w:szCs w:val="32"/>
        </w:rPr>
      </w:pPr>
    </w:p>
    <w:p>
      <w:pPr>
        <w:keepNext w:val="0"/>
        <w:keepLines w:val="0"/>
        <w:pageBreakBefore w:val="0"/>
        <w:numPr>
          <w:ilvl w:val="0"/>
          <w:numId w:val="0"/>
        </w:numPr>
        <w:kinsoku/>
        <w:wordWrap/>
        <w:overflowPunct/>
        <w:topLinePunct w:val="0"/>
        <w:autoSpaceDE/>
        <w:autoSpaceDN/>
        <w:bidi w:val="0"/>
        <w:adjustRightInd w:val="0"/>
        <w:snapToGrid w:val="0"/>
        <w:spacing w:line="600" w:lineRule="exact"/>
        <w:jc w:val="center"/>
        <w:outlineLvl w:val="1"/>
        <w:rPr>
          <w:rFonts w:hint="eastAsia"/>
        </w:rPr>
      </w:pPr>
      <w:bookmarkStart w:id="2" w:name="_Toc29591"/>
      <w:r>
        <w:rPr>
          <w:rFonts w:hint="eastAsia" w:ascii="方正楷体_GBK" w:hAnsi="方正楷体_GBK" w:eastAsia="方正楷体_GBK" w:cs="方正楷体_GBK"/>
          <w:b/>
          <w:bCs/>
          <w:spacing w:val="-20"/>
          <w:sz w:val="32"/>
          <w:szCs w:val="32"/>
          <w:lang w:eastAsia="zh-CN"/>
        </w:rPr>
        <w:t>二、</w:t>
      </w:r>
      <w:r>
        <w:rPr>
          <w:rFonts w:hint="eastAsia" w:ascii="方正楷体_GBK" w:hAnsi="方正楷体_GBK" w:eastAsia="方正楷体_GBK" w:cs="方正楷体_GBK"/>
          <w:b/>
          <w:bCs/>
          <w:spacing w:val="-20"/>
          <w:sz w:val="32"/>
          <w:szCs w:val="32"/>
        </w:rPr>
        <w:t>规划的环境</w:t>
      </w:r>
      <w:bookmarkEnd w:id="2"/>
    </w:p>
    <w:p>
      <w:pPr>
        <w:keepNext w:val="0"/>
        <w:keepLines w:val="0"/>
        <w:pageBreakBefore w:val="0"/>
        <w:kinsoku/>
        <w:wordWrap/>
        <w:overflowPunct/>
        <w:topLinePunct w:val="0"/>
        <w:autoSpaceDE/>
        <w:autoSpaceDN/>
        <w:bidi w:val="0"/>
        <w:adjustRightInd w:val="0"/>
        <w:snapToGrid w:val="0"/>
        <w:spacing w:line="600" w:lineRule="exact"/>
        <w:ind w:firstLine="562" w:firstLineChars="200"/>
        <w:jc w:val="left"/>
        <w:outlineLvl w:val="2"/>
        <w:rPr>
          <w:rFonts w:hint="eastAsia" w:ascii="方正仿宋_GBK" w:hAnsi="方正仿宋_GBK" w:eastAsia="方正仿宋_GBK" w:cs="方正仿宋_GBK"/>
          <w:b/>
          <w:bCs/>
          <w:spacing w:val="-20"/>
          <w:sz w:val="32"/>
          <w:szCs w:val="32"/>
          <w:lang w:eastAsia="zh-CN"/>
        </w:rPr>
      </w:pPr>
    </w:p>
    <w:p>
      <w:pPr>
        <w:keepNext w:val="0"/>
        <w:keepLines w:val="0"/>
        <w:pageBreakBefore w:val="0"/>
        <w:kinsoku/>
        <w:wordWrap/>
        <w:overflowPunct/>
        <w:topLinePunct w:val="0"/>
        <w:autoSpaceDE/>
        <w:autoSpaceDN/>
        <w:bidi w:val="0"/>
        <w:adjustRightInd w:val="0"/>
        <w:snapToGrid w:val="0"/>
        <w:spacing w:line="600" w:lineRule="exact"/>
        <w:ind w:firstLine="562" w:firstLineChars="200"/>
        <w:jc w:val="left"/>
        <w:outlineLvl w:val="2"/>
        <w:rPr>
          <w:rFonts w:hint="eastAsia" w:ascii="方正仿宋_GBK" w:hAnsi="方正仿宋_GBK" w:eastAsia="方正仿宋_GBK" w:cs="方正仿宋_GBK"/>
          <w:b/>
          <w:bCs/>
          <w:spacing w:val="-20"/>
          <w:sz w:val="32"/>
          <w:szCs w:val="32"/>
        </w:rPr>
      </w:pPr>
      <w:bookmarkStart w:id="3" w:name="_Toc23547"/>
      <w:r>
        <w:rPr>
          <w:rFonts w:hint="eastAsia" w:ascii="方正仿宋_GBK" w:hAnsi="方正仿宋_GBK" w:eastAsia="方正仿宋_GBK" w:cs="方正仿宋_GBK"/>
          <w:b/>
          <w:bCs/>
          <w:spacing w:val="-20"/>
          <w:sz w:val="32"/>
          <w:szCs w:val="32"/>
          <w:lang w:eastAsia="zh-CN"/>
        </w:rPr>
        <w:t>（一）</w:t>
      </w:r>
      <w:r>
        <w:rPr>
          <w:rFonts w:hint="eastAsia" w:ascii="方正仿宋_GBK" w:hAnsi="方正仿宋_GBK" w:eastAsia="方正仿宋_GBK" w:cs="方正仿宋_GBK"/>
          <w:b/>
          <w:bCs/>
          <w:spacing w:val="-20"/>
          <w:sz w:val="32"/>
          <w:szCs w:val="32"/>
        </w:rPr>
        <w:t>面临的机遇</w:t>
      </w:r>
      <w:bookmarkEnd w:id="3"/>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spacing w:val="-20"/>
          <w:sz w:val="32"/>
          <w:szCs w:val="32"/>
          <w:lang w:val="en-US" w:eastAsia="zh-CN"/>
        </w:rPr>
      </w:pPr>
      <w:r>
        <w:rPr>
          <w:rFonts w:hint="eastAsia" w:ascii="方正仿宋_GBK" w:hAnsi="方正仿宋_GBK" w:eastAsia="方正仿宋_GBK" w:cs="方正仿宋_GBK"/>
          <w:spacing w:val="-20"/>
          <w:sz w:val="32"/>
          <w:szCs w:val="32"/>
          <w:lang w:val="en-US" w:eastAsia="zh-CN"/>
        </w:rPr>
        <w:t>2018年3月13日，第十三届全国人民代表大会第一次会议审议通过国务院机</w:t>
      </w:r>
      <w:r>
        <w:rPr>
          <w:rFonts w:hint="eastAsia" w:ascii="方正仿宋_GBK" w:hAnsi="方正仿宋_GBK" w:eastAsia="方正仿宋_GBK" w:cs="方正仿宋_GBK"/>
          <w:color w:val="auto"/>
          <w:spacing w:val="-20"/>
          <w:sz w:val="32"/>
          <w:szCs w:val="32"/>
          <w:lang w:val="en-US" w:eastAsia="zh-CN"/>
        </w:rPr>
        <w:t>构改革方案，</w:t>
      </w:r>
      <w:r>
        <w:rPr>
          <w:rFonts w:hint="eastAsia" w:ascii="方正仿宋_GBK" w:hAnsi="方正仿宋_GBK" w:eastAsia="方正仿宋_GBK" w:cs="方正仿宋_GBK"/>
          <w:spacing w:val="-20"/>
          <w:sz w:val="32"/>
          <w:szCs w:val="32"/>
          <w:lang w:val="en-US" w:eastAsia="zh-CN"/>
        </w:rPr>
        <w:t>组建中华人民共和国应急管理部。2018年11月9日，中共中央总书记、国家主席、中央军委主席习近平在人民大会堂向国家综合性消防救援队伍授旗致训词。组建国家综合性消防救援队伍，是党中央提升国家治理能力现代化作出的战略决策，也是构建新时代国家应急救援体系的重要举措，更是我市消防救援事</w:t>
      </w:r>
      <w:r>
        <w:rPr>
          <w:rFonts w:hint="eastAsia" w:ascii="方正仿宋_GBK" w:hAnsi="方正仿宋_GBK" w:eastAsia="方正仿宋_GBK" w:cs="方正仿宋_GBK"/>
          <w:color w:val="000000" w:themeColor="text1"/>
          <w:spacing w:val="-20"/>
          <w:sz w:val="32"/>
          <w:szCs w:val="32"/>
          <w:lang w:val="en-US" w:eastAsia="zh-CN"/>
          <w14:textFill>
            <w14:solidFill>
              <w14:schemeClr w14:val="tx1"/>
            </w14:solidFill>
          </w14:textFill>
        </w:rPr>
        <w:t>业加速发展</w:t>
      </w:r>
      <w:r>
        <w:rPr>
          <w:rFonts w:hint="eastAsia" w:ascii="方正仿宋_GBK" w:hAnsi="方正仿宋_GBK" w:eastAsia="方正仿宋_GBK" w:cs="方正仿宋_GBK"/>
          <w:spacing w:val="-20"/>
          <w:sz w:val="32"/>
          <w:szCs w:val="32"/>
          <w:lang w:val="en-US" w:eastAsia="zh-CN"/>
        </w:rPr>
        <w:t>的有利契机。</w:t>
      </w:r>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spacing w:val="-20"/>
          <w:sz w:val="32"/>
          <w:szCs w:val="32"/>
          <w:lang w:val="en-US" w:eastAsia="zh-CN"/>
        </w:rPr>
      </w:pPr>
      <w:bookmarkStart w:id="4" w:name="_Toc54617957"/>
      <w:bookmarkStart w:id="5" w:name="_Toc44430365"/>
      <w:r>
        <w:rPr>
          <w:rFonts w:hint="eastAsia" w:ascii="方正仿宋_GBK" w:hAnsi="方正仿宋_GBK" w:eastAsia="方正仿宋_GBK" w:cs="方正仿宋_GBK"/>
          <w:spacing w:val="-20"/>
          <w:sz w:val="32"/>
          <w:szCs w:val="32"/>
          <w:lang w:val="en-US" w:eastAsia="zh-CN"/>
        </w:rPr>
        <w:t>——消防救援事业步入快速发展</w:t>
      </w:r>
      <w:bookmarkEnd w:id="4"/>
      <w:bookmarkEnd w:id="5"/>
      <w:r>
        <w:rPr>
          <w:rFonts w:hint="eastAsia" w:ascii="方正仿宋_GBK" w:hAnsi="方正仿宋_GBK" w:eastAsia="方正仿宋_GBK" w:cs="方正仿宋_GBK"/>
          <w:spacing w:val="-20"/>
          <w:sz w:val="32"/>
          <w:szCs w:val="32"/>
          <w:lang w:val="en-US" w:eastAsia="zh-CN"/>
        </w:rPr>
        <w:t>轨道。消防救援事业内容纳入巴彦淖尔市“十四五”发展规划、国土空间规划、全区乡村振兴战略规划，实现消防救援事业发展与国民经济发展相适应，消防专项工作与其他重点专项工作相协调，应急救援体系构建、消防基础设施建设、信息化水平提升等内容与相关支柱产业、跨地区重大基础设施项目相衔接，同步部署、同步研究、同步编制，形成一本规划、一张蓝图。</w:t>
      </w:r>
    </w:p>
    <w:p>
      <w:pPr>
        <w:keepNext w:val="0"/>
        <w:keepLines w:val="0"/>
        <w:pageBreakBefore w:val="0"/>
        <w:kinsoku/>
        <w:wordWrap/>
        <w:overflowPunct/>
        <w:topLinePunct w:val="0"/>
        <w:autoSpaceDE/>
        <w:autoSpaceDN/>
        <w:bidi w:val="0"/>
        <w:spacing w:line="600" w:lineRule="exact"/>
        <w:ind w:firstLine="562" w:firstLineChars="200"/>
        <w:rPr>
          <w:rFonts w:hint="eastAsia" w:ascii="方正仿宋_GBK" w:hAnsi="方正仿宋_GBK" w:eastAsia="方正仿宋_GBK" w:cs="方正仿宋_GBK"/>
          <w:spacing w:val="-20"/>
          <w:sz w:val="32"/>
          <w:szCs w:val="32"/>
          <w:lang w:val="en-US" w:eastAsia="zh-CN"/>
        </w:rPr>
      </w:pPr>
      <w:bookmarkStart w:id="6" w:name="_Toc44430362"/>
      <w:bookmarkStart w:id="7" w:name="_Toc54617955"/>
      <w:r>
        <w:rPr>
          <w:rFonts w:hint="eastAsia" w:ascii="方正楷体_GBK" w:hAnsi="方正楷体_GBK" w:eastAsia="方正楷体_GBK" w:cs="方正楷体_GBK"/>
          <w:b/>
          <w:bCs/>
          <w:spacing w:val="-20"/>
          <w:sz w:val="32"/>
          <w:szCs w:val="32"/>
          <w:lang w:val="en-US" w:eastAsia="zh-CN"/>
        </w:rPr>
        <w:t>—</w:t>
      </w:r>
      <w:r>
        <w:rPr>
          <w:rFonts w:hint="eastAsia" w:ascii="方正仿宋_GBK" w:hAnsi="方正仿宋_GBK" w:eastAsia="方正仿宋_GBK" w:cs="方正仿宋_GBK"/>
          <w:spacing w:val="-20"/>
          <w:sz w:val="32"/>
          <w:szCs w:val="32"/>
          <w:lang w:val="en-US" w:eastAsia="zh-CN"/>
        </w:rPr>
        <w:t>—消防救援职能广泛拓展</w:t>
      </w:r>
      <w:bookmarkEnd w:id="6"/>
      <w:bookmarkEnd w:id="7"/>
      <w:r>
        <w:rPr>
          <w:rFonts w:hint="eastAsia" w:ascii="方正仿宋_GBK" w:hAnsi="方正仿宋_GBK" w:eastAsia="方正仿宋_GBK" w:cs="方正仿宋_GBK"/>
          <w:spacing w:val="-20"/>
          <w:sz w:val="32"/>
          <w:szCs w:val="32"/>
          <w:lang w:val="en-US" w:eastAsia="zh-CN"/>
        </w:rPr>
        <w:t>。国家综合性消防救援队伍按照习近平总书记“对党忠诚、纪律严明、赴汤蹈火、竭诚为民”的四句话总要求，严格执行纪律部队建设标准，是应急救援的主力军和国家队，承担着防范化解重大安全风险，应对处置各类灾害事故，维护人民群众生命财产安全，维护社会稳定的重要职责使命。</w:t>
      </w:r>
      <w:r>
        <w:rPr>
          <w:rFonts w:hint="eastAsia" w:ascii="方正仿宋_GBK" w:hAnsi="方正仿宋_GBK" w:eastAsia="方正仿宋_GBK" w:cs="方正仿宋_GBK"/>
          <w:color w:val="000000" w:themeColor="text1"/>
          <w:spacing w:val="-20"/>
          <w:sz w:val="32"/>
          <w:szCs w:val="32"/>
          <w:lang w:val="en-US" w:eastAsia="zh-CN"/>
          <w14:textFill>
            <w14:solidFill>
              <w14:schemeClr w14:val="tx1"/>
            </w14:solidFill>
          </w14:textFill>
        </w:rPr>
        <w:t>着眼“全灾种、大应急”形势任务需要，着力从救援理念、职能、能力、装备、方式、机制等6个方面推动队伍转型升级，</w:t>
      </w:r>
      <w:r>
        <w:rPr>
          <w:rFonts w:hint="eastAsia" w:ascii="方正仿宋_GBK" w:hAnsi="方正仿宋_GBK" w:eastAsia="方正仿宋_GBK" w:cs="方正仿宋_GBK"/>
          <w:spacing w:val="-20"/>
          <w:sz w:val="32"/>
          <w:szCs w:val="32"/>
          <w:lang w:val="en-US" w:eastAsia="zh-CN"/>
        </w:rPr>
        <w:t>在组织指挥、联动机制、训练演练、战勤保障等方面改革创新。</w:t>
      </w:r>
    </w:p>
    <w:p>
      <w:pPr>
        <w:keepNext w:val="0"/>
        <w:keepLines w:val="0"/>
        <w:pageBreakBefore w:val="0"/>
        <w:kinsoku/>
        <w:wordWrap/>
        <w:overflowPunct/>
        <w:topLinePunct w:val="0"/>
        <w:autoSpaceDE/>
        <w:autoSpaceDN/>
        <w:bidi w:val="0"/>
        <w:spacing w:line="600" w:lineRule="exact"/>
        <w:ind w:firstLine="560" w:firstLineChars="200"/>
        <w:rPr>
          <w:rFonts w:hint="default" w:ascii="方正仿宋_GBK" w:hAnsi="方正仿宋_GBK" w:eastAsia="方正仿宋_GBK" w:cs="方正仿宋_GBK"/>
          <w:spacing w:val="-20"/>
          <w:sz w:val="32"/>
          <w:szCs w:val="32"/>
          <w:lang w:val="en-US" w:eastAsia="zh-CN"/>
        </w:rPr>
      </w:pPr>
      <w:bookmarkStart w:id="8" w:name="_Toc44430363"/>
      <w:bookmarkStart w:id="9" w:name="_Toc54617956"/>
      <w:bookmarkStart w:id="10" w:name="_Toc42585814"/>
      <w:bookmarkStart w:id="11" w:name="_Toc37067990"/>
      <w:bookmarkStart w:id="12" w:name="_Toc42585888"/>
      <w:r>
        <w:rPr>
          <w:rFonts w:hint="eastAsia" w:ascii="方正仿宋_GBK" w:hAnsi="方正仿宋_GBK" w:eastAsia="方正仿宋_GBK" w:cs="方正仿宋_GBK"/>
          <w:spacing w:val="-20"/>
          <w:sz w:val="32"/>
          <w:szCs w:val="32"/>
          <w:lang w:val="en-US" w:eastAsia="zh-CN"/>
        </w:rPr>
        <w:t>——消防执法监督改革不断深</w:t>
      </w:r>
      <w:bookmarkEnd w:id="8"/>
      <w:r>
        <w:rPr>
          <w:rFonts w:hint="eastAsia" w:ascii="方正仿宋_GBK" w:hAnsi="方正仿宋_GBK" w:eastAsia="方正仿宋_GBK" w:cs="方正仿宋_GBK"/>
          <w:spacing w:val="-20"/>
          <w:sz w:val="32"/>
          <w:szCs w:val="32"/>
          <w:lang w:val="en-US" w:eastAsia="zh-CN"/>
        </w:rPr>
        <w:t>入</w:t>
      </w:r>
      <w:bookmarkEnd w:id="9"/>
      <w:r>
        <w:rPr>
          <w:rFonts w:hint="eastAsia" w:ascii="方正仿宋_GBK" w:hAnsi="方正仿宋_GBK" w:eastAsia="方正仿宋_GBK" w:cs="方正仿宋_GBK"/>
          <w:spacing w:val="-20"/>
          <w:sz w:val="32"/>
          <w:szCs w:val="32"/>
          <w:lang w:val="en-US" w:eastAsia="zh-CN"/>
        </w:rPr>
        <w:t xml:space="preserve">。按照党中央、国务院消防执法改革决策部署，推动消防执法理念、制度、作风全方位深层次变革。简政放权，取消和精简3项消防审批；加强和规范事中事后监管，落实“双随机、一公开”监管机制和火灾多发频发行业领域重点监管，将消防违法违规行为记入信用记录实施联合惩戒，强化火灾事故倒查追责；实施消防执法全过程记录、法制审核、执法公示制度，严格限制处罚自由裁量权；优化营商环境，推行预约办理，多渠道多途径提高办事效率和服务水平。 </w:t>
      </w:r>
    </w:p>
    <w:bookmarkEnd w:id="10"/>
    <w:bookmarkEnd w:id="11"/>
    <w:bookmarkEnd w:id="12"/>
    <w:p>
      <w:pPr>
        <w:keepNext w:val="0"/>
        <w:keepLines w:val="0"/>
        <w:pageBreakBefore w:val="0"/>
        <w:kinsoku/>
        <w:wordWrap/>
        <w:overflowPunct/>
        <w:topLinePunct w:val="0"/>
        <w:autoSpaceDE/>
        <w:autoSpaceDN/>
        <w:bidi w:val="0"/>
        <w:adjustRightInd w:val="0"/>
        <w:snapToGrid w:val="0"/>
        <w:spacing w:line="600" w:lineRule="exact"/>
        <w:ind w:firstLine="562" w:firstLineChars="200"/>
        <w:jc w:val="left"/>
        <w:outlineLvl w:val="2"/>
        <w:rPr>
          <w:rFonts w:hint="eastAsia" w:ascii="方正仿宋_GBK" w:hAnsi="方正仿宋_GBK" w:eastAsia="方正仿宋_GBK" w:cs="方正仿宋_GBK"/>
          <w:b/>
          <w:bCs/>
          <w:spacing w:val="-20"/>
          <w:sz w:val="32"/>
          <w:szCs w:val="32"/>
        </w:rPr>
      </w:pPr>
      <w:bookmarkStart w:id="13" w:name="_Toc29561"/>
      <w:r>
        <w:rPr>
          <w:rFonts w:hint="eastAsia" w:ascii="方正仿宋_GBK" w:hAnsi="方正仿宋_GBK" w:eastAsia="方正仿宋_GBK" w:cs="方正仿宋_GBK"/>
          <w:b/>
          <w:bCs/>
          <w:spacing w:val="-20"/>
          <w:sz w:val="32"/>
          <w:szCs w:val="32"/>
          <w:lang w:eastAsia="zh-CN"/>
        </w:rPr>
        <w:t>（二）</w:t>
      </w:r>
      <w:r>
        <w:rPr>
          <w:rFonts w:hint="eastAsia" w:ascii="方正仿宋_GBK" w:hAnsi="方正仿宋_GBK" w:eastAsia="方正仿宋_GBK" w:cs="方正仿宋_GBK"/>
          <w:b/>
          <w:bCs/>
          <w:spacing w:val="-20"/>
          <w:sz w:val="32"/>
          <w:szCs w:val="32"/>
        </w:rPr>
        <w:t>面临的挑战</w:t>
      </w:r>
      <w:bookmarkEnd w:id="13"/>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spacing w:val="-20"/>
          <w:sz w:val="32"/>
          <w:szCs w:val="32"/>
          <w:lang w:val="en-US" w:eastAsia="zh-CN"/>
        </w:rPr>
      </w:pPr>
      <w:r>
        <w:rPr>
          <w:rFonts w:hint="eastAsia" w:ascii="方正仿宋_GBK" w:hAnsi="方正仿宋_GBK" w:eastAsia="方正仿宋_GBK" w:cs="方正仿宋_GBK"/>
          <w:spacing w:val="-20"/>
          <w:sz w:val="32"/>
          <w:szCs w:val="32"/>
          <w:lang w:val="en-US" w:eastAsia="zh-CN"/>
        </w:rPr>
        <w:t>——城乡火灾形势依然严峻。“十三五”期间全市农村火灾仍占较大比重，但城市火灾略有上升趋势。企业火灾降幅明显，但个体私营企业火灾占较大比重，发生火灾的个体经营户和私营企业大多为小作坊、小饭店、小门面和家庭式工厂，其中尤以“三合一”、“多合一”场所居多。家庭亡人火灾不容忽视，近几年我市亡人火灾，多发生在村民、居民住宅，且死亡人员多为老幼病残等弱势群体。</w:t>
      </w:r>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spacing w:val="-20"/>
          <w:sz w:val="32"/>
          <w:szCs w:val="32"/>
          <w:lang w:val="en-US" w:eastAsia="zh-CN"/>
        </w:rPr>
      </w:pPr>
      <w:r>
        <w:rPr>
          <w:rFonts w:hint="eastAsia" w:ascii="方正仿宋_GBK" w:hAnsi="方正仿宋_GBK" w:eastAsia="方正仿宋_GBK" w:cs="方正仿宋_GBK"/>
          <w:spacing w:val="-20"/>
          <w:sz w:val="32"/>
          <w:szCs w:val="32"/>
          <w:lang w:val="en-US" w:eastAsia="zh-CN"/>
        </w:rPr>
        <w:t>——消防安全风险不断积聚。随着经济社会的发展，城市规模日益扩大，结构日趋复杂，城市建设、城市综合体、高层地下建筑、危旧房屋、人员密集场所以及肉羊冷链产业、物流业、电子商务、风电、光伏、储能等新业态消防安全风险突出，城市安全管理难度增大。</w:t>
      </w:r>
      <w:r>
        <w:rPr>
          <w:rFonts w:hint="default" w:ascii="方正仿宋_GBK" w:hAnsi="方正仿宋_GBK" w:eastAsia="方正仿宋_GBK" w:cs="方正仿宋_GBK"/>
          <w:spacing w:val="-20"/>
          <w:sz w:val="32"/>
          <w:szCs w:val="32"/>
          <w:lang w:val="en-US" w:eastAsia="zh-CN"/>
        </w:rPr>
        <w:t>老建筑、老生产工艺及其设备逐步进入风险临界点，</w:t>
      </w:r>
      <w:r>
        <w:rPr>
          <w:rFonts w:hint="eastAsia" w:ascii="方正仿宋_GBK" w:hAnsi="方正仿宋_GBK" w:eastAsia="方正仿宋_GBK" w:cs="方正仿宋_GBK"/>
          <w:spacing w:val="-20"/>
          <w:sz w:val="32"/>
          <w:szCs w:val="32"/>
          <w:lang w:val="en-US" w:eastAsia="zh-CN"/>
        </w:rPr>
        <w:t>新技术、新产品、新材料广泛应用，各种传统与非传统、确定与不确定的因素相互交织，火灾发生几率和防控难度急剧增大，给消防安全管理工作带来新的挑战。</w:t>
      </w:r>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spacing w:val="-20"/>
          <w:sz w:val="32"/>
          <w:szCs w:val="32"/>
          <w:lang w:val="en-US" w:eastAsia="zh-CN"/>
        </w:rPr>
      </w:pPr>
      <w:r>
        <w:rPr>
          <w:rFonts w:hint="eastAsia" w:ascii="方正仿宋_GBK" w:hAnsi="方正仿宋_GBK" w:eastAsia="方正仿宋_GBK" w:cs="方正仿宋_GBK"/>
          <w:spacing w:val="-20"/>
          <w:sz w:val="32"/>
          <w:szCs w:val="32"/>
          <w:lang w:val="en-US" w:eastAsia="zh-CN"/>
        </w:rPr>
        <w:t>——消防责任落实存在缺位。乡（镇）人民政府、街道办事处等基层政府组织机构，消防安全“网格化”管理不到位。行业部门在消防安全管理上存在固化思维，意识有偏差，片面认为消防安全监管是消防救援机构一家之事。行业系统中普遍缺乏消防安全“明白人”，不会培训指导单位员工，不能检查发现安全隐患，不知如何落实防范措施。部分社会单位消防安全责任主体意识不强，消防组织不健全，消防制度不落实，违法、违规、带“病”经营现象仍然存在。</w:t>
      </w:r>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spacing w:val="-20"/>
          <w:sz w:val="32"/>
          <w:szCs w:val="32"/>
          <w:lang w:val="en-US" w:eastAsia="zh-CN"/>
        </w:rPr>
      </w:pPr>
      <w:r>
        <w:rPr>
          <w:rFonts w:hint="eastAsia" w:ascii="方正仿宋_GBK" w:hAnsi="方正仿宋_GBK" w:eastAsia="方正仿宋_GBK" w:cs="方正仿宋_GBK"/>
          <w:spacing w:val="-20"/>
          <w:sz w:val="32"/>
          <w:szCs w:val="32"/>
          <w:lang w:val="en-US" w:eastAsia="zh-CN"/>
        </w:rPr>
        <w:t>——基层基础工作仍有短板。农村牧区经济快速发展，火灾风险日益增大，而乡镇、苏木对农村牧区消防工作重视程度普遍不够、部署落实不到位、预防火灾措施乏力，未将消防事业经费纳入预算，派出所消防监管职能明显弱化，基层消防监管力量不足，农村等末端环节出现盲点或空转。城乡消防发展极不平衡，全市90%以上乡镇、农村没有消防基础设施。专兼职消防队伍建设相对滞后，全市虽建有31个农村消防站，但经费得不到保障、车辆老旧、装备不足、人员缺乏，严重影响战斗力。群众消防安全意识淡薄、消防安全知识匮乏、自防自救能力差。</w:t>
      </w:r>
    </w:p>
    <w:p>
      <w:pPr>
        <w:keepNext w:val="0"/>
        <w:keepLines w:val="0"/>
        <w:pageBreakBefore w:val="0"/>
        <w:kinsoku/>
        <w:wordWrap/>
        <w:overflowPunct/>
        <w:topLinePunct w:val="0"/>
        <w:autoSpaceDE/>
        <w:autoSpaceDN/>
        <w:bidi w:val="0"/>
        <w:spacing w:line="600" w:lineRule="exact"/>
        <w:ind w:firstLine="560" w:firstLineChars="200"/>
        <w:rPr>
          <w:rFonts w:hint="eastAsia" w:ascii="方正黑体_GBK" w:hAnsi="方正黑体_GBK" w:eastAsia="方正黑体_GBK" w:cs="方正黑体_GBK"/>
          <w:b/>
          <w:bCs/>
          <w:spacing w:val="-20"/>
          <w:sz w:val="32"/>
          <w:szCs w:val="32"/>
        </w:rPr>
      </w:pPr>
      <w:r>
        <w:rPr>
          <w:rFonts w:hint="eastAsia" w:ascii="方正仿宋_GBK" w:hAnsi="方正仿宋_GBK" w:eastAsia="方正仿宋_GBK" w:cs="方正仿宋_GBK"/>
          <w:spacing w:val="-20"/>
          <w:sz w:val="32"/>
          <w:szCs w:val="32"/>
          <w:lang w:val="en-US" w:eastAsia="zh-CN"/>
        </w:rPr>
        <w:t>——救援资源配置矛盾凸显。改革转隶后，消防救援队伍承担着全灾种、大应急的职能，是主力军、国家队，尤其在城市化进程不断加快的大环境下，各种生产、生活领域的突发性火灾救援难度往往非常大，各类高层建筑、油气储罐火灾，道路交通事故、自然灾害事故多样化，输入性灾害不断，消防救援队伍必须要从理念、职能、能力、装备等各个方面推进队伍转型升级，满足经济社会安全发展所需。我市现有消防队站数量不足，缺少高精尖装备器材，亟需破解消防救援资源配置失衡的问题。</w:t>
      </w:r>
    </w:p>
    <w:p>
      <w:pPr>
        <w:keepNext w:val="0"/>
        <w:keepLines w:val="0"/>
        <w:pageBreakBefore w:val="0"/>
        <w:kinsoku/>
        <w:wordWrap/>
        <w:overflowPunct/>
        <w:topLinePunct w:val="0"/>
        <w:autoSpaceDE/>
        <w:autoSpaceDN/>
        <w:bidi w:val="0"/>
        <w:adjustRightInd w:val="0"/>
        <w:snapToGrid w:val="0"/>
        <w:spacing w:line="600" w:lineRule="exact"/>
        <w:jc w:val="center"/>
        <w:outlineLvl w:val="0"/>
        <w:rPr>
          <w:rFonts w:hint="eastAsia" w:ascii="方正黑体_GBK" w:hAnsi="方正黑体_GBK" w:eastAsia="方正黑体_GBK" w:cs="方正黑体_GBK"/>
          <w:b/>
          <w:bCs/>
          <w:spacing w:val="-20"/>
          <w:sz w:val="32"/>
          <w:szCs w:val="32"/>
        </w:rPr>
      </w:pPr>
    </w:p>
    <w:p>
      <w:pPr>
        <w:keepNext w:val="0"/>
        <w:keepLines w:val="0"/>
        <w:pageBreakBefore w:val="0"/>
        <w:kinsoku/>
        <w:wordWrap/>
        <w:overflowPunct/>
        <w:topLinePunct w:val="0"/>
        <w:autoSpaceDE/>
        <w:autoSpaceDN/>
        <w:bidi w:val="0"/>
        <w:adjustRightInd w:val="0"/>
        <w:snapToGrid w:val="0"/>
        <w:spacing w:line="600" w:lineRule="exact"/>
        <w:jc w:val="center"/>
        <w:outlineLvl w:val="0"/>
        <w:rPr>
          <w:rFonts w:ascii="方正黑体_GBK" w:hAnsi="方正黑体_GBK" w:eastAsia="方正黑体_GBK" w:cs="方正黑体_GBK"/>
          <w:b w:val="0"/>
          <w:bCs w:val="0"/>
          <w:spacing w:val="-20"/>
          <w:sz w:val="32"/>
          <w:szCs w:val="32"/>
        </w:rPr>
      </w:pPr>
      <w:bookmarkStart w:id="14" w:name="_Toc29359"/>
      <w:r>
        <w:rPr>
          <w:rFonts w:hint="eastAsia" w:ascii="方正黑体_GBK" w:hAnsi="方正黑体_GBK" w:eastAsia="方正黑体_GBK" w:cs="方正黑体_GBK"/>
          <w:b w:val="0"/>
          <w:bCs w:val="0"/>
          <w:spacing w:val="-20"/>
          <w:sz w:val="32"/>
          <w:szCs w:val="32"/>
        </w:rPr>
        <w:t>第二章  指导思想、基本原则和建设目标</w:t>
      </w:r>
      <w:bookmarkEnd w:id="14"/>
    </w:p>
    <w:p>
      <w:pPr>
        <w:keepNext w:val="0"/>
        <w:keepLines w:val="0"/>
        <w:pageBreakBefore w:val="0"/>
        <w:kinsoku/>
        <w:wordWrap/>
        <w:overflowPunct/>
        <w:topLinePunct w:val="0"/>
        <w:autoSpaceDE/>
        <w:autoSpaceDN/>
        <w:bidi w:val="0"/>
        <w:adjustRightInd w:val="0"/>
        <w:snapToGrid w:val="0"/>
        <w:spacing w:line="600" w:lineRule="exact"/>
        <w:jc w:val="center"/>
        <w:rPr>
          <w:rFonts w:hint="eastAsia" w:ascii="方正楷体_GBK" w:hAnsi="方正楷体_GBK" w:eastAsia="方正楷体_GBK" w:cs="方正楷体_GBK"/>
          <w:b/>
          <w:bCs/>
          <w:spacing w:val="-20"/>
          <w:sz w:val="32"/>
          <w:szCs w:val="32"/>
        </w:rPr>
      </w:pPr>
    </w:p>
    <w:p>
      <w:pPr>
        <w:keepNext w:val="0"/>
        <w:keepLines w:val="0"/>
        <w:pageBreakBefore w:val="0"/>
        <w:kinsoku/>
        <w:wordWrap/>
        <w:overflowPunct/>
        <w:topLinePunct w:val="0"/>
        <w:autoSpaceDE/>
        <w:autoSpaceDN/>
        <w:bidi w:val="0"/>
        <w:adjustRightInd w:val="0"/>
        <w:snapToGrid w:val="0"/>
        <w:spacing w:line="600" w:lineRule="exact"/>
        <w:jc w:val="center"/>
        <w:outlineLvl w:val="1"/>
        <w:rPr>
          <w:rFonts w:ascii="方正楷体_GBK" w:hAnsi="方正楷体_GBK" w:eastAsia="方正楷体_GBK" w:cs="方正楷体_GBK"/>
          <w:b w:val="0"/>
          <w:bCs w:val="0"/>
          <w:spacing w:val="-20"/>
          <w:sz w:val="32"/>
          <w:szCs w:val="32"/>
        </w:rPr>
      </w:pPr>
      <w:r>
        <w:rPr>
          <w:rFonts w:hint="eastAsia" w:ascii="方正楷体_GBK" w:hAnsi="方正楷体_GBK" w:eastAsia="方正楷体_GBK" w:cs="方正楷体_GBK"/>
          <w:b/>
          <w:bCs/>
          <w:spacing w:val="-20"/>
          <w:sz w:val="32"/>
          <w:szCs w:val="32"/>
          <w:lang w:val="en-US" w:eastAsia="zh-CN"/>
        </w:rPr>
        <w:t xml:space="preserve"> </w:t>
      </w:r>
      <w:bookmarkStart w:id="15" w:name="_Toc15592"/>
      <w:r>
        <w:rPr>
          <w:rFonts w:hint="eastAsia" w:ascii="方正楷体_GBK" w:hAnsi="方正楷体_GBK" w:eastAsia="方正楷体_GBK" w:cs="方正楷体_GBK"/>
          <w:b/>
          <w:bCs/>
          <w:spacing w:val="-20"/>
          <w:sz w:val="32"/>
          <w:szCs w:val="32"/>
        </w:rPr>
        <w:t>一</w:t>
      </w:r>
      <w:r>
        <w:rPr>
          <w:rFonts w:hint="eastAsia" w:ascii="方正楷体_GBK" w:hAnsi="方正楷体_GBK" w:eastAsia="方正楷体_GBK" w:cs="方正楷体_GBK"/>
          <w:b/>
          <w:bCs/>
          <w:spacing w:val="-20"/>
          <w:sz w:val="32"/>
          <w:szCs w:val="32"/>
          <w:lang w:val="en-US" w:eastAsia="zh-CN"/>
        </w:rPr>
        <w:t xml:space="preserve"> 、</w:t>
      </w:r>
      <w:r>
        <w:rPr>
          <w:rFonts w:hint="eastAsia" w:ascii="方正楷体_GBK" w:hAnsi="方正楷体_GBK" w:eastAsia="方正楷体_GBK" w:cs="方正楷体_GBK"/>
          <w:b/>
          <w:bCs/>
          <w:spacing w:val="-20"/>
          <w:sz w:val="32"/>
          <w:szCs w:val="32"/>
        </w:rPr>
        <w:t>指导思想</w:t>
      </w:r>
      <w:bookmarkEnd w:id="15"/>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spacing w:val="-20"/>
          <w:sz w:val="32"/>
          <w:szCs w:val="32"/>
          <w:lang w:val="en-US" w:eastAsia="zh-CN"/>
        </w:rPr>
      </w:pPr>
      <w:r>
        <w:rPr>
          <w:rFonts w:hint="eastAsia" w:ascii="方正仿宋_GBK" w:hAnsi="方正仿宋_GBK" w:eastAsia="方正仿宋_GBK" w:cs="方正仿宋_GBK"/>
          <w:spacing w:val="-20"/>
          <w:sz w:val="32"/>
          <w:szCs w:val="32"/>
          <w:lang w:val="en-US" w:eastAsia="zh-CN"/>
        </w:rPr>
        <w:t>“十四五”消防救援事业规划，以新时代中国特色社会主义思想为指导，全面贯彻党的十九大和十九届二中、三中、四中、五中、六中全会精神，深入贯彻习近平总书记重要训词精神，立足消防救援队伍发展的历史方位，坚持改革正确方向，积极推进我市消防救援事业高质量发展，不断提高我市消防治理体系和治理能力现代化，为城市经济发展、社会稳定和人民群众安居乐业提供强有力的消防安全保障。</w:t>
      </w:r>
    </w:p>
    <w:p>
      <w:pPr>
        <w:keepNext w:val="0"/>
        <w:keepLines w:val="0"/>
        <w:pageBreakBefore w:val="0"/>
        <w:kinsoku/>
        <w:wordWrap/>
        <w:overflowPunct/>
        <w:topLinePunct w:val="0"/>
        <w:autoSpaceDE/>
        <w:autoSpaceDN/>
        <w:bidi w:val="0"/>
        <w:adjustRightInd w:val="0"/>
        <w:snapToGrid w:val="0"/>
        <w:spacing w:line="600" w:lineRule="exact"/>
        <w:jc w:val="center"/>
        <w:outlineLvl w:val="1"/>
        <w:rPr>
          <w:rFonts w:hint="eastAsia" w:ascii="方正楷体_GBK" w:hAnsi="方正楷体_GBK" w:eastAsia="方正楷体_GBK" w:cs="方正楷体_GBK"/>
          <w:b/>
          <w:bCs/>
          <w:spacing w:val="-20"/>
          <w:sz w:val="32"/>
          <w:szCs w:val="32"/>
        </w:rPr>
      </w:pPr>
      <w:r>
        <w:rPr>
          <w:rFonts w:hint="eastAsia" w:ascii="方正楷体_GBK" w:hAnsi="方正楷体_GBK" w:eastAsia="方正楷体_GBK" w:cs="方正楷体_GBK"/>
          <w:b/>
          <w:bCs/>
          <w:spacing w:val="-20"/>
          <w:sz w:val="32"/>
          <w:szCs w:val="32"/>
          <w:lang w:val="en-US" w:eastAsia="zh-CN"/>
        </w:rPr>
        <w:t xml:space="preserve"> </w:t>
      </w:r>
      <w:bookmarkStart w:id="16" w:name="_Toc31707"/>
      <w:r>
        <w:rPr>
          <w:rFonts w:hint="eastAsia" w:ascii="方正楷体_GBK" w:hAnsi="方正楷体_GBK" w:eastAsia="方正楷体_GBK" w:cs="方正楷体_GBK"/>
          <w:b/>
          <w:bCs/>
          <w:spacing w:val="-20"/>
          <w:sz w:val="32"/>
          <w:szCs w:val="32"/>
        </w:rPr>
        <w:t>二</w:t>
      </w:r>
      <w:r>
        <w:rPr>
          <w:rFonts w:hint="eastAsia" w:ascii="方正楷体_GBK" w:hAnsi="方正楷体_GBK" w:eastAsia="方正楷体_GBK" w:cs="方正楷体_GBK"/>
          <w:b/>
          <w:bCs/>
          <w:spacing w:val="-20"/>
          <w:sz w:val="32"/>
          <w:szCs w:val="32"/>
          <w:lang w:val="en-US" w:eastAsia="zh-CN"/>
        </w:rPr>
        <w:t xml:space="preserve"> 、</w:t>
      </w:r>
      <w:r>
        <w:rPr>
          <w:rFonts w:hint="eastAsia" w:ascii="方正楷体_GBK" w:hAnsi="方正楷体_GBK" w:eastAsia="方正楷体_GBK" w:cs="方正楷体_GBK"/>
          <w:b/>
          <w:bCs/>
          <w:spacing w:val="-20"/>
          <w:sz w:val="32"/>
          <w:szCs w:val="32"/>
        </w:rPr>
        <w:t>基本原则</w:t>
      </w:r>
      <w:bookmarkEnd w:id="16"/>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spacing w:val="-20"/>
          <w:sz w:val="32"/>
          <w:szCs w:val="32"/>
          <w:lang w:val="en-US" w:eastAsia="zh-CN"/>
        </w:rPr>
      </w:pPr>
      <w:r>
        <w:rPr>
          <w:rFonts w:hint="eastAsia" w:ascii="方正仿宋_GBK" w:hAnsi="方正仿宋_GBK" w:eastAsia="方正仿宋_GBK" w:cs="方正仿宋_GBK"/>
          <w:spacing w:val="-20"/>
          <w:sz w:val="32"/>
          <w:szCs w:val="32"/>
          <w:lang w:val="en-US" w:eastAsia="zh-CN"/>
        </w:rPr>
        <w:t>——坚持融入大局、协调发展，有效统筹消防工作与经济社会发展的关系，推进城乡消防工作一体化，着力促进经济社会高质量发展；</w:t>
      </w:r>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spacing w:val="-20"/>
          <w:sz w:val="32"/>
          <w:szCs w:val="32"/>
          <w:lang w:val="en-US" w:eastAsia="zh-CN"/>
        </w:rPr>
      </w:pPr>
      <w:r>
        <w:rPr>
          <w:rFonts w:hint="eastAsia" w:ascii="方正仿宋_GBK" w:hAnsi="方正仿宋_GBK" w:eastAsia="方正仿宋_GBK" w:cs="方正仿宋_GBK"/>
          <w:spacing w:val="-20"/>
          <w:sz w:val="32"/>
          <w:szCs w:val="32"/>
          <w:lang w:val="en-US" w:eastAsia="zh-CN"/>
        </w:rPr>
        <w:t>——坚持综合治理、标本兼治，深入构建以消防安全责任制落实为核心、多元主体共同参与的社会消防治理机制，着力净化社会面消防安全环境；</w:t>
      </w:r>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spacing w:val="-20"/>
          <w:sz w:val="32"/>
          <w:szCs w:val="32"/>
          <w:lang w:val="en-US" w:eastAsia="zh-CN"/>
        </w:rPr>
      </w:pPr>
      <w:r>
        <w:rPr>
          <w:rFonts w:hint="eastAsia" w:ascii="方正仿宋_GBK" w:hAnsi="方正仿宋_GBK" w:eastAsia="方正仿宋_GBK" w:cs="方正仿宋_GBK"/>
          <w:spacing w:val="-20"/>
          <w:sz w:val="32"/>
          <w:szCs w:val="32"/>
          <w:lang w:val="en-US" w:eastAsia="zh-CN"/>
        </w:rPr>
        <w:t>——坚持依法治火、科技先行，以法治思维和方式推动消防救援事业发展，依靠科技进步不断提升城市火灾防控水平，着力完善消防法治化建设和技术支撑体系；</w:t>
      </w:r>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spacing w:val="-20"/>
          <w:sz w:val="32"/>
          <w:szCs w:val="32"/>
          <w:lang w:val="en-US" w:eastAsia="zh-CN"/>
        </w:rPr>
      </w:pPr>
      <w:r>
        <w:rPr>
          <w:rFonts w:hint="eastAsia" w:ascii="方正仿宋_GBK" w:hAnsi="方正仿宋_GBK" w:eastAsia="方正仿宋_GBK" w:cs="方正仿宋_GBK"/>
          <w:spacing w:val="-20"/>
          <w:sz w:val="32"/>
          <w:szCs w:val="32"/>
          <w:lang w:val="en-US" w:eastAsia="zh-CN"/>
        </w:rPr>
        <w:t>——坚持以人为本、科学施救，全力保障人民群众生命财产安全，着力提高公民消防安全素质。</w:t>
      </w:r>
    </w:p>
    <w:p>
      <w:pPr>
        <w:keepNext w:val="0"/>
        <w:keepLines w:val="0"/>
        <w:pageBreakBefore w:val="0"/>
        <w:kinsoku/>
        <w:wordWrap/>
        <w:overflowPunct/>
        <w:topLinePunct w:val="0"/>
        <w:autoSpaceDE/>
        <w:autoSpaceDN/>
        <w:bidi w:val="0"/>
        <w:adjustRightInd w:val="0"/>
        <w:snapToGrid w:val="0"/>
        <w:spacing w:line="600" w:lineRule="exact"/>
        <w:jc w:val="center"/>
        <w:outlineLvl w:val="1"/>
        <w:rPr>
          <w:rFonts w:hint="eastAsia" w:ascii="方正楷体_GBK" w:hAnsi="方正楷体_GBK" w:eastAsia="方正楷体_GBK" w:cs="方正楷体_GBK"/>
          <w:b/>
          <w:bCs/>
          <w:spacing w:val="-20"/>
          <w:sz w:val="32"/>
          <w:szCs w:val="32"/>
        </w:rPr>
      </w:pPr>
      <w:r>
        <w:rPr>
          <w:rFonts w:hint="eastAsia" w:ascii="方正楷体_GBK" w:hAnsi="方正楷体_GBK" w:eastAsia="方正楷体_GBK" w:cs="方正楷体_GBK"/>
          <w:b/>
          <w:bCs/>
          <w:spacing w:val="-20"/>
          <w:sz w:val="32"/>
          <w:szCs w:val="32"/>
          <w:lang w:val="en-US" w:eastAsia="zh-CN"/>
        </w:rPr>
        <w:t xml:space="preserve"> </w:t>
      </w:r>
      <w:bookmarkStart w:id="17" w:name="_Toc18073"/>
      <w:r>
        <w:rPr>
          <w:rFonts w:hint="eastAsia" w:ascii="方正楷体_GBK" w:hAnsi="方正楷体_GBK" w:eastAsia="方正楷体_GBK" w:cs="方正楷体_GBK"/>
          <w:b/>
          <w:bCs/>
          <w:spacing w:val="-20"/>
          <w:sz w:val="32"/>
          <w:szCs w:val="32"/>
        </w:rPr>
        <w:t>三</w:t>
      </w:r>
      <w:r>
        <w:rPr>
          <w:rFonts w:hint="eastAsia" w:ascii="方正楷体_GBK" w:hAnsi="方正楷体_GBK" w:eastAsia="方正楷体_GBK" w:cs="方正楷体_GBK"/>
          <w:b/>
          <w:bCs/>
          <w:spacing w:val="-20"/>
          <w:sz w:val="32"/>
          <w:szCs w:val="32"/>
          <w:lang w:val="en-US" w:eastAsia="zh-CN"/>
        </w:rPr>
        <w:t>、</w:t>
      </w:r>
      <w:r>
        <w:rPr>
          <w:rFonts w:hint="eastAsia" w:ascii="方正楷体_GBK" w:hAnsi="方正楷体_GBK" w:eastAsia="方正楷体_GBK" w:cs="方正楷体_GBK"/>
          <w:b/>
          <w:bCs/>
          <w:spacing w:val="-20"/>
          <w:sz w:val="32"/>
          <w:szCs w:val="32"/>
        </w:rPr>
        <w:t>建设目标</w:t>
      </w:r>
      <w:bookmarkEnd w:id="17"/>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spacing w:val="-20"/>
          <w:sz w:val="32"/>
          <w:szCs w:val="32"/>
          <w:lang w:val="en-US" w:eastAsia="zh-CN"/>
        </w:rPr>
      </w:pPr>
      <w:r>
        <w:rPr>
          <w:rFonts w:hint="eastAsia" w:ascii="方正仿宋_GBK" w:hAnsi="方正仿宋_GBK" w:eastAsia="方正仿宋_GBK" w:cs="方正仿宋_GBK"/>
          <w:spacing w:val="-20"/>
          <w:sz w:val="32"/>
          <w:szCs w:val="32"/>
          <w:lang w:val="en-US" w:eastAsia="zh-CN"/>
        </w:rPr>
        <w:t>“十四五”期间，以消防责任、消防法制、重点管控、宣传教育、社会治理、综合保障、应急救援、工作考核为重点，加快构建与城市经济社会发展水平相匹配、相适应的公共安全火灾防控体系，有效遏制“小火亡人”事故，坚决杜绝重特大火灾尤其是群死群伤火灾事故发生，全力确保我市消防安全和人民群众安居乐业。</w:t>
      </w:r>
    </w:p>
    <w:p>
      <w:pPr>
        <w:pStyle w:val="2"/>
        <w:rPr>
          <w:rFonts w:hint="eastAsia"/>
          <w:lang w:val="en-US" w:eastAsia="zh-CN"/>
        </w:rPr>
      </w:pPr>
    </w:p>
    <w:tbl>
      <w:tblPr>
        <w:tblStyle w:val="12"/>
        <w:tblW w:w="918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108" w:type="dxa"/>
          <w:bottom w:w="0" w:type="dxa"/>
          <w:right w:w="108" w:type="dxa"/>
        </w:tblCellMar>
      </w:tblPr>
      <w:tblGrid>
        <w:gridCol w:w="817"/>
        <w:gridCol w:w="3604"/>
        <w:gridCol w:w="2268"/>
        <w:gridCol w:w="1417"/>
        <w:gridCol w:w="1074"/>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9180" w:type="dxa"/>
            <w:gridSpan w:val="5"/>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kinsoku/>
              <w:wordWrap/>
              <w:overflowPunct/>
              <w:topLinePunct w:val="0"/>
              <w:autoSpaceDE/>
              <w:autoSpaceDN/>
              <w:bidi w:val="0"/>
              <w:spacing w:after="0" w:line="600" w:lineRule="exact"/>
              <w:jc w:val="center"/>
              <w:rPr>
                <w:rStyle w:val="21"/>
                <w:rFonts w:ascii="Times New Roman" w:hAnsi="Times New Roman" w:eastAsia="黑体"/>
                <w:b/>
                <w:sz w:val="30"/>
                <w:szCs w:val="30"/>
              </w:rPr>
            </w:pPr>
            <w:r>
              <w:rPr>
                <w:rStyle w:val="21"/>
                <w:rFonts w:ascii="Times New Roman" w:hAnsi="Times New Roman" w:eastAsia="黑体"/>
                <w:b/>
                <w:sz w:val="30"/>
                <w:szCs w:val="30"/>
              </w:rPr>
              <w:t>专栏1  “十四五”消防救援事业发展主要指标</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817"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kinsoku/>
              <w:wordWrap/>
              <w:overflowPunct/>
              <w:topLinePunct w:val="0"/>
              <w:autoSpaceDE/>
              <w:autoSpaceDN/>
              <w:bidi w:val="0"/>
              <w:spacing w:after="0" w:line="600" w:lineRule="exact"/>
              <w:jc w:val="center"/>
              <w:rPr>
                <w:rStyle w:val="21"/>
                <w:rFonts w:ascii="Times New Roman" w:hAnsi="Times New Roman" w:eastAsia="宋体"/>
                <w:sz w:val="28"/>
                <w:szCs w:val="28"/>
              </w:rPr>
            </w:pPr>
            <w:r>
              <w:rPr>
                <w:rStyle w:val="21"/>
                <w:rFonts w:ascii="Times New Roman" w:hAnsi="Times New Roman" w:eastAsia="宋体"/>
                <w:sz w:val="28"/>
                <w:szCs w:val="28"/>
              </w:rPr>
              <w:t>序号</w:t>
            </w:r>
          </w:p>
        </w:tc>
        <w:tc>
          <w:tcPr>
            <w:tcW w:w="3604"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kinsoku/>
              <w:wordWrap/>
              <w:overflowPunct/>
              <w:topLinePunct w:val="0"/>
              <w:autoSpaceDE/>
              <w:autoSpaceDN/>
              <w:bidi w:val="0"/>
              <w:spacing w:after="0" w:line="600" w:lineRule="exact"/>
              <w:jc w:val="center"/>
              <w:rPr>
                <w:rStyle w:val="21"/>
                <w:rFonts w:ascii="Times New Roman" w:hAnsi="Times New Roman" w:eastAsia="宋体"/>
                <w:sz w:val="28"/>
                <w:szCs w:val="28"/>
              </w:rPr>
            </w:pPr>
            <w:r>
              <w:rPr>
                <w:rStyle w:val="21"/>
                <w:rFonts w:ascii="Times New Roman" w:hAnsi="Times New Roman" w:eastAsia="宋体"/>
                <w:sz w:val="28"/>
                <w:szCs w:val="28"/>
              </w:rPr>
              <w:t>指标内容</w:t>
            </w:r>
          </w:p>
        </w:tc>
        <w:tc>
          <w:tcPr>
            <w:tcW w:w="2268"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kinsoku/>
              <w:wordWrap/>
              <w:overflowPunct/>
              <w:topLinePunct w:val="0"/>
              <w:autoSpaceDE/>
              <w:autoSpaceDN/>
              <w:bidi w:val="0"/>
              <w:spacing w:after="0" w:line="600" w:lineRule="exact"/>
              <w:jc w:val="center"/>
              <w:rPr>
                <w:rStyle w:val="21"/>
                <w:rFonts w:ascii="Times New Roman" w:hAnsi="Times New Roman" w:eastAsia="宋体"/>
                <w:sz w:val="28"/>
                <w:szCs w:val="28"/>
              </w:rPr>
            </w:pPr>
            <w:r>
              <w:rPr>
                <w:rStyle w:val="21"/>
                <w:rFonts w:ascii="Times New Roman" w:hAnsi="Times New Roman" w:eastAsia="宋体"/>
                <w:sz w:val="28"/>
                <w:szCs w:val="28"/>
              </w:rPr>
              <w:t>2020年基准值</w:t>
            </w:r>
          </w:p>
        </w:tc>
        <w:tc>
          <w:tcPr>
            <w:tcW w:w="1417"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kinsoku/>
              <w:wordWrap/>
              <w:overflowPunct/>
              <w:topLinePunct w:val="0"/>
              <w:autoSpaceDE/>
              <w:autoSpaceDN/>
              <w:bidi w:val="0"/>
              <w:spacing w:after="0" w:line="600" w:lineRule="exact"/>
              <w:jc w:val="center"/>
              <w:rPr>
                <w:rStyle w:val="21"/>
                <w:rFonts w:ascii="Times New Roman" w:hAnsi="Times New Roman" w:eastAsia="宋体"/>
                <w:sz w:val="28"/>
                <w:szCs w:val="28"/>
              </w:rPr>
            </w:pPr>
            <w:r>
              <w:rPr>
                <w:rStyle w:val="21"/>
                <w:rFonts w:ascii="Times New Roman" w:hAnsi="Times New Roman" w:eastAsia="宋体"/>
                <w:sz w:val="28"/>
                <w:szCs w:val="28"/>
              </w:rPr>
              <w:t>规划目标</w:t>
            </w:r>
          </w:p>
        </w:tc>
        <w:tc>
          <w:tcPr>
            <w:tcW w:w="1074"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kinsoku/>
              <w:wordWrap/>
              <w:overflowPunct/>
              <w:topLinePunct w:val="0"/>
              <w:autoSpaceDE/>
              <w:autoSpaceDN/>
              <w:bidi w:val="0"/>
              <w:spacing w:after="0" w:line="600" w:lineRule="exact"/>
              <w:jc w:val="center"/>
              <w:rPr>
                <w:rStyle w:val="21"/>
                <w:rFonts w:ascii="Times New Roman" w:hAnsi="Times New Roman" w:eastAsia="宋体"/>
                <w:sz w:val="28"/>
                <w:szCs w:val="28"/>
              </w:rPr>
            </w:pPr>
            <w:r>
              <w:rPr>
                <w:rStyle w:val="21"/>
                <w:rFonts w:ascii="Times New Roman" w:hAnsi="Times New Roman" w:eastAsia="宋体"/>
                <w:sz w:val="28"/>
                <w:szCs w:val="28"/>
              </w:rPr>
              <w:t>属性</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817"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kinsoku/>
              <w:wordWrap/>
              <w:overflowPunct/>
              <w:topLinePunct w:val="0"/>
              <w:autoSpaceDE/>
              <w:autoSpaceDN/>
              <w:bidi w:val="0"/>
              <w:spacing w:after="0" w:line="600" w:lineRule="exact"/>
              <w:jc w:val="center"/>
              <w:rPr>
                <w:rStyle w:val="21"/>
                <w:rFonts w:ascii="Times New Roman" w:hAnsi="Times New Roman" w:eastAsia="宋体"/>
                <w:sz w:val="28"/>
                <w:szCs w:val="28"/>
              </w:rPr>
            </w:pPr>
            <w:r>
              <w:rPr>
                <w:rStyle w:val="21"/>
                <w:rFonts w:ascii="Times New Roman" w:hAnsi="Times New Roman" w:eastAsia="宋体"/>
                <w:sz w:val="28"/>
                <w:szCs w:val="28"/>
              </w:rPr>
              <w:t>1</w:t>
            </w:r>
          </w:p>
        </w:tc>
        <w:tc>
          <w:tcPr>
            <w:tcW w:w="3604"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kinsoku/>
              <w:wordWrap/>
              <w:overflowPunct/>
              <w:topLinePunct w:val="0"/>
              <w:autoSpaceDE/>
              <w:autoSpaceDN/>
              <w:bidi w:val="0"/>
              <w:spacing w:after="0" w:line="600" w:lineRule="exact"/>
              <w:jc w:val="both"/>
              <w:rPr>
                <w:rStyle w:val="21"/>
                <w:rFonts w:ascii="Times New Roman" w:hAnsi="Times New Roman" w:eastAsia="宋体"/>
                <w:sz w:val="28"/>
                <w:szCs w:val="28"/>
              </w:rPr>
            </w:pPr>
            <w:r>
              <w:rPr>
                <w:rStyle w:val="21"/>
                <w:rFonts w:ascii="Times New Roman" w:hAnsi="Times New Roman" w:eastAsia="宋体"/>
                <w:sz w:val="28"/>
                <w:szCs w:val="28"/>
              </w:rPr>
              <w:t>百万人火灾死亡率</w:t>
            </w:r>
          </w:p>
        </w:tc>
        <w:tc>
          <w:tcPr>
            <w:tcW w:w="2268"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kinsoku/>
              <w:wordWrap/>
              <w:overflowPunct/>
              <w:topLinePunct w:val="0"/>
              <w:autoSpaceDE/>
              <w:autoSpaceDN/>
              <w:bidi w:val="0"/>
              <w:spacing w:after="0" w:line="600" w:lineRule="exact"/>
              <w:jc w:val="center"/>
              <w:rPr>
                <w:rStyle w:val="21"/>
                <w:rFonts w:ascii="Times New Roman" w:hAnsi="Times New Roman" w:eastAsia="宋体"/>
                <w:sz w:val="28"/>
                <w:szCs w:val="28"/>
              </w:rPr>
            </w:pPr>
            <w:r>
              <w:rPr>
                <w:rStyle w:val="21"/>
                <w:rFonts w:ascii="Times New Roman" w:hAnsi="Times New Roman" w:eastAsia="宋体"/>
                <w:sz w:val="28"/>
                <w:szCs w:val="28"/>
              </w:rPr>
              <w:t>——</w:t>
            </w:r>
          </w:p>
        </w:tc>
        <w:tc>
          <w:tcPr>
            <w:tcW w:w="1417"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kinsoku/>
              <w:wordWrap/>
              <w:overflowPunct/>
              <w:topLinePunct w:val="0"/>
              <w:autoSpaceDE/>
              <w:autoSpaceDN/>
              <w:bidi w:val="0"/>
              <w:spacing w:after="0" w:line="600" w:lineRule="exact"/>
              <w:jc w:val="center"/>
              <w:rPr>
                <w:rStyle w:val="21"/>
                <w:rFonts w:ascii="Times New Roman" w:hAnsi="Times New Roman" w:eastAsia="宋体"/>
                <w:sz w:val="28"/>
                <w:szCs w:val="28"/>
              </w:rPr>
            </w:pPr>
            <w:r>
              <w:rPr>
                <w:rStyle w:val="21"/>
                <w:rFonts w:ascii="Times New Roman" w:hAnsi="Times New Roman" w:eastAsia="宋体"/>
                <w:sz w:val="28"/>
                <w:szCs w:val="28"/>
              </w:rPr>
              <w:t>下降5%</w:t>
            </w:r>
          </w:p>
        </w:tc>
        <w:tc>
          <w:tcPr>
            <w:tcW w:w="1074"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kinsoku/>
              <w:wordWrap/>
              <w:overflowPunct/>
              <w:topLinePunct w:val="0"/>
              <w:autoSpaceDE/>
              <w:autoSpaceDN/>
              <w:bidi w:val="0"/>
              <w:spacing w:after="0" w:line="600" w:lineRule="exact"/>
              <w:jc w:val="center"/>
              <w:rPr>
                <w:rStyle w:val="21"/>
                <w:rFonts w:ascii="Times New Roman" w:hAnsi="Times New Roman" w:eastAsia="宋体"/>
                <w:sz w:val="28"/>
                <w:szCs w:val="28"/>
              </w:rPr>
            </w:pPr>
            <w:r>
              <w:rPr>
                <w:rStyle w:val="21"/>
                <w:rFonts w:ascii="Times New Roman" w:hAnsi="Times New Roman" w:eastAsia="宋体"/>
                <w:sz w:val="28"/>
                <w:szCs w:val="28"/>
              </w:rPr>
              <w:t>预期性</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jc w:val="center"/>
        </w:trPr>
        <w:tc>
          <w:tcPr>
            <w:tcW w:w="817"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kinsoku/>
              <w:wordWrap/>
              <w:overflowPunct/>
              <w:topLinePunct w:val="0"/>
              <w:autoSpaceDE/>
              <w:autoSpaceDN/>
              <w:bidi w:val="0"/>
              <w:spacing w:after="0" w:line="600" w:lineRule="exact"/>
              <w:jc w:val="center"/>
              <w:rPr>
                <w:rStyle w:val="21"/>
                <w:rFonts w:ascii="Times New Roman" w:hAnsi="Times New Roman" w:eastAsia="宋体"/>
                <w:sz w:val="28"/>
                <w:szCs w:val="28"/>
              </w:rPr>
            </w:pPr>
            <w:r>
              <w:rPr>
                <w:rStyle w:val="21"/>
                <w:rFonts w:ascii="Times New Roman" w:hAnsi="Times New Roman" w:eastAsia="宋体"/>
                <w:sz w:val="28"/>
                <w:szCs w:val="28"/>
              </w:rPr>
              <w:t>2</w:t>
            </w:r>
          </w:p>
        </w:tc>
        <w:tc>
          <w:tcPr>
            <w:tcW w:w="3604"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kinsoku/>
              <w:wordWrap/>
              <w:overflowPunct/>
              <w:topLinePunct w:val="0"/>
              <w:autoSpaceDE/>
              <w:autoSpaceDN/>
              <w:bidi w:val="0"/>
              <w:spacing w:after="0" w:line="600" w:lineRule="exact"/>
              <w:jc w:val="both"/>
              <w:rPr>
                <w:rFonts w:ascii="Times New Roman" w:hAnsi="Times New Roman" w:eastAsia="宋体"/>
                <w:color w:val="auto"/>
                <w:sz w:val="28"/>
                <w:szCs w:val="28"/>
              </w:rPr>
            </w:pPr>
            <w:r>
              <w:rPr>
                <w:rStyle w:val="21"/>
                <w:rFonts w:ascii="Times New Roman" w:hAnsi="Times New Roman" w:eastAsia="宋体"/>
                <w:color w:val="auto"/>
                <w:sz w:val="28"/>
                <w:szCs w:val="28"/>
              </w:rPr>
              <w:t>专职消防人员占总人口比例</w:t>
            </w:r>
          </w:p>
        </w:tc>
        <w:tc>
          <w:tcPr>
            <w:tcW w:w="2268"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kinsoku/>
              <w:wordWrap/>
              <w:overflowPunct/>
              <w:topLinePunct w:val="0"/>
              <w:autoSpaceDE/>
              <w:autoSpaceDN/>
              <w:bidi w:val="0"/>
              <w:spacing w:after="0" w:line="600" w:lineRule="exact"/>
              <w:jc w:val="center"/>
              <w:rPr>
                <w:rStyle w:val="21"/>
                <w:rFonts w:hint="default" w:ascii="Times New Roman" w:hAnsi="Times New Roman" w:eastAsia="宋体"/>
                <w:color w:val="auto"/>
                <w:sz w:val="28"/>
                <w:szCs w:val="28"/>
                <w:lang w:val="en-US" w:eastAsia="zh-CN"/>
              </w:rPr>
            </w:pPr>
            <w:r>
              <w:rPr>
                <w:rStyle w:val="21"/>
                <w:rFonts w:hint="eastAsia"/>
                <w:color w:val="auto"/>
                <w:sz w:val="28"/>
                <w:szCs w:val="28"/>
                <w:lang w:val="en-US" w:eastAsia="zh-CN"/>
              </w:rPr>
              <w:t>1.94</w:t>
            </w:r>
            <w:r>
              <w:rPr>
                <w:rStyle w:val="21"/>
                <w:rFonts w:ascii="Times New Roman" w:hAnsi="Times New Roman" w:eastAsia="宋体"/>
                <w:color w:val="auto"/>
                <w:sz w:val="28"/>
                <w:szCs w:val="28"/>
              </w:rPr>
              <w:t>人/万人</w:t>
            </w:r>
          </w:p>
        </w:tc>
        <w:tc>
          <w:tcPr>
            <w:tcW w:w="1417"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kinsoku/>
              <w:wordWrap/>
              <w:overflowPunct/>
              <w:topLinePunct w:val="0"/>
              <w:autoSpaceDE/>
              <w:autoSpaceDN/>
              <w:bidi w:val="0"/>
              <w:spacing w:after="0" w:line="600" w:lineRule="exact"/>
              <w:jc w:val="center"/>
              <w:rPr>
                <w:rFonts w:ascii="Times New Roman" w:hAnsi="Times New Roman" w:eastAsia="宋体"/>
                <w:color w:val="auto"/>
                <w:sz w:val="28"/>
                <w:szCs w:val="28"/>
              </w:rPr>
            </w:pPr>
            <w:r>
              <w:rPr>
                <w:rStyle w:val="21"/>
                <w:rFonts w:ascii="Times New Roman" w:hAnsi="Times New Roman" w:eastAsia="宋体"/>
                <w:color w:val="auto"/>
                <w:sz w:val="28"/>
                <w:szCs w:val="28"/>
              </w:rPr>
              <w:t>提高60%</w:t>
            </w:r>
          </w:p>
        </w:tc>
        <w:tc>
          <w:tcPr>
            <w:tcW w:w="1074"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kinsoku/>
              <w:wordWrap/>
              <w:overflowPunct/>
              <w:topLinePunct w:val="0"/>
              <w:autoSpaceDE/>
              <w:autoSpaceDN/>
              <w:bidi w:val="0"/>
              <w:spacing w:after="0" w:line="600" w:lineRule="exact"/>
              <w:jc w:val="center"/>
              <w:rPr>
                <w:rFonts w:ascii="Times New Roman" w:hAnsi="Times New Roman" w:eastAsia="宋体"/>
                <w:color w:val="auto"/>
                <w:sz w:val="28"/>
                <w:szCs w:val="28"/>
              </w:rPr>
            </w:pPr>
            <w:r>
              <w:rPr>
                <w:rStyle w:val="21"/>
                <w:rFonts w:ascii="Times New Roman" w:hAnsi="Times New Roman" w:eastAsia="宋体"/>
                <w:color w:val="auto"/>
                <w:sz w:val="28"/>
                <w:szCs w:val="28"/>
              </w:rPr>
              <w:t>约束性</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817"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kinsoku/>
              <w:wordWrap/>
              <w:overflowPunct/>
              <w:topLinePunct w:val="0"/>
              <w:autoSpaceDE/>
              <w:autoSpaceDN/>
              <w:bidi w:val="0"/>
              <w:spacing w:after="0" w:line="600" w:lineRule="exact"/>
              <w:jc w:val="center"/>
              <w:rPr>
                <w:rStyle w:val="21"/>
                <w:rFonts w:ascii="Times New Roman" w:hAnsi="Times New Roman" w:eastAsia="宋体"/>
                <w:sz w:val="28"/>
                <w:szCs w:val="28"/>
              </w:rPr>
            </w:pPr>
            <w:r>
              <w:rPr>
                <w:rStyle w:val="21"/>
                <w:rFonts w:ascii="Times New Roman" w:hAnsi="Times New Roman" w:eastAsia="宋体"/>
                <w:sz w:val="28"/>
                <w:szCs w:val="28"/>
              </w:rPr>
              <w:t>3</w:t>
            </w:r>
          </w:p>
        </w:tc>
        <w:tc>
          <w:tcPr>
            <w:tcW w:w="3604"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kinsoku/>
              <w:wordWrap/>
              <w:overflowPunct/>
              <w:topLinePunct w:val="0"/>
              <w:autoSpaceDE/>
              <w:autoSpaceDN/>
              <w:bidi w:val="0"/>
              <w:spacing w:after="0" w:line="600" w:lineRule="exact"/>
              <w:jc w:val="both"/>
              <w:rPr>
                <w:rFonts w:ascii="Times New Roman" w:hAnsi="Times New Roman" w:eastAsia="宋体"/>
                <w:color w:val="auto"/>
                <w:sz w:val="28"/>
                <w:szCs w:val="28"/>
              </w:rPr>
            </w:pPr>
            <w:r>
              <w:rPr>
                <w:rStyle w:val="21"/>
                <w:rFonts w:ascii="Times New Roman" w:hAnsi="Times New Roman" w:eastAsia="宋体"/>
                <w:color w:val="auto"/>
                <w:sz w:val="28"/>
                <w:szCs w:val="28"/>
              </w:rPr>
              <w:t>十万人拥有消防救援站</w:t>
            </w:r>
          </w:p>
        </w:tc>
        <w:tc>
          <w:tcPr>
            <w:tcW w:w="2268"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kinsoku/>
              <w:wordWrap/>
              <w:overflowPunct/>
              <w:topLinePunct w:val="0"/>
              <w:autoSpaceDE/>
              <w:autoSpaceDN/>
              <w:bidi w:val="0"/>
              <w:spacing w:after="0" w:line="600" w:lineRule="exact"/>
              <w:jc w:val="center"/>
              <w:rPr>
                <w:rStyle w:val="21"/>
                <w:rFonts w:ascii="Times New Roman" w:hAnsi="Times New Roman"/>
                <w:color w:val="auto"/>
                <w:sz w:val="28"/>
                <w:szCs w:val="28"/>
              </w:rPr>
            </w:pPr>
            <w:r>
              <w:rPr>
                <w:rStyle w:val="21"/>
                <w:rFonts w:ascii="Times New Roman" w:hAnsi="Times New Roman" w:eastAsia="宋体"/>
                <w:color w:val="auto"/>
                <w:sz w:val="28"/>
                <w:szCs w:val="28"/>
              </w:rPr>
              <w:t>0.6</w:t>
            </w:r>
            <w:r>
              <w:rPr>
                <w:rStyle w:val="21"/>
                <w:rFonts w:hint="eastAsia"/>
                <w:color w:val="auto"/>
                <w:sz w:val="28"/>
                <w:szCs w:val="28"/>
                <w:lang w:val="en-US" w:eastAsia="zh-CN"/>
              </w:rPr>
              <w:t>12</w:t>
            </w:r>
            <w:r>
              <w:rPr>
                <w:rStyle w:val="21"/>
                <w:rFonts w:ascii="Times New Roman" w:hAnsi="Times New Roman" w:eastAsia="宋体"/>
                <w:color w:val="auto"/>
                <w:sz w:val="28"/>
                <w:szCs w:val="28"/>
              </w:rPr>
              <w:t>座/十万人</w:t>
            </w:r>
          </w:p>
        </w:tc>
        <w:tc>
          <w:tcPr>
            <w:tcW w:w="1417"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kinsoku/>
              <w:wordWrap/>
              <w:overflowPunct/>
              <w:topLinePunct w:val="0"/>
              <w:autoSpaceDE/>
              <w:autoSpaceDN/>
              <w:bidi w:val="0"/>
              <w:spacing w:after="0" w:line="600" w:lineRule="exact"/>
              <w:jc w:val="center"/>
              <w:rPr>
                <w:rFonts w:ascii="Times New Roman" w:hAnsi="Times New Roman" w:eastAsia="宋体"/>
                <w:color w:val="auto"/>
                <w:sz w:val="28"/>
                <w:szCs w:val="28"/>
              </w:rPr>
            </w:pPr>
            <w:r>
              <w:rPr>
                <w:rStyle w:val="21"/>
                <w:rFonts w:ascii="Times New Roman" w:hAnsi="Times New Roman" w:eastAsia="宋体"/>
                <w:color w:val="auto"/>
                <w:sz w:val="28"/>
                <w:szCs w:val="28"/>
              </w:rPr>
              <w:t>提高50%</w:t>
            </w:r>
          </w:p>
        </w:tc>
        <w:tc>
          <w:tcPr>
            <w:tcW w:w="1074"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kinsoku/>
              <w:wordWrap/>
              <w:overflowPunct/>
              <w:topLinePunct w:val="0"/>
              <w:autoSpaceDE/>
              <w:autoSpaceDN/>
              <w:bidi w:val="0"/>
              <w:spacing w:after="0" w:line="600" w:lineRule="exact"/>
              <w:jc w:val="center"/>
              <w:rPr>
                <w:rFonts w:ascii="Times New Roman" w:hAnsi="Times New Roman" w:eastAsia="宋体"/>
                <w:color w:val="auto"/>
                <w:sz w:val="28"/>
                <w:szCs w:val="28"/>
              </w:rPr>
            </w:pPr>
            <w:r>
              <w:rPr>
                <w:rStyle w:val="21"/>
                <w:rFonts w:ascii="Times New Roman" w:hAnsi="Times New Roman" w:eastAsia="宋体"/>
                <w:color w:val="auto"/>
                <w:sz w:val="28"/>
                <w:szCs w:val="28"/>
              </w:rPr>
              <w:t>约束性</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817"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kinsoku/>
              <w:wordWrap/>
              <w:overflowPunct/>
              <w:topLinePunct w:val="0"/>
              <w:autoSpaceDE/>
              <w:autoSpaceDN/>
              <w:bidi w:val="0"/>
              <w:spacing w:after="0" w:line="600" w:lineRule="exact"/>
              <w:jc w:val="center"/>
              <w:rPr>
                <w:rStyle w:val="21"/>
                <w:rFonts w:ascii="Times New Roman" w:hAnsi="Times New Roman" w:eastAsia="宋体"/>
                <w:sz w:val="28"/>
                <w:szCs w:val="28"/>
              </w:rPr>
            </w:pPr>
            <w:r>
              <w:rPr>
                <w:rStyle w:val="21"/>
                <w:rFonts w:ascii="Times New Roman" w:hAnsi="Times New Roman" w:eastAsia="宋体"/>
                <w:sz w:val="28"/>
                <w:szCs w:val="28"/>
              </w:rPr>
              <w:t>4</w:t>
            </w:r>
          </w:p>
        </w:tc>
        <w:tc>
          <w:tcPr>
            <w:tcW w:w="3604"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kinsoku/>
              <w:wordWrap/>
              <w:overflowPunct/>
              <w:topLinePunct w:val="0"/>
              <w:autoSpaceDE/>
              <w:autoSpaceDN/>
              <w:bidi w:val="0"/>
              <w:spacing w:after="0" w:line="600" w:lineRule="exact"/>
              <w:jc w:val="both"/>
              <w:rPr>
                <w:rFonts w:ascii="Times New Roman" w:hAnsi="Times New Roman" w:eastAsia="宋体"/>
                <w:sz w:val="28"/>
                <w:szCs w:val="28"/>
              </w:rPr>
            </w:pPr>
            <w:r>
              <w:rPr>
                <w:rStyle w:val="21"/>
                <w:rFonts w:ascii="Times New Roman" w:hAnsi="Times New Roman" w:eastAsia="宋体"/>
                <w:sz w:val="28"/>
                <w:szCs w:val="28"/>
              </w:rPr>
              <w:t>乡镇消防队建设率</w:t>
            </w:r>
          </w:p>
        </w:tc>
        <w:tc>
          <w:tcPr>
            <w:tcW w:w="2268"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kinsoku/>
              <w:wordWrap/>
              <w:overflowPunct/>
              <w:topLinePunct w:val="0"/>
              <w:autoSpaceDE/>
              <w:autoSpaceDN/>
              <w:bidi w:val="0"/>
              <w:spacing w:after="0" w:line="600" w:lineRule="exact"/>
              <w:jc w:val="center"/>
              <w:rPr>
                <w:rFonts w:ascii="Times New Roman" w:hAnsi="Times New Roman" w:eastAsia="宋体"/>
                <w:sz w:val="28"/>
                <w:szCs w:val="28"/>
              </w:rPr>
            </w:pPr>
            <w:r>
              <w:rPr>
                <w:rStyle w:val="21"/>
                <w:rFonts w:hint="eastAsia" w:ascii="Times New Roman" w:hAnsi="Times New Roman" w:eastAsia="宋体"/>
                <w:sz w:val="28"/>
                <w:szCs w:val="28"/>
                <w:lang w:val="en-US" w:eastAsia="zh-CN"/>
              </w:rPr>
              <w:t>53</w:t>
            </w:r>
            <w:r>
              <w:rPr>
                <w:rStyle w:val="21"/>
                <w:rFonts w:ascii="Times New Roman" w:hAnsi="Times New Roman" w:eastAsia="宋体"/>
                <w:sz w:val="28"/>
                <w:szCs w:val="28"/>
              </w:rPr>
              <w:t>%</w:t>
            </w:r>
          </w:p>
        </w:tc>
        <w:tc>
          <w:tcPr>
            <w:tcW w:w="1417"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kinsoku/>
              <w:wordWrap/>
              <w:overflowPunct/>
              <w:topLinePunct w:val="0"/>
              <w:autoSpaceDE/>
              <w:autoSpaceDN/>
              <w:bidi w:val="0"/>
              <w:spacing w:after="0" w:line="600" w:lineRule="exact"/>
              <w:jc w:val="center"/>
              <w:rPr>
                <w:rFonts w:ascii="Times New Roman" w:hAnsi="Times New Roman" w:eastAsia="宋体"/>
                <w:sz w:val="28"/>
                <w:szCs w:val="28"/>
              </w:rPr>
            </w:pPr>
            <w:r>
              <w:rPr>
                <w:rStyle w:val="21"/>
                <w:rFonts w:ascii="Times New Roman" w:hAnsi="Times New Roman" w:eastAsia="宋体"/>
                <w:sz w:val="28"/>
                <w:szCs w:val="28"/>
              </w:rPr>
              <w:t>提高30%</w:t>
            </w:r>
          </w:p>
        </w:tc>
        <w:tc>
          <w:tcPr>
            <w:tcW w:w="1074"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kinsoku/>
              <w:wordWrap/>
              <w:overflowPunct/>
              <w:topLinePunct w:val="0"/>
              <w:autoSpaceDE/>
              <w:autoSpaceDN/>
              <w:bidi w:val="0"/>
              <w:spacing w:after="0" w:line="600" w:lineRule="exact"/>
              <w:jc w:val="center"/>
              <w:rPr>
                <w:rFonts w:ascii="Times New Roman" w:hAnsi="Times New Roman" w:eastAsia="宋体"/>
                <w:sz w:val="28"/>
                <w:szCs w:val="28"/>
              </w:rPr>
            </w:pPr>
            <w:r>
              <w:rPr>
                <w:rStyle w:val="21"/>
                <w:rFonts w:ascii="Times New Roman" w:hAnsi="Times New Roman" w:eastAsia="宋体"/>
                <w:sz w:val="28"/>
                <w:szCs w:val="28"/>
              </w:rPr>
              <w:t>约束性</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817"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kinsoku/>
              <w:wordWrap/>
              <w:overflowPunct/>
              <w:topLinePunct w:val="0"/>
              <w:autoSpaceDE/>
              <w:autoSpaceDN/>
              <w:bidi w:val="0"/>
              <w:spacing w:after="0" w:line="600" w:lineRule="exact"/>
              <w:jc w:val="center"/>
              <w:rPr>
                <w:rStyle w:val="21"/>
                <w:rFonts w:ascii="Times New Roman" w:hAnsi="Times New Roman" w:eastAsia="宋体"/>
                <w:sz w:val="28"/>
                <w:szCs w:val="28"/>
              </w:rPr>
            </w:pPr>
            <w:r>
              <w:rPr>
                <w:rStyle w:val="21"/>
                <w:rFonts w:ascii="Times New Roman" w:hAnsi="Times New Roman" w:eastAsia="宋体"/>
                <w:sz w:val="28"/>
                <w:szCs w:val="28"/>
              </w:rPr>
              <w:t>5</w:t>
            </w:r>
          </w:p>
        </w:tc>
        <w:tc>
          <w:tcPr>
            <w:tcW w:w="3604"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kinsoku/>
              <w:wordWrap/>
              <w:overflowPunct/>
              <w:topLinePunct w:val="0"/>
              <w:autoSpaceDE/>
              <w:autoSpaceDN/>
              <w:bidi w:val="0"/>
              <w:spacing w:after="0" w:line="600" w:lineRule="exact"/>
              <w:jc w:val="both"/>
              <w:rPr>
                <w:rStyle w:val="21"/>
                <w:rFonts w:ascii="Times New Roman" w:hAnsi="Times New Roman" w:eastAsia="宋体"/>
                <w:sz w:val="28"/>
                <w:szCs w:val="28"/>
              </w:rPr>
            </w:pPr>
            <w:r>
              <w:rPr>
                <w:rStyle w:val="21"/>
                <w:rFonts w:ascii="Times New Roman" w:hAnsi="Times New Roman" w:eastAsia="宋体"/>
                <w:sz w:val="28"/>
                <w:szCs w:val="28"/>
              </w:rPr>
              <w:t>全民消防安全知晓率</w:t>
            </w:r>
          </w:p>
        </w:tc>
        <w:tc>
          <w:tcPr>
            <w:tcW w:w="2268"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kinsoku/>
              <w:wordWrap/>
              <w:overflowPunct/>
              <w:topLinePunct w:val="0"/>
              <w:autoSpaceDE/>
              <w:autoSpaceDN/>
              <w:bidi w:val="0"/>
              <w:spacing w:after="0" w:line="600" w:lineRule="exact"/>
              <w:jc w:val="center"/>
              <w:rPr>
                <w:rStyle w:val="21"/>
                <w:rFonts w:ascii="Times New Roman" w:hAnsi="Times New Roman" w:eastAsia="宋体"/>
                <w:sz w:val="28"/>
                <w:szCs w:val="28"/>
              </w:rPr>
            </w:pPr>
            <w:r>
              <w:rPr>
                <w:rStyle w:val="21"/>
                <w:rFonts w:ascii="Times New Roman" w:hAnsi="Times New Roman" w:eastAsia="宋体"/>
                <w:sz w:val="28"/>
                <w:szCs w:val="28"/>
              </w:rPr>
              <w:t>70</w:t>
            </w:r>
          </w:p>
        </w:tc>
        <w:tc>
          <w:tcPr>
            <w:tcW w:w="1417"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kinsoku/>
              <w:wordWrap/>
              <w:overflowPunct/>
              <w:topLinePunct w:val="0"/>
              <w:autoSpaceDE/>
              <w:autoSpaceDN/>
              <w:bidi w:val="0"/>
              <w:spacing w:after="0" w:line="600" w:lineRule="exact"/>
              <w:jc w:val="center"/>
              <w:rPr>
                <w:rStyle w:val="21"/>
                <w:rFonts w:ascii="Times New Roman" w:hAnsi="Times New Roman" w:eastAsia="宋体"/>
                <w:sz w:val="28"/>
                <w:szCs w:val="28"/>
              </w:rPr>
            </w:pPr>
            <w:r>
              <w:rPr>
                <w:rStyle w:val="21"/>
                <w:rFonts w:ascii="Times New Roman" w:hAnsi="Times New Roman" w:eastAsia="宋体"/>
                <w:sz w:val="28"/>
                <w:szCs w:val="28"/>
              </w:rPr>
              <w:t>提高5%</w:t>
            </w:r>
          </w:p>
        </w:tc>
        <w:tc>
          <w:tcPr>
            <w:tcW w:w="1074"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kinsoku/>
              <w:wordWrap/>
              <w:overflowPunct/>
              <w:topLinePunct w:val="0"/>
              <w:autoSpaceDE/>
              <w:autoSpaceDN/>
              <w:bidi w:val="0"/>
              <w:spacing w:after="0" w:line="600" w:lineRule="exact"/>
              <w:jc w:val="center"/>
              <w:rPr>
                <w:rStyle w:val="21"/>
                <w:rFonts w:ascii="Times New Roman" w:hAnsi="Times New Roman" w:eastAsia="宋体"/>
                <w:sz w:val="28"/>
                <w:szCs w:val="28"/>
              </w:rPr>
            </w:pPr>
            <w:r>
              <w:rPr>
                <w:rStyle w:val="21"/>
                <w:rFonts w:ascii="Times New Roman" w:hAnsi="Times New Roman" w:eastAsia="宋体"/>
                <w:sz w:val="28"/>
                <w:szCs w:val="28"/>
              </w:rPr>
              <w:t>约束性</w:t>
            </w:r>
          </w:p>
        </w:tc>
      </w:tr>
    </w:tbl>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spacing w:val="-20"/>
          <w:sz w:val="32"/>
          <w:szCs w:val="32"/>
          <w:lang w:val="en-US" w:eastAsia="zh-CN"/>
        </w:rPr>
      </w:pPr>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spacing w:val="-20"/>
          <w:sz w:val="32"/>
          <w:szCs w:val="32"/>
          <w:lang w:val="en-US" w:eastAsia="zh-CN"/>
        </w:rPr>
      </w:pPr>
      <w:r>
        <w:rPr>
          <w:rFonts w:hint="eastAsia" w:ascii="方正仿宋_GBK" w:hAnsi="方正仿宋_GBK" w:eastAsia="方正仿宋_GBK" w:cs="方正仿宋_GBK"/>
          <w:spacing w:val="-20"/>
          <w:sz w:val="32"/>
          <w:szCs w:val="32"/>
          <w:lang w:val="en-US" w:eastAsia="zh-CN"/>
        </w:rPr>
        <w:t>——消防安全形势保持平稳。杜绝较大以上火灾事故发生，火灾四项指标逐年保持平稳</w:t>
      </w:r>
      <w:r>
        <w:rPr>
          <w:rFonts w:hint="eastAsia" w:ascii="方正仿宋_GBK" w:hAnsi="方正仿宋_GBK" w:eastAsia="方正仿宋_GBK" w:cs="方正仿宋_GBK"/>
          <w:color w:val="auto"/>
          <w:spacing w:val="-20"/>
          <w:sz w:val="32"/>
          <w:szCs w:val="32"/>
          <w:lang w:val="en-US" w:eastAsia="zh-CN"/>
        </w:rPr>
        <w:t>。</w:t>
      </w:r>
      <w:r>
        <w:rPr>
          <w:rFonts w:hint="eastAsia" w:ascii="方正仿宋_GBK" w:hAnsi="方正仿宋_GBK" w:eastAsia="方正仿宋_GBK" w:cs="方正仿宋_GBK"/>
          <w:spacing w:val="-20"/>
          <w:sz w:val="32"/>
          <w:szCs w:val="32"/>
          <w:lang w:val="en-US" w:eastAsia="zh-CN"/>
        </w:rPr>
        <w:t>持续推进消防安全专项行动和综合治理，火灾隐患顽症及时消除，社会消防安全环境进一步改善。</w:t>
      </w:r>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spacing w:val="-20"/>
          <w:sz w:val="32"/>
          <w:szCs w:val="32"/>
          <w:lang w:val="en-US" w:eastAsia="zh-CN"/>
        </w:rPr>
      </w:pPr>
      <w:r>
        <w:rPr>
          <w:rFonts w:hint="eastAsia" w:ascii="方正仿宋_GBK" w:hAnsi="方正仿宋_GBK" w:eastAsia="方正仿宋_GBK" w:cs="方正仿宋_GBK"/>
          <w:spacing w:val="-20"/>
          <w:sz w:val="32"/>
          <w:szCs w:val="32"/>
          <w:lang w:val="en-US" w:eastAsia="zh-CN"/>
        </w:rPr>
        <w:t>——消防安全责任有效落实。消防安全责任制落实到位，政府加强对消防工作统筹领导，行业主管部门和行政执法监管部门依法开展消防工作，单位消防安全管理规范有序。</w:t>
      </w:r>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spacing w:val="-20"/>
          <w:sz w:val="32"/>
          <w:szCs w:val="32"/>
          <w:lang w:val="en-US" w:eastAsia="zh-CN"/>
        </w:rPr>
      </w:pPr>
      <w:r>
        <w:rPr>
          <w:rFonts w:hint="eastAsia" w:ascii="方正仿宋_GBK" w:hAnsi="方正仿宋_GBK" w:eastAsia="方正仿宋_GBK" w:cs="方正仿宋_GBK"/>
          <w:spacing w:val="-20"/>
          <w:sz w:val="32"/>
          <w:szCs w:val="32"/>
          <w:lang w:val="en-US" w:eastAsia="zh-CN"/>
        </w:rPr>
        <w:t>——消防安全法治更趋完善。结合城市发展特点，完善、升级更严格、更系统、更具操作性的地方消防法规、规章和标准规范体系，提升城市依法治火水平。</w:t>
      </w:r>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spacing w:val="-20"/>
          <w:sz w:val="32"/>
          <w:szCs w:val="32"/>
          <w:lang w:val="en-US" w:eastAsia="zh-CN"/>
        </w:rPr>
      </w:pPr>
      <w:r>
        <w:rPr>
          <w:rFonts w:hint="eastAsia" w:ascii="方正仿宋_GBK" w:hAnsi="方正仿宋_GBK" w:eastAsia="方正仿宋_GBK" w:cs="方正仿宋_GBK"/>
          <w:spacing w:val="-20"/>
          <w:sz w:val="32"/>
          <w:szCs w:val="32"/>
          <w:lang w:val="en-US" w:eastAsia="zh-CN"/>
        </w:rPr>
        <w:t>——消防宣传培训深入拓展。人民群众遵守消防法律法规的自觉性普遍提高，发现消除火灾隐患、扑救初期火灾和逃生自救互救能力明显增强，人为因素引起的火灾事故明显减少，公众消防安全常识知晓率达到85%以上。</w:t>
      </w:r>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spacing w:val="-20"/>
          <w:sz w:val="32"/>
          <w:szCs w:val="32"/>
          <w:lang w:val="en-US" w:eastAsia="zh-CN"/>
        </w:rPr>
      </w:pPr>
      <w:r>
        <w:rPr>
          <w:rFonts w:hint="eastAsia" w:ascii="方正仿宋_GBK" w:hAnsi="方正仿宋_GBK" w:eastAsia="方正仿宋_GBK" w:cs="方正仿宋_GBK"/>
          <w:spacing w:val="-20"/>
          <w:sz w:val="32"/>
          <w:szCs w:val="32"/>
          <w:lang w:val="en-US" w:eastAsia="zh-CN"/>
        </w:rPr>
        <w:t>——社会消防治理创新发展。社会力量积极参与消防管理，市场机制调节作用充分发挥，现代科技、信息化技术与消防工作深度融合，创新社会消防治理走在全区前列。</w:t>
      </w:r>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spacing w:val="-20"/>
          <w:sz w:val="32"/>
          <w:szCs w:val="32"/>
          <w:lang w:val="en-US" w:eastAsia="zh-CN"/>
        </w:rPr>
      </w:pPr>
      <w:r>
        <w:rPr>
          <w:rFonts w:hint="eastAsia" w:ascii="方正仿宋_GBK" w:hAnsi="方正仿宋_GBK" w:eastAsia="方正仿宋_GBK" w:cs="方正仿宋_GBK"/>
          <w:spacing w:val="-20"/>
          <w:sz w:val="32"/>
          <w:szCs w:val="32"/>
          <w:lang w:val="en-US" w:eastAsia="zh-CN"/>
        </w:rPr>
        <w:t>——综合保障能力逐步优化。消防经费保障机制与城市建设发展相匹配。新建一批消防站，到“十四五”期末全市消防站达到18个。消防车辆装备体系优化调整。招录政府专职消防员80人，企事业单位专职和志愿消防力量同步发展壮大。</w:t>
      </w:r>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spacing w:val="-20"/>
          <w:sz w:val="32"/>
          <w:szCs w:val="32"/>
          <w:lang w:val="en-US" w:eastAsia="zh-CN"/>
        </w:rPr>
      </w:pPr>
      <w:r>
        <w:rPr>
          <w:rFonts w:hint="eastAsia" w:ascii="方正仿宋_GBK" w:hAnsi="方正仿宋_GBK" w:eastAsia="方正仿宋_GBK" w:cs="方正仿宋_GBK"/>
          <w:spacing w:val="-20"/>
          <w:sz w:val="32"/>
          <w:szCs w:val="32"/>
          <w:lang w:val="en-US" w:eastAsia="zh-CN"/>
        </w:rPr>
        <w:t>——灭火救援水平全面提升。指挥调度扁平顺畅，灭火救援装备结构合理，完善消防战勤保障体系，多元消防力量覆盖城乡，队伍执勤训练改革纵深推进，灭火作战和应急救援任务出色完成。各部门和各单位消防应急救援职责强化落实，建立应急救援联动机制。</w:t>
      </w:r>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spacing w:val="-20"/>
          <w:sz w:val="32"/>
          <w:szCs w:val="32"/>
          <w:lang w:val="en-US" w:eastAsia="zh-CN"/>
        </w:rPr>
      </w:pPr>
      <w:r>
        <w:rPr>
          <w:rFonts w:hint="eastAsia" w:ascii="方正仿宋_GBK" w:hAnsi="方正仿宋_GBK" w:eastAsia="方正仿宋_GBK" w:cs="方正仿宋_GBK"/>
          <w:spacing w:val="-20"/>
          <w:sz w:val="32"/>
          <w:szCs w:val="32"/>
          <w:lang w:val="en-US" w:eastAsia="zh-CN"/>
        </w:rPr>
        <w:t>——消防工作考核不断严密。消防工作考核评价的项目、指标和方法科学设定，制定目标任务，定期督查，年底考评机制不断完善，考核成果充分运用，奖优罚劣，确保消防工作责任落实。</w:t>
      </w:r>
    </w:p>
    <w:p>
      <w:pPr>
        <w:keepNext w:val="0"/>
        <w:keepLines w:val="0"/>
        <w:pageBreakBefore w:val="0"/>
        <w:kinsoku/>
        <w:wordWrap/>
        <w:overflowPunct/>
        <w:topLinePunct w:val="0"/>
        <w:autoSpaceDE/>
        <w:autoSpaceDN/>
        <w:bidi w:val="0"/>
        <w:adjustRightInd w:val="0"/>
        <w:snapToGrid w:val="0"/>
        <w:spacing w:line="600" w:lineRule="exact"/>
        <w:jc w:val="center"/>
        <w:rPr>
          <w:rFonts w:hint="eastAsia" w:ascii="方正黑体_GBK" w:hAnsi="方正黑体_GBK" w:eastAsia="方正黑体_GBK" w:cs="方正黑体_GBK"/>
          <w:b/>
          <w:bCs/>
          <w:spacing w:val="-20"/>
          <w:sz w:val="32"/>
          <w:szCs w:val="32"/>
        </w:rPr>
      </w:pPr>
    </w:p>
    <w:p>
      <w:pPr>
        <w:keepNext w:val="0"/>
        <w:keepLines w:val="0"/>
        <w:pageBreakBefore w:val="0"/>
        <w:kinsoku/>
        <w:wordWrap/>
        <w:overflowPunct/>
        <w:topLinePunct w:val="0"/>
        <w:autoSpaceDE/>
        <w:autoSpaceDN/>
        <w:bidi w:val="0"/>
        <w:adjustRightInd w:val="0"/>
        <w:snapToGrid w:val="0"/>
        <w:spacing w:line="600" w:lineRule="exact"/>
        <w:jc w:val="center"/>
        <w:outlineLvl w:val="0"/>
        <w:rPr>
          <w:rFonts w:hint="eastAsia" w:ascii="方正黑体_GBK" w:hAnsi="方正黑体_GBK" w:eastAsia="方正黑体_GBK" w:cs="方正黑体_GBK"/>
          <w:b w:val="0"/>
          <w:bCs w:val="0"/>
          <w:spacing w:val="-20"/>
          <w:sz w:val="32"/>
          <w:szCs w:val="32"/>
          <w:lang w:eastAsia="zh-CN"/>
        </w:rPr>
      </w:pPr>
      <w:bookmarkStart w:id="18" w:name="_Toc28232"/>
      <w:r>
        <w:rPr>
          <w:rFonts w:hint="eastAsia" w:ascii="方正黑体_GBK" w:hAnsi="方正黑体_GBK" w:eastAsia="方正黑体_GBK" w:cs="方正黑体_GBK"/>
          <w:b w:val="0"/>
          <w:bCs w:val="0"/>
          <w:spacing w:val="-20"/>
          <w:sz w:val="32"/>
          <w:szCs w:val="32"/>
        </w:rPr>
        <w:t>第三章  主要任务和重大</w:t>
      </w:r>
      <w:r>
        <w:rPr>
          <w:rFonts w:hint="eastAsia" w:ascii="方正黑体_GBK" w:hAnsi="方正黑体_GBK" w:eastAsia="方正黑体_GBK" w:cs="方正黑体_GBK"/>
          <w:b w:val="0"/>
          <w:bCs w:val="0"/>
          <w:spacing w:val="-20"/>
          <w:sz w:val="32"/>
          <w:szCs w:val="32"/>
          <w:lang w:eastAsia="zh-CN"/>
        </w:rPr>
        <w:t>项目</w:t>
      </w:r>
      <w:bookmarkEnd w:id="18"/>
    </w:p>
    <w:p>
      <w:pPr>
        <w:keepNext w:val="0"/>
        <w:keepLines w:val="0"/>
        <w:pageBreakBefore w:val="0"/>
        <w:kinsoku/>
        <w:wordWrap/>
        <w:overflowPunct/>
        <w:topLinePunct w:val="0"/>
        <w:autoSpaceDE/>
        <w:autoSpaceDN/>
        <w:bidi w:val="0"/>
        <w:adjustRightInd w:val="0"/>
        <w:snapToGrid w:val="0"/>
        <w:spacing w:line="600" w:lineRule="exact"/>
        <w:jc w:val="center"/>
        <w:rPr>
          <w:rFonts w:hint="eastAsia" w:ascii="方正楷体_GBK" w:hAnsi="方正楷体_GBK" w:eastAsia="方正楷体_GBK" w:cs="方正楷体_GBK"/>
          <w:b/>
          <w:bCs/>
          <w:spacing w:val="-20"/>
          <w:sz w:val="32"/>
          <w:szCs w:val="32"/>
        </w:rPr>
      </w:pPr>
    </w:p>
    <w:p>
      <w:pPr>
        <w:keepNext w:val="0"/>
        <w:keepLines w:val="0"/>
        <w:pageBreakBefore w:val="0"/>
        <w:kinsoku/>
        <w:wordWrap/>
        <w:overflowPunct/>
        <w:topLinePunct w:val="0"/>
        <w:autoSpaceDE/>
        <w:autoSpaceDN/>
        <w:bidi w:val="0"/>
        <w:adjustRightInd w:val="0"/>
        <w:snapToGrid w:val="0"/>
        <w:spacing w:line="600" w:lineRule="exact"/>
        <w:jc w:val="center"/>
        <w:outlineLvl w:val="1"/>
        <w:rPr>
          <w:rFonts w:hint="eastAsia" w:ascii="方正楷体_GBK" w:hAnsi="方正楷体_GBK" w:eastAsia="方正楷体_GBK" w:cs="方正楷体_GBK"/>
          <w:b/>
          <w:bCs/>
          <w:spacing w:val="-20"/>
          <w:sz w:val="32"/>
          <w:szCs w:val="32"/>
        </w:rPr>
      </w:pPr>
      <w:r>
        <w:rPr>
          <w:rFonts w:hint="eastAsia" w:ascii="方正楷体_GBK" w:hAnsi="方正楷体_GBK" w:eastAsia="方正楷体_GBK" w:cs="方正楷体_GBK"/>
          <w:b/>
          <w:bCs/>
          <w:spacing w:val="-20"/>
          <w:sz w:val="32"/>
          <w:szCs w:val="32"/>
          <w:lang w:val="en-US" w:eastAsia="zh-CN"/>
        </w:rPr>
        <w:t xml:space="preserve"> </w:t>
      </w:r>
      <w:bookmarkStart w:id="19" w:name="_Toc17268"/>
      <w:r>
        <w:rPr>
          <w:rFonts w:hint="eastAsia" w:ascii="方正楷体_GBK" w:hAnsi="方正楷体_GBK" w:eastAsia="方正楷体_GBK" w:cs="方正楷体_GBK"/>
          <w:b/>
          <w:bCs/>
          <w:spacing w:val="-20"/>
          <w:sz w:val="32"/>
          <w:szCs w:val="32"/>
        </w:rPr>
        <w:t>一</w:t>
      </w:r>
      <w:r>
        <w:rPr>
          <w:rFonts w:hint="eastAsia" w:ascii="方正楷体_GBK" w:hAnsi="方正楷体_GBK" w:eastAsia="方正楷体_GBK" w:cs="方正楷体_GBK"/>
          <w:b/>
          <w:bCs/>
          <w:spacing w:val="-20"/>
          <w:sz w:val="32"/>
          <w:szCs w:val="32"/>
          <w:lang w:val="en-US" w:eastAsia="zh-CN"/>
        </w:rPr>
        <w:t xml:space="preserve"> </w:t>
      </w:r>
      <w:r>
        <w:rPr>
          <w:rFonts w:hint="eastAsia" w:ascii="方正楷体_GBK" w:hAnsi="方正楷体_GBK" w:eastAsia="方正楷体_GBK" w:cs="方正楷体_GBK"/>
          <w:b/>
          <w:bCs/>
          <w:spacing w:val="-20"/>
          <w:sz w:val="32"/>
          <w:szCs w:val="32"/>
          <w:lang w:eastAsia="zh-CN"/>
        </w:rPr>
        <w:t>、</w:t>
      </w:r>
      <w:r>
        <w:rPr>
          <w:rFonts w:hint="eastAsia" w:ascii="方正楷体_GBK" w:hAnsi="方正楷体_GBK" w:eastAsia="方正楷体_GBK" w:cs="方正楷体_GBK"/>
          <w:b/>
          <w:bCs/>
          <w:spacing w:val="-20"/>
          <w:sz w:val="32"/>
          <w:szCs w:val="32"/>
        </w:rPr>
        <w:t>全面推动消防安全责任落实</w:t>
      </w:r>
      <w:bookmarkEnd w:id="19"/>
    </w:p>
    <w:p>
      <w:pPr>
        <w:pStyle w:val="2"/>
        <w:rPr>
          <w:rFonts w:hint="eastAsia"/>
        </w:rPr>
      </w:pPr>
    </w:p>
    <w:p>
      <w:pPr>
        <w:keepNext w:val="0"/>
        <w:keepLines w:val="0"/>
        <w:pageBreakBefore w:val="0"/>
        <w:kinsoku/>
        <w:wordWrap/>
        <w:overflowPunct/>
        <w:topLinePunct w:val="0"/>
        <w:autoSpaceDE/>
        <w:autoSpaceDN/>
        <w:bidi w:val="0"/>
        <w:adjustRightInd w:val="0"/>
        <w:snapToGrid w:val="0"/>
        <w:spacing w:line="600" w:lineRule="exact"/>
        <w:ind w:firstLine="562" w:firstLineChars="200"/>
        <w:outlineLvl w:val="2"/>
        <w:rPr>
          <w:rFonts w:hint="eastAsia" w:ascii="方正仿宋_GBK" w:hAnsi="方正仿宋_GBK" w:eastAsia="方正仿宋_GBK" w:cs="方正仿宋_GBK"/>
          <w:b/>
          <w:bCs/>
          <w:spacing w:val="-20"/>
          <w:sz w:val="32"/>
          <w:szCs w:val="32"/>
          <w:lang w:val="en-US" w:eastAsia="zh-CN"/>
        </w:rPr>
      </w:pPr>
      <w:bookmarkStart w:id="20" w:name="_Toc29560"/>
      <w:r>
        <w:rPr>
          <w:rFonts w:hint="eastAsia" w:ascii="方正仿宋_GBK" w:hAnsi="方正仿宋_GBK" w:eastAsia="方正仿宋_GBK" w:cs="方正仿宋_GBK"/>
          <w:b/>
          <w:bCs/>
          <w:spacing w:val="-20"/>
          <w:sz w:val="32"/>
          <w:szCs w:val="32"/>
          <w:lang w:val="en-US" w:eastAsia="zh-CN"/>
        </w:rPr>
        <w:t>（一）落实党委政府领导责任</w:t>
      </w:r>
      <w:bookmarkEnd w:id="20"/>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spacing w:val="-20"/>
          <w:sz w:val="32"/>
          <w:szCs w:val="32"/>
          <w:lang w:val="en-US" w:eastAsia="zh-CN"/>
        </w:rPr>
      </w:pPr>
      <w:r>
        <w:rPr>
          <w:rFonts w:hint="eastAsia" w:ascii="方正仿宋_GBK" w:hAnsi="方正仿宋_GBK" w:eastAsia="方正仿宋_GBK" w:cs="方正仿宋_GBK"/>
          <w:spacing w:val="-20"/>
          <w:sz w:val="32"/>
          <w:szCs w:val="32"/>
          <w:lang w:val="en-US" w:eastAsia="zh-CN"/>
        </w:rPr>
        <w:t>持续将消防工作纳入政府综合绩效考核内容，将公共消防设施和装备建设、消防经费、社会消防力量发展、重大火灾隐患整改等纳入政府任期工作目标，完善考评和问责机制，严格责任追究，有效落实奖惩，实行消防安全一票否决。推动消防救援事业与当地经济社会发展同步规划、协调发展，缩小经济建设和消防基础建设的差距。依托安全生产委员会、防火安全委员会平台，完善联席会商、联合执法、情况通报、函告以及火灾延伸调查等制度，每季度研判消防安全形势。</w:t>
      </w:r>
    </w:p>
    <w:p>
      <w:pPr>
        <w:keepNext w:val="0"/>
        <w:keepLines w:val="0"/>
        <w:pageBreakBefore w:val="0"/>
        <w:kinsoku/>
        <w:wordWrap/>
        <w:overflowPunct/>
        <w:topLinePunct w:val="0"/>
        <w:autoSpaceDE/>
        <w:autoSpaceDN/>
        <w:bidi w:val="0"/>
        <w:adjustRightInd w:val="0"/>
        <w:snapToGrid w:val="0"/>
        <w:spacing w:line="600" w:lineRule="exact"/>
        <w:ind w:firstLine="562" w:firstLineChars="200"/>
        <w:outlineLvl w:val="2"/>
        <w:rPr>
          <w:rFonts w:hint="eastAsia" w:ascii="方正仿宋_GBK" w:hAnsi="方正仿宋_GBK" w:eastAsia="方正仿宋_GBK" w:cs="方正仿宋_GBK"/>
          <w:b/>
          <w:bCs/>
          <w:spacing w:val="-20"/>
          <w:sz w:val="32"/>
          <w:szCs w:val="32"/>
          <w:lang w:val="en-US" w:eastAsia="zh-CN"/>
        </w:rPr>
      </w:pPr>
      <w:bookmarkStart w:id="21" w:name="_Toc22590"/>
      <w:r>
        <w:rPr>
          <w:rFonts w:hint="eastAsia" w:ascii="方正仿宋_GBK" w:hAnsi="方正仿宋_GBK" w:eastAsia="方正仿宋_GBK" w:cs="方正仿宋_GBK"/>
          <w:b/>
          <w:bCs/>
          <w:spacing w:val="-20"/>
          <w:sz w:val="32"/>
          <w:szCs w:val="32"/>
          <w:lang w:val="en-US" w:eastAsia="zh-CN"/>
        </w:rPr>
        <w:t>（二）落实行业部门监管责任</w:t>
      </w:r>
      <w:bookmarkEnd w:id="21"/>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spacing w:val="-20"/>
          <w:sz w:val="32"/>
          <w:szCs w:val="32"/>
          <w:lang w:val="en-US" w:eastAsia="zh-CN"/>
        </w:rPr>
      </w:pPr>
      <w:r>
        <w:rPr>
          <w:rFonts w:hint="eastAsia" w:ascii="方正仿宋_GBK" w:hAnsi="方正仿宋_GBK" w:eastAsia="方正仿宋_GBK" w:cs="方正仿宋_GBK"/>
          <w:color w:val="auto"/>
          <w:spacing w:val="-20"/>
          <w:sz w:val="32"/>
          <w:szCs w:val="32"/>
          <w:lang w:val="en-US" w:eastAsia="zh-CN"/>
        </w:rPr>
        <w:t>按照“管行业必须管安全、管业务必须管安全、管生产经营必须管安全”的要求，各</w:t>
      </w:r>
      <w:r>
        <w:rPr>
          <w:rFonts w:hint="eastAsia" w:ascii="方正仿宋_GBK" w:hAnsi="方正仿宋_GBK" w:eastAsia="方正仿宋_GBK" w:cs="方正仿宋_GBK"/>
          <w:spacing w:val="-20"/>
          <w:sz w:val="32"/>
          <w:szCs w:val="32"/>
          <w:lang w:val="en-US" w:eastAsia="zh-CN"/>
        </w:rPr>
        <w:t>主管部门和行业系统依法出台本行业、系统的消防安全标准，实施标准化管理，以标准化促进消防管理规范化。2021-2025年各行业部门本系统20%、40%、60%、80%、100%单位完成消防管理规范化达标创建。教育、民政、住建、文旅、卫健等部门切实加强所属单位及本行业领域的消防安全管理，把消防安全纳入行业发展规划，组织开展隐患排查治理、消防安全培训、先进消防安全技术推广、消防安全队伍建设等工作，落实行业系统火灾隐患及火灾事故通报制度。住建、人社、商务、市监、应急管理等部门依法依规履行本部门的消防安全管理职责，规范生产、经营、建设秩序。</w:t>
      </w:r>
    </w:p>
    <w:p>
      <w:pPr>
        <w:keepNext w:val="0"/>
        <w:keepLines w:val="0"/>
        <w:pageBreakBefore w:val="0"/>
        <w:kinsoku/>
        <w:wordWrap/>
        <w:overflowPunct/>
        <w:topLinePunct w:val="0"/>
        <w:autoSpaceDE/>
        <w:autoSpaceDN/>
        <w:bidi w:val="0"/>
        <w:adjustRightInd w:val="0"/>
        <w:snapToGrid w:val="0"/>
        <w:spacing w:line="600" w:lineRule="exact"/>
        <w:ind w:firstLine="562" w:firstLineChars="200"/>
        <w:outlineLvl w:val="2"/>
        <w:rPr>
          <w:rFonts w:hint="eastAsia" w:ascii="方正仿宋_GBK" w:hAnsi="方正仿宋_GBK" w:eastAsia="方正仿宋_GBK" w:cs="方正仿宋_GBK"/>
          <w:b/>
          <w:bCs/>
          <w:spacing w:val="-20"/>
          <w:sz w:val="32"/>
          <w:szCs w:val="32"/>
          <w:lang w:val="en-US" w:eastAsia="zh-CN"/>
        </w:rPr>
      </w:pPr>
      <w:bookmarkStart w:id="22" w:name="_Toc295"/>
      <w:r>
        <w:rPr>
          <w:rFonts w:hint="eastAsia" w:ascii="方正仿宋_GBK" w:hAnsi="方正仿宋_GBK" w:eastAsia="方正仿宋_GBK" w:cs="方正仿宋_GBK"/>
          <w:b/>
          <w:bCs/>
          <w:spacing w:val="-20"/>
          <w:sz w:val="32"/>
          <w:szCs w:val="32"/>
          <w:lang w:val="en-US" w:eastAsia="zh-CN"/>
        </w:rPr>
        <w:t>（三）落实社会单位主体责任</w:t>
      </w:r>
      <w:bookmarkEnd w:id="22"/>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spacing w:val="-20"/>
          <w:sz w:val="32"/>
          <w:szCs w:val="32"/>
          <w:lang w:val="en-US" w:eastAsia="zh-CN"/>
        </w:rPr>
      </w:pPr>
      <w:r>
        <w:rPr>
          <w:rFonts w:hint="eastAsia" w:ascii="方正仿宋_GBK" w:hAnsi="方正仿宋_GBK" w:eastAsia="方正仿宋_GBK" w:cs="方正仿宋_GBK"/>
          <w:spacing w:val="-20"/>
          <w:sz w:val="32"/>
          <w:szCs w:val="32"/>
          <w:lang w:val="en-US" w:eastAsia="zh-CN"/>
        </w:rPr>
        <w:t>不断提升社会单位自我管理意识，保障消防安全经费投入，严格日常消防安全巡查检查，全面开展单位消防安全标准化建设，落实消防安全标准化管理措施，2021年至2025年全市重点单位标准化管理达标率，分别达到60%、70%、80%、90%。100%。建立、完善社会单位消防安全信用体系，推行重点单位消防安全状况评价结果与银行、证券、保险信用等级评定以及企业市场准入挂钩制度，利用市场手段，督促单位增强消防安全管理水平。鼓励支持公众聚集场所和易燃易爆场所投保火灾公众责任险</w:t>
      </w:r>
      <w:r>
        <w:rPr>
          <w:rFonts w:hint="eastAsia" w:ascii="方正仿宋_GBK" w:hAnsi="方正仿宋_GBK" w:eastAsia="方正仿宋_GBK" w:cs="方正仿宋_GBK"/>
          <w:color w:val="auto"/>
          <w:spacing w:val="-20"/>
          <w:sz w:val="32"/>
          <w:szCs w:val="32"/>
          <w:lang w:val="en-US" w:eastAsia="zh-CN"/>
        </w:rPr>
        <w:t>。</w:t>
      </w:r>
    </w:p>
    <w:p>
      <w:pPr>
        <w:keepNext w:val="0"/>
        <w:keepLines w:val="0"/>
        <w:pageBreakBefore w:val="0"/>
        <w:kinsoku/>
        <w:wordWrap/>
        <w:overflowPunct/>
        <w:topLinePunct w:val="0"/>
        <w:autoSpaceDE/>
        <w:autoSpaceDN/>
        <w:bidi w:val="0"/>
        <w:adjustRightInd w:val="0"/>
        <w:snapToGrid w:val="0"/>
        <w:spacing w:line="600" w:lineRule="exact"/>
        <w:jc w:val="center"/>
        <w:rPr>
          <w:rFonts w:hint="eastAsia" w:ascii="方正楷体_GBK" w:hAnsi="方正楷体_GBK" w:eastAsia="方正楷体_GBK" w:cs="方正楷体_GBK"/>
          <w:b/>
          <w:bCs/>
          <w:spacing w:val="-20"/>
          <w:sz w:val="32"/>
          <w:szCs w:val="32"/>
        </w:rPr>
      </w:pPr>
    </w:p>
    <w:p>
      <w:pPr>
        <w:keepNext w:val="0"/>
        <w:keepLines w:val="0"/>
        <w:pageBreakBefore w:val="0"/>
        <w:numPr>
          <w:ilvl w:val="0"/>
          <w:numId w:val="1"/>
        </w:numPr>
        <w:kinsoku/>
        <w:wordWrap/>
        <w:overflowPunct/>
        <w:topLinePunct w:val="0"/>
        <w:autoSpaceDE/>
        <w:autoSpaceDN/>
        <w:bidi w:val="0"/>
        <w:adjustRightInd w:val="0"/>
        <w:snapToGrid w:val="0"/>
        <w:spacing w:line="600" w:lineRule="exact"/>
        <w:jc w:val="center"/>
        <w:outlineLvl w:val="1"/>
        <w:rPr>
          <w:rFonts w:hint="eastAsia" w:ascii="方正楷体_GBK" w:hAnsi="方正楷体_GBK" w:eastAsia="方正楷体_GBK" w:cs="方正楷体_GBK"/>
          <w:b/>
          <w:bCs/>
          <w:spacing w:val="-20"/>
          <w:sz w:val="32"/>
          <w:szCs w:val="32"/>
        </w:rPr>
      </w:pPr>
      <w:bookmarkStart w:id="23" w:name="_Toc8109"/>
      <w:r>
        <w:rPr>
          <w:rFonts w:hint="eastAsia" w:ascii="方正楷体_GBK" w:hAnsi="方正楷体_GBK" w:eastAsia="方正楷体_GBK" w:cs="方正楷体_GBK"/>
          <w:b/>
          <w:bCs/>
          <w:spacing w:val="-20"/>
          <w:sz w:val="32"/>
          <w:szCs w:val="32"/>
        </w:rPr>
        <w:t>全面推进公共消防设施建设</w:t>
      </w:r>
      <w:bookmarkEnd w:id="23"/>
    </w:p>
    <w:p>
      <w:pPr>
        <w:pStyle w:val="2"/>
        <w:numPr>
          <w:ilvl w:val="0"/>
          <w:numId w:val="0"/>
        </w:numPr>
        <w:rPr>
          <w:rFonts w:hint="eastAsia"/>
        </w:rPr>
      </w:pPr>
    </w:p>
    <w:p>
      <w:pPr>
        <w:keepNext w:val="0"/>
        <w:keepLines w:val="0"/>
        <w:pageBreakBefore w:val="0"/>
        <w:kinsoku/>
        <w:wordWrap/>
        <w:overflowPunct/>
        <w:topLinePunct w:val="0"/>
        <w:autoSpaceDE/>
        <w:autoSpaceDN/>
        <w:bidi w:val="0"/>
        <w:adjustRightInd w:val="0"/>
        <w:snapToGrid w:val="0"/>
        <w:spacing w:line="600" w:lineRule="exact"/>
        <w:ind w:firstLine="562" w:firstLineChars="200"/>
        <w:outlineLvl w:val="2"/>
        <w:rPr>
          <w:rFonts w:hint="eastAsia" w:ascii="方正仿宋_GBK" w:hAnsi="方正仿宋_GBK" w:eastAsia="方正仿宋_GBK" w:cs="方正仿宋_GBK"/>
          <w:b/>
          <w:bCs/>
          <w:spacing w:val="-20"/>
          <w:sz w:val="32"/>
          <w:szCs w:val="32"/>
          <w:lang w:val="en-US" w:eastAsia="zh-CN"/>
        </w:rPr>
      </w:pPr>
      <w:bookmarkStart w:id="24" w:name="_Toc23437"/>
      <w:r>
        <w:rPr>
          <w:rFonts w:hint="eastAsia" w:ascii="方正仿宋_GBK" w:hAnsi="方正仿宋_GBK" w:eastAsia="方正仿宋_GBK" w:cs="方正仿宋_GBK"/>
          <w:b/>
          <w:bCs/>
          <w:spacing w:val="-20"/>
          <w:sz w:val="32"/>
          <w:szCs w:val="32"/>
          <w:lang w:val="en-US" w:eastAsia="zh-CN"/>
        </w:rPr>
        <w:t>（一）加强消防经费保障建设</w:t>
      </w:r>
      <w:bookmarkEnd w:id="24"/>
      <w:r>
        <w:rPr>
          <w:rFonts w:hint="eastAsia" w:ascii="方正仿宋_GBK" w:hAnsi="方正仿宋_GBK" w:eastAsia="方正仿宋_GBK" w:cs="方正仿宋_GBK"/>
          <w:b/>
          <w:bCs/>
          <w:spacing w:val="-20"/>
          <w:sz w:val="32"/>
          <w:szCs w:val="32"/>
          <w:lang w:val="en-US" w:eastAsia="zh-CN"/>
        </w:rPr>
        <w:t xml:space="preserve"> </w:t>
      </w:r>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spacing w:val="-20"/>
          <w:sz w:val="32"/>
          <w:szCs w:val="32"/>
          <w:lang w:val="en-US" w:eastAsia="zh-CN"/>
        </w:rPr>
      </w:pPr>
      <w:r>
        <w:rPr>
          <w:rFonts w:hint="eastAsia" w:ascii="方正仿宋_GBK" w:hAnsi="方正仿宋_GBK" w:eastAsia="方正仿宋_GBK" w:cs="方正仿宋_GBK"/>
          <w:spacing w:val="-20"/>
          <w:sz w:val="32"/>
          <w:szCs w:val="32"/>
          <w:lang w:val="en-US" w:eastAsia="zh-CN"/>
        </w:rPr>
        <w:t>落实中央和自治区有关规定，进一步规范和细化消防救援队伍经费保障管理工作，健全完善经费分类保障机制，按照现行事权、财权划分原则，各级财政将消防救援队伍人员经费、公用经费、项目支出列入同级预算，根据经济社会发展水平，适时调整消防业务经费标准。建立与“十四五”消防事业发展相适应与经济社会发展相协调的经费保障机制，逐步加大消防站点建设、消防装备器材购置、消防训练基地建设、消防水源建设、消防信息化建设、政府专职消防队建设等项目经费投入力度。</w:t>
      </w:r>
    </w:p>
    <w:p>
      <w:pPr>
        <w:keepNext w:val="0"/>
        <w:keepLines w:val="0"/>
        <w:pageBreakBefore w:val="0"/>
        <w:kinsoku/>
        <w:wordWrap/>
        <w:overflowPunct/>
        <w:topLinePunct w:val="0"/>
        <w:autoSpaceDE/>
        <w:autoSpaceDN/>
        <w:bidi w:val="0"/>
        <w:adjustRightInd w:val="0"/>
        <w:snapToGrid w:val="0"/>
        <w:spacing w:line="600" w:lineRule="exact"/>
        <w:ind w:firstLine="562" w:firstLineChars="200"/>
        <w:outlineLvl w:val="2"/>
        <w:rPr>
          <w:rFonts w:hint="eastAsia" w:ascii="方正仿宋_GBK" w:hAnsi="方正仿宋_GBK" w:eastAsia="方正仿宋_GBK" w:cs="方正仿宋_GBK"/>
          <w:b/>
          <w:bCs/>
          <w:spacing w:val="-20"/>
          <w:sz w:val="32"/>
          <w:szCs w:val="32"/>
          <w:lang w:val="en-US" w:eastAsia="zh-CN"/>
        </w:rPr>
      </w:pPr>
      <w:bookmarkStart w:id="25" w:name="_Toc30724"/>
      <w:r>
        <w:rPr>
          <w:rFonts w:hint="eastAsia" w:ascii="方正仿宋_GBK" w:hAnsi="方正仿宋_GBK" w:eastAsia="方正仿宋_GBK" w:cs="方正仿宋_GBK"/>
          <w:b/>
          <w:bCs/>
          <w:spacing w:val="-20"/>
          <w:sz w:val="32"/>
          <w:szCs w:val="32"/>
          <w:lang w:val="en-US" w:eastAsia="zh-CN"/>
        </w:rPr>
        <w:t>（二）加强公共消防基础建设</w:t>
      </w:r>
      <w:bookmarkEnd w:id="25"/>
      <w:r>
        <w:rPr>
          <w:rFonts w:hint="eastAsia" w:ascii="方正仿宋_GBK" w:hAnsi="方正仿宋_GBK" w:eastAsia="方正仿宋_GBK" w:cs="方正仿宋_GBK"/>
          <w:b/>
          <w:bCs/>
          <w:spacing w:val="-20"/>
          <w:sz w:val="32"/>
          <w:szCs w:val="32"/>
          <w:lang w:val="en-US" w:eastAsia="zh-CN"/>
        </w:rPr>
        <w:t xml:space="preserve"> </w:t>
      </w:r>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spacing w:val="-20"/>
          <w:sz w:val="32"/>
          <w:szCs w:val="32"/>
          <w:lang w:val="en-US" w:eastAsia="zh-CN"/>
        </w:rPr>
      </w:pPr>
      <w:r>
        <w:rPr>
          <w:rFonts w:hint="default" w:ascii="方正仿宋_GBK" w:hAnsi="方正仿宋_GBK" w:eastAsia="方正仿宋_GBK" w:cs="方正仿宋_GBK"/>
          <w:spacing w:val="-20"/>
          <w:sz w:val="32"/>
          <w:szCs w:val="32"/>
          <w:lang w:val="en-US" w:eastAsia="zh-CN"/>
        </w:rPr>
        <w:t>“十四五”期间，全市应根据城镇发展实际，同步规划建设市政消火栓，落实市政消火栓建设、维护、管理等职责分工，推动各旗县区加大市政消火栓补建、改造力度。2022年底前，</w:t>
      </w:r>
      <w:r>
        <w:rPr>
          <w:rFonts w:hint="eastAsia" w:ascii="方正仿宋_GBK" w:hAnsi="方正仿宋_GBK" w:eastAsia="方正仿宋_GBK" w:cs="方正仿宋_GBK"/>
          <w:spacing w:val="-20"/>
          <w:sz w:val="32"/>
          <w:szCs w:val="32"/>
          <w:lang w:val="en-US" w:eastAsia="zh-CN"/>
        </w:rPr>
        <w:t>市、旗县区和建制苏木乡镇</w:t>
      </w:r>
      <w:r>
        <w:rPr>
          <w:rFonts w:hint="default" w:ascii="方正仿宋_GBK" w:hAnsi="方正仿宋_GBK" w:eastAsia="方正仿宋_GBK" w:cs="方正仿宋_GBK"/>
          <w:spacing w:val="-20"/>
          <w:sz w:val="32"/>
          <w:szCs w:val="32"/>
          <w:lang w:val="en-US" w:eastAsia="zh-CN"/>
        </w:rPr>
        <w:t>应当基本补齐市政消防水源欠账，确保基本达到国家标准要求，实现建成区消防供水全覆盖，满足消防用水需求，各地新建道路消火栓配备率到达100%。到2023年，在较大以上行政村设立消防取水口，满足农村消防用水需要。到2025年，全市市政消火栓建有率达到100%，年完好率达到98%，每个旗县区湖泊河流都设立消防取水口和取水码头。</w:t>
      </w:r>
    </w:p>
    <w:p>
      <w:pPr>
        <w:keepNext w:val="0"/>
        <w:keepLines w:val="0"/>
        <w:pageBreakBefore w:val="0"/>
        <w:kinsoku/>
        <w:wordWrap/>
        <w:overflowPunct/>
        <w:topLinePunct w:val="0"/>
        <w:autoSpaceDE/>
        <w:autoSpaceDN/>
        <w:bidi w:val="0"/>
        <w:adjustRightInd w:val="0"/>
        <w:snapToGrid w:val="0"/>
        <w:spacing w:line="600" w:lineRule="exact"/>
        <w:ind w:firstLine="562" w:firstLineChars="200"/>
        <w:outlineLvl w:val="2"/>
        <w:rPr>
          <w:rFonts w:hint="eastAsia" w:ascii="方正仿宋_GBK" w:hAnsi="方正仿宋_GBK" w:eastAsia="方正仿宋_GBK" w:cs="方正仿宋_GBK"/>
          <w:b/>
          <w:bCs/>
          <w:spacing w:val="-20"/>
          <w:sz w:val="32"/>
          <w:szCs w:val="32"/>
          <w:lang w:val="en-US" w:eastAsia="zh-CN"/>
        </w:rPr>
      </w:pPr>
      <w:bookmarkStart w:id="26" w:name="_Toc12043"/>
      <w:r>
        <w:rPr>
          <w:rFonts w:hint="eastAsia" w:ascii="方正仿宋_GBK" w:hAnsi="方正仿宋_GBK" w:eastAsia="方正仿宋_GBK" w:cs="方正仿宋_GBK"/>
          <w:b/>
          <w:bCs/>
          <w:spacing w:val="-20"/>
          <w:sz w:val="32"/>
          <w:szCs w:val="32"/>
          <w:lang w:val="en-US" w:eastAsia="zh-CN"/>
        </w:rPr>
        <w:t>（三）加强消防队站建设</w:t>
      </w:r>
      <w:bookmarkEnd w:id="26"/>
    </w:p>
    <w:p>
      <w:pPr>
        <w:keepNext w:val="0"/>
        <w:keepLines w:val="0"/>
        <w:pageBreakBefore w:val="0"/>
        <w:numPr>
          <w:ilvl w:val="0"/>
          <w:numId w:val="0"/>
        </w:numPr>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color w:val="auto"/>
          <w:spacing w:val="-20"/>
          <w:sz w:val="32"/>
          <w:szCs w:val="32"/>
          <w:lang w:val="en-US" w:eastAsia="zh-CN"/>
        </w:rPr>
      </w:pPr>
      <w:r>
        <w:rPr>
          <w:rFonts w:hint="eastAsia" w:ascii="方正仿宋_GBK" w:hAnsi="方正仿宋_GBK" w:eastAsia="方正仿宋_GBK" w:cs="方正仿宋_GBK"/>
          <w:color w:val="auto"/>
          <w:spacing w:val="-20"/>
          <w:sz w:val="32"/>
          <w:szCs w:val="32"/>
          <w:lang w:val="en-US" w:eastAsia="zh-CN"/>
        </w:rPr>
        <w:t>根据各地城市建设总体规划和发展需求，同步规划和建设消防站，逐步提高队站建设密度，2025年底前，新增6个消防救援站投入执勤，临河区2个（原牧街消防站、乌拉特大街消防站）、乌拉特前旗2个（乌拉特前旗工业园区消防站、白彦花街消防站）、杭锦后旗1个（杭锦后旗龙宝东街消防救援站）、五原1个（五原团结路消防救援站）。进一步完善消防训练基地各项训练设施，到2022年底前，完成烟热训练设施、燃烧训练设施；到2025年底前，完成火幕墙训练设施、电气火灾事故处置训练设施、危险化学品泄漏事故处置训练设施、道路交通事故处置训练设施、高空救助训练设施、受限空间救助训练设施；建设水上综合救援训练基地。</w:t>
      </w:r>
    </w:p>
    <w:p>
      <w:pPr>
        <w:pStyle w:val="2"/>
        <w:rPr>
          <w:rFonts w:hint="eastAsia"/>
          <w:lang w:val="en-US" w:eastAsia="zh-CN"/>
        </w:rPr>
      </w:pP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8" w:space="0"/>
          <w:insideV w:val="none" w:color="auto" w:sz="0" w:space="0"/>
        </w:tblBorders>
        <w:tblLayout w:type="autofit"/>
        <w:tblCellMar>
          <w:top w:w="0" w:type="dxa"/>
          <w:left w:w="108" w:type="dxa"/>
          <w:bottom w:w="0" w:type="dxa"/>
          <w:right w:w="108" w:type="dxa"/>
        </w:tblCellMar>
      </w:tblPr>
      <w:tblGrid>
        <w:gridCol w:w="9060"/>
      </w:tblGrid>
      <w:tr>
        <w:tblPrEx>
          <w:tblBorders>
            <w:top w:val="single" w:color="auto" w:sz="8" w:space="0"/>
            <w:left w:val="single" w:color="auto" w:sz="8" w:space="0"/>
            <w:bottom w:val="single" w:color="auto" w:sz="8" w:space="0"/>
            <w:right w:val="single" w:color="auto" w:sz="8" w:space="0"/>
            <w:insideH w:val="single" w:color="auto" w:sz="8" w:space="0"/>
            <w:insideV w:val="none" w:color="auto" w:sz="0" w:space="0"/>
          </w:tblBorders>
          <w:tblCellMar>
            <w:top w:w="0" w:type="dxa"/>
            <w:left w:w="108" w:type="dxa"/>
            <w:bottom w:w="0" w:type="dxa"/>
            <w:right w:w="108" w:type="dxa"/>
          </w:tblCellMar>
        </w:tblPrEx>
        <w:trPr>
          <w:jc w:val="center"/>
        </w:trPr>
        <w:tc>
          <w:tcPr>
            <w:tcW w:w="9060" w:type="dxa"/>
          </w:tcPr>
          <w:p>
            <w:pPr>
              <w:keepNext w:val="0"/>
              <w:keepLines w:val="0"/>
              <w:pageBreakBefore w:val="0"/>
              <w:kinsoku/>
              <w:wordWrap/>
              <w:overflowPunct/>
              <w:topLinePunct w:val="0"/>
              <w:autoSpaceDE/>
              <w:autoSpaceDN/>
              <w:bidi w:val="0"/>
              <w:spacing w:after="0" w:line="600" w:lineRule="exact"/>
              <w:jc w:val="center"/>
              <w:rPr>
                <w:rFonts w:ascii="Times New Roman" w:hAnsi="Times New Roman" w:eastAsia="方正仿宋_GBK"/>
                <w:b/>
                <w:color w:val="000000"/>
                <w:sz w:val="32"/>
                <w:szCs w:val="32"/>
              </w:rPr>
            </w:pPr>
            <w:r>
              <w:rPr>
                <w:rFonts w:hint="eastAsia" w:ascii="Times New Roman" w:hAnsi="Times New Roman" w:eastAsia="方正仿宋_GBK"/>
                <w:b/>
                <w:color w:val="000000"/>
                <w:sz w:val="32"/>
                <w:szCs w:val="32"/>
              </w:rPr>
              <w:t>专栏</w:t>
            </w:r>
            <w:r>
              <w:rPr>
                <w:rFonts w:hint="eastAsia" w:eastAsia="方正仿宋_GBK"/>
                <w:b/>
                <w:color w:val="000000"/>
                <w:sz w:val="32"/>
                <w:szCs w:val="32"/>
                <w:lang w:val="en-US" w:eastAsia="zh-CN"/>
              </w:rPr>
              <w:t>2</w:t>
            </w:r>
            <w:r>
              <w:rPr>
                <w:rFonts w:hint="eastAsia" w:ascii="Times New Roman" w:hAnsi="Times New Roman" w:eastAsia="方正仿宋_GBK"/>
                <w:b/>
                <w:color w:val="000000"/>
                <w:sz w:val="32"/>
                <w:szCs w:val="32"/>
              </w:rPr>
              <w:t>消防站建设重点</w:t>
            </w:r>
          </w:p>
        </w:tc>
      </w:tr>
      <w:tr>
        <w:tblPrEx>
          <w:tblBorders>
            <w:top w:val="single" w:color="auto" w:sz="8" w:space="0"/>
            <w:left w:val="single" w:color="auto" w:sz="8" w:space="0"/>
            <w:bottom w:val="single" w:color="auto" w:sz="8" w:space="0"/>
            <w:right w:val="single" w:color="auto" w:sz="8" w:space="0"/>
            <w:insideH w:val="single" w:color="auto" w:sz="8" w:space="0"/>
            <w:insideV w:val="none" w:color="auto" w:sz="0" w:space="0"/>
          </w:tblBorders>
          <w:tblCellMar>
            <w:top w:w="0" w:type="dxa"/>
            <w:left w:w="108" w:type="dxa"/>
            <w:bottom w:w="0" w:type="dxa"/>
            <w:right w:w="108" w:type="dxa"/>
          </w:tblCellMar>
        </w:tblPrEx>
        <w:trPr>
          <w:trHeight w:val="1130" w:hRule="atLeast"/>
          <w:jc w:val="center"/>
        </w:trPr>
        <w:tc>
          <w:tcPr>
            <w:tcW w:w="9060" w:type="dxa"/>
          </w:tcPr>
          <w:p>
            <w:pPr>
              <w:keepNext w:val="0"/>
              <w:keepLines w:val="0"/>
              <w:pageBreakBefore w:val="0"/>
              <w:kinsoku/>
              <w:wordWrap/>
              <w:overflowPunct/>
              <w:topLinePunct w:val="0"/>
              <w:autoSpaceDE/>
              <w:autoSpaceDN/>
              <w:bidi w:val="0"/>
              <w:spacing w:after="0" w:line="600" w:lineRule="exact"/>
              <w:ind w:firstLine="640" w:firstLineChars="200"/>
              <w:rPr>
                <w:rFonts w:ascii="Times New Roman" w:hAnsi="Times New Roman" w:eastAsia="方正仿宋_GBK"/>
                <w:color w:val="000000"/>
                <w:sz w:val="32"/>
                <w:szCs w:val="32"/>
              </w:rPr>
            </w:pPr>
            <w:r>
              <w:rPr>
                <w:rFonts w:hint="eastAsia" w:ascii="Times New Roman" w:hAnsi="Times New Roman" w:eastAsia="方正仿宋_GBK"/>
                <w:color w:val="000000"/>
                <w:sz w:val="32"/>
                <w:szCs w:val="32"/>
              </w:rPr>
              <w:t>新建消防站</w:t>
            </w:r>
            <w:r>
              <w:rPr>
                <w:rFonts w:hint="eastAsia" w:eastAsia="方正仿宋_GBK"/>
                <w:color w:val="000000"/>
                <w:sz w:val="32"/>
                <w:szCs w:val="32"/>
                <w:lang w:val="en-US" w:eastAsia="zh-CN"/>
              </w:rPr>
              <w:t>7</w:t>
            </w:r>
            <w:r>
              <w:rPr>
                <w:rFonts w:hint="eastAsia" w:ascii="Times New Roman" w:hAnsi="Times New Roman" w:eastAsia="方正仿宋_GBK"/>
                <w:color w:val="000000"/>
                <w:sz w:val="32"/>
                <w:szCs w:val="32"/>
              </w:rPr>
              <w:t>个（</w:t>
            </w:r>
            <w:r>
              <w:rPr>
                <w:rFonts w:hint="eastAsia" w:ascii="Times New Roman" w:hAnsi="Times New Roman" w:eastAsia="方正仿宋_GBK"/>
                <w:color w:val="000000"/>
                <w:sz w:val="32"/>
                <w:szCs w:val="32"/>
                <w:lang w:eastAsia="zh-CN"/>
              </w:rPr>
              <w:t>一级普通</w:t>
            </w:r>
            <w:r>
              <w:rPr>
                <w:rFonts w:hint="eastAsia" w:ascii="Times New Roman" w:hAnsi="Times New Roman" w:eastAsia="方正仿宋_GBK"/>
                <w:color w:val="000000"/>
                <w:sz w:val="32"/>
                <w:szCs w:val="32"/>
              </w:rPr>
              <w:t>消防站</w:t>
            </w:r>
            <w:r>
              <w:rPr>
                <w:rFonts w:hint="eastAsia" w:ascii="Times New Roman" w:hAnsi="Times New Roman" w:eastAsia="方正仿宋_GBK"/>
                <w:color w:val="000000"/>
                <w:sz w:val="32"/>
                <w:szCs w:val="32"/>
                <w:lang w:val="en-US" w:eastAsia="zh-CN"/>
              </w:rPr>
              <w:t>1</w:t>
            </w:r>
            <w:r>
              <w:rPr>
                <w:rFonts w:hint="eastAsia" w:ascii="Times New Roman" w:hAnsi="Times New Roman" w:eastAsia="方正仿宋_GBK"/>
                <w:color w:val="000000"/>
                <w:sz w:val="32"/>
                <w:szCs w:val="32"/>
              </w:rPr>
              <w:t>个、二级普通消防站</w:t>
            </w:r>
            <w:r>
              <w:rPr>
                <w:rFonts w:hint="eastAsia" w:eastAsia="方正仿宋_GBK"/>
                <w:color w:val="000000"/>
                <w:sz w:val="32"/>
                <w:szCs w:val="32"/>
                <w:lang w:val="en-US" w:eastAsia="zh-CN"/>
              </w:rPr>
              <w:t>2</w:t>
            </w:r>
            <w:r>
              <w:rPr>
                <w:rFonts w:hint="eastAsia" w:ascii="Times New Roman" w:hAnsi="Times New Roman" w:eastAsia="方正仿宋_GBK"/>
                <w:color w:val="000000"/>
                <w:sz w:val="32"/>
                <w:szCs w:val="32"/>
              </w:rPr>
              <w:t>个、小型消防站</w:t>
            </w:r>
            <w:r>
              <w:rPr>
                <w:rFonts w:hint="eastAsia" w:eastAsia="方正仿宋_GBK"/>
                <w:color w:val="000000"/>
                <w:sz w:val="32"/>
                <w:szCs w:val="32"/>
                <w:lang w:val="en-US" w:eastAsia="zh-CN"/>
              </w:rPr>
              <w:t>3</w:t>
            </w:r>
            <w:r>
              <w:rPr>
                <w:rFonts w:hint="eastAsia" w:ascii="Times New Roman" w:hAnsi="Times New Roman" w:eastAsia="方正仿宋_GBK"/>
                <w:color w:val="000000"/>
                <w:sz w:val="32"/>
                <w:szCs w:val="32"/>
              </w:rPr>
              <w:t>个、</w:t>
            </w:r>
            <w:r>
              <w:rPr>
                <w:rFonts w:hint="eastAsia" w:ascii="Times New Roman" w:hAnsi="Times New Roman" w:eastAsia="方正仿宋_GBK"/>
                <w:color w:val="000000"/>
                <w:sz w:val="32"/>
                <w:szCs w:val="32"/>
                <w:lang w:eastAsia="zh-CN"/>
              </w:rPr>
              <w:t>水上训练</w:t>
            </w:r>
            <w:r>
              <w:rPr>
                <w:rFonts w:hint="eastAsia" w:ascii="Times New Roman" w:hAnsi="Times New Roman" w:eastAsia="方正仿宋_GBK"/>
                <w:color w:val="000000"/>
                <w:sz w:val="32"/>
                <w:szCs w:val="32"/>
              </w:rPr>
              <w:t>基地</w:t>
            </w:r>
            <w:r>
              <w:rPr>
                <w:rFonts w:hint="eastAsia" w:ascii="Times New Roman" w:hAnsi="Times New Roman" w:eastAsia="方正仿宋_GBK"/>
                <w:color w:val="000000"/>
                <w:sz w:val="32"/>
                <w:szCs w:val="32"/>
                <w:lang w:val="en-US" w:eastAsia="zh-CN"/>
              </w:rPr>
              <w:t>1</w:t>
            </w:r>
            <w:r>
              <w:rPr>
                <w:rFonts w:hint="eastAsia" w:ascii="Times New Roman" w:hAnsi="Times New Roman" w:eastAsia="方正仿宋_GBK"/>
                <w:color w:val="000000"/>
                <w:sz w:val="32"/>
                <w:szCs w:val="32"/>
              </w:rPr>
              <w:t>个）；</w:t>
            </w:r>
          </w:p>
          <w:p>
            <w:pPr>
              <w:keepNext w:val="0"/>
              <w:keepLines w:val="0"/>
              <w:pageBreakBefore w:val="0"/>
              <w:kinsoku/>
              <w:wordWrap/>
              <w:overflowPunct/>
              <w:topLinePunct w:val="0"/>
              <w:autoSpaceDE/>
              <w:autoSpaceDN/>
              <w:bidi w:val="0"/>
              <w:spacing w:after="0" w:line="600" w:lineRule="exact"/>
              <w:ind w:firstLine="640" w:firstLineChars="200"/>
              <w:rPr>
                <w:rFonts w:ascii="Times New Roman" w:hAnsi="Times New Roman" w:eastAsia="方正仿宋_GBK"/>
                <w:color w:val="000000"/>
                <w:sz w:val="32"/>
                <w:szCs w:val="32"/>
              </w:rPr>
            </w:pPr>
            <w:r>
              <w:rPr>
                <w:rFonts w:hint="eastAsia" w:ascii="Times New Roman" w:hAnsi="Times New Roman" w:eastAsia="方正仿宋_GBK"/>
                <w:color w:val="auto"/>
                <w:sz w:val="32"/>
                <w:szCs w:val="32"/>
              </w:rPr>
              <w:t>抗洪抢险专业救援队</w:t>
            </w:r>
            <w:r>
              <w:rPr>
                <w:rFonts w:hint="eastAsia" w:eastAsia="方正仿宋_GBK"/>
                <w:color w:val="auto"/>
                <w:sz w:val="32"/>
                <w:szCs w:val="32"/>
                <w:lang w:val="en-US" w:eastAsia="zh-CN"/>
              </w:rPr>
              <w:t>8</w:t>
            </w:r>
            <w:r>
              <w:rPr>
                <w:rFonts w:hint="eastAsia" w:ascii="Times New Roman" w:hAnsi="Times New Roman" w:eastAsia="方正仿宋_GBK"/>
                <w:color w:val="auto"/>
                <w:sz w:val="32"/>
                <w:szCs w:val="32"/>
              </w:rPr>
              <w:t>支、高空专业救援队</w:t>
            </w:r>
            <w:r>
              <w:rPr>
                <w:rFonts w:ascii="Times New Roman" w:hAnsi="Times New Roman" w:eastAsia="方正仿宋_GBK"/>
                <w:color w:val="auto"/>
                <w:sz w:val="32"/>
                <w:szCs w:val="32"/>
              </w:rPr>
              <w:t>1</w:t>
            </w:r>
            <w:r>
              <w:rPr>
                <w:rFonts w:hint="eastAsia" w:ascii="Times New Roman" w:hAnsi="Times New Roman" w:eastAsia="方正仿宋_GBK"/>
                <w:color w:val="auto"/>
                <w:sz w:val="32"/>
                <w:szCs w:val="32"/>
              </w:rPr>
              <w:t>支、地震专业救援队</w:t>
            </w:r>
            <w:r>
              <w:rPr>
                <w:rFonts w:ascii="Times New Roman" w:hAnsi="Times New Roman" w:eastAsia="方正仿宋_GBK"/>
                <w:color w:val="auto"/>
                <w:sz w:val="32"/>
                <w:szCs w:val="32"/>
              </w:rPr>
              <w:t>1</w:t>
            </w:r>
            <w:r>
              <w:rPr>
                <w:rFonts w:hint="eastAsia" w:ascii="Times New Roman" w:hAnsi="Times New Roman" w:eastAsia="方正仿宋_GBK"/>
                <w:color w:val="auto"/>
                <w:sz w:val="32"/>
                <w:szCs w:val="32"/>
              </w:rPr>
              <w:t>支、大跨度大空间场所专业救援队</w:t>
            </w:r>
            <w:r>
              <w:rPr>
                <w:rFonts w:hint="eastAsia" w:eastAsia="方正仿宋_GBK"/>
                <w:color w:val="auto"/>
                <w:sz w:val="32"/>
                <w:szCs w:val="32"/>
                <w:lang w:val="en-US" w:eastAsia="zh-CN"/>
              </w:rPr>
              <w:t>1</w:t>
            </w:r>
            <w:r>
              <w:rPr>
                <w:rFonts w:hint="eastAsia" w:ascii="Times New Roman" w:hAnsi="Times New Roman" w:eastAsia="方正仿宋_GBK"/>
                <w:color w:val="auto"/>
                <w:sz w:val="32"/>
                <w:szCs w:val="32"/>
              </w:rPr>
              <w:t>支、石油化工专业队</w:t>
            </w:r>
            <w:r>
              <w:rPr>
                <w:rFonts w:hint="eastAsia" w:eastAsia="方正仿宋_GBK"/>
                <w:color w:val="auto"/>
                <w:sz w:val="32"/>
                <w:szCs w:val="32"/>
                <w:lang w:val="en-US" w:eastAsia="zh-CN"/>
              </w:rPr>
              <w:t>4</w:t>
            </w:r>
            <w:r>
              <w:rPr>
                <w:rFonts w:hint="eastAsia" w:ascii="Times New Roman" w:hAnsi="Times New Roman" w:eastAsia="方正仿宋_GBK"/>
                <w:color w:val="auto"/>
                <w:sz w:val="32"/>
                <w:szCs w:val="32"/>
              </w:rPr>
              <w:t>支、</w:t>
            </w:r>
            <w:r>
              <w:rPr>
                <w:rFonts w:hint="eastAsia" w:eastAsia="方正仿宋_GBK"/>
                <w:color w:val="auto"/>
                <w:sz w:val="32"/>
                <w:szCs w:val="32"/>
                <w:lang w:eastAsia="zh-CN"/>
              </w:rPr>
              <w:t>水域专业救援队</w:t>
            </w:r>
            <w:r>
              <w:rPr>
                <w:rFonts w:hint="eastAsia" w:eastAsia="方正仿宋_GBK"/>
                <w:color w:val="auto"/>
                <w:sz w:val="32"/>
                <w:szCs w:val="32"/>
                <w:lang w:val="en-US" w:eastAsia="zh-CN"/>
              </w:rPr>
              <w:t>1支</w:t>
            </w:r>
            <w:r>
              <w:rPr>
                <w:rFonts w:hint="eastAsia" w:ascii="Times New Roman" w:hAnsi="Times New Roman" w:eastAsia="方正仿宋_GBK"/>
                <w:color w:val="auto"/>
                <w:sz w:val="32"/>
                <w:szCs w:val="32"/>
              </w:rPr>
              <w:t>。</w:t>
            </w:r>
          </w:p>
        </w:tc>
      </w:tr>
    </w:tbl>
    <w:p>
      <w:pPr>
        <w:keepNext w:val="0"/>
        <w:keepLines w:val="0"/>
        <w:pageBreakBefore w:val="0"/>
        <w:numPr>
          <w:ilvl w:val="0"/>
          <w:numId w:val="0"/>
        </w:numPr>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spacing w:val="-20"/>
          <w:sz w:val="32"/>
          <w:szCs w:val="32"/>
          <w:lang w:val="en-US" w:eastAsia="zh-CN"/>
        </w:rPr>
      </w:pPr>
    </w:p>
    <w:p>
      <w:pPr>
        <w:keepNext w:val="0"/>
        <w:keepLines w:val="0"/>
        <w:pageBreakBefore w:val="0"/>
        <w:kinsoku/>
        <w:wordWrap/>
        <w:overflowPunct/>
        <w:topLinePunct w:val="0"/>
        <w:autoSpaceDE/>
        <w:autoSpaceDN/>
        <w:bidi w:val="0"/>
        <w:adjustRightInd w:val="0"/>
        <w:snapToGrid w:val="0"/>
        <w:spacing w:line="600" w:lineRule="exact"/>
        <w:ind w:firstLine="562" w:firstLineChars="200"/>
        <w:outlineLvl w:val="2"/>
        <w:rPr>
          <w:rFonts w:hint="eastAsia" w:ascii="方正仿宋_GBK" w:hAnsi="方正仿宋_GBK" w:eastAsia="方正仿宋_GBK" w:cs="方正仿宋_GBK"/>
          <w:b/>
          <w:bCs/>
          <w:spacing w:val="-20"/>
          <w:sz w:val="32"/>
          <w:szCs w:val="32"/>
          <w:lang w:val="en-US" w:eastAsia="zh-CN"/>
        </w:rPr>
      </w:pPr>
      <w:bookmarkStart w:id="27" w:name="_Toc11944"/>
      <w:r>
        <w:rPr>
          <w:rFonts w:hint="eastAsia" w:ascii="方正仿宋_GBK" w:hAnsi="方正仿宋_GBK" w:eastAsia="方正仿宋_GBK" w:cs="方正仿宋_GBK"/>
          <w:b/>
          <w:bCs/>
          <w:spacing w:val="-20"/>
          <w:sz w:val="32"/>
          <w:szCs w:val="32"/>
          <w:lang w:val="en-US" w:eastAsia="zh-CN"/>
        </w:rPr>
        <w:t>（四）加强消防装备建设</w:t>
      </w:r>
      <w:bookmarkEnd w:id="27"/>
      <w:r>
        <w:rPr>
          <w:rFonts w:hint="eastAsia" w:ascii="方正仿宋_GBK" w:hAnsi="方正仿宋_GBK" w:eastAsia="方正仿宋_GBK" w:cs="方正仿宋_GBK"/>
          <w:b/>
          <w:bCs/>
          <w:spacing w:val="-20"/>
          <w:sz w:val="32"/>
          <w:szCs w:val="32"/>
          <w:lang w:val="en-US" w:eastAsia="zh-CN"/>
        </w:rPr>
        <w:t xml:space="preserve"> </w:t>
      </w:r>
    </w:p>
    <w:p>
      <w:pPr>
        <w:keepNext w:val="0"/>
        <w:keepLines w:val="0"/>
        <w:pageBreakBefore w:val="0"/>
        <w:kinsoku/>
        <w:wordWrap/>
        <w:overflowPunct/>
        <w:topLinePunct w:val="0"/>
        <w:autoSpaceDE/>
        <w:autoSpaceDN/>
        <w:bidi w:val="0"/>
        <w:spacing w:line="600" w:lineRule="exact"/>
        <w:ind w:firstLine="560" w:firstLineChars="200"/>
        <w:rPr>
          <w:rFonts w:hint="eastAsia"/>
          <w:lang w:val="en-US" w:eastAsia="zh-CN"/>
        </w:rPr>
      </w:pPr>
      <w:r>
        <w:rPr>
          <w:rFonts w:hint="eastAsia" w:ascii="方正仿宋_GBK" w:hAnsi="方正仿宋_GBK" w:eastAsia="方正仿宋_GBK" w:cs="方正仿宋_GBK"/>
          <w:spacing w:val="-20"/>
          <w:sz w:val="32"/>
          <w:szCs w:val="32"/>
          <w:lang w:val="en-US" w:eastAsia="zh-CN"/>
        </w:rPr>
        <w:t>按照“立足实战、弥补短板、注重质量、提升效能”的原则，加强应对高层建筑、地下工程、石油化工、城市大型综合体、洪涝、地震、雨雪冰冻等特殊灾害的特种消防车辆和装备配备。2021年底前，全面提升消防员个人防护装备水平，按照《城市消防站建设标准》，特勤消防站按不少于45人的标准配备，普通消防站按本单位人员编制数的标准配备。购置一台56米大跨距举高喷射消防车。2023年底前，全市各消防站配齐水罐消防车、泡沫消防车、抢险救援消防车、登高平台消防车、云梯消防车、举高喷射消防车等6种消防车车型，主城区消防站城市主战消防车配比率达到100%，全市配置3台多功能灭火机器人。建立全市装备专家库，完成全市装备评估论证。2025年底前，按照区域作战划分，完成高层建筑、地下工程、大型综合体、石油化工火灾扑救专业队装备配备任务。</w:t>
      </w:r>
    </w:p>
    <w:p>
      <w:pPr>
        <w:keepNext w:val="0"/>
        <w:keepLines w:val="0"/>
        <w:pageBreakBefore w:val="0"/>
        <w:kinsoku/>
        <w:wordWrap/>
        <w:overflowPunct/>
        <w:topLinePunct w:val="0"/>
        <w:autoSpaceDE/>
        <w:autoSpaceDN/>
        <w:bidi w:val="0"/>
        <w:adjustRightInd w:val="0"/>
        <w:snapToGrid w:val="0"/>
        <w:spacing w:line="600" w:lineRule="exact"/>
        <w:jc w:val="center"/>
        <w:outlineLvl w:val="1"/>
        <w:rPr>
          <w:rFonts w:hint="eastAsia" w:ascii="方正楷体_GBK" w:hAnsi="方正楷体_GBK" w:eastAsia="方正楷体_GBK" w:cs="方正楷体_GBK"/>
          <w:b/>
          <w:bCs/>
          <w:spacing w:val="-20"/>
          <w:sz w:val="32"/>
          <w:szCs w:val="32"/>
          <w:lang w:eastAsia="zh-CN"/>
        </w:rPr>
      </w:pPr>
      <w:bookmarkStart w:id="28" w:name="_Toc9191"/>
    </w:p>
    <w:p>
      <w:pPr>
        <w:keepNext w:val="0"/>
        <w:keepLines w:val="0"/>
        <w:pageBreakBefore w:val="0"/>
        <w:kinsoku/>
        <w:wordWrap/>
        <w:overflowPunct/>
        <w:topLinePunct w:val="0"/>
        <w:autoSpaceDE/>
        <w:autoSpaceDN/>
        <w:bidi w:val="0"/>
        <w:adjustRightInd w:val="0"/>
        <w:snapToGrid w:val="0"/>
        <w:spacing w:line="600" w:lineRule="exact"/>
        <w:jc w:val="center"/>
        <w:outlineLvl w:val="1"/>
        <w:rPr>
          <w:rFonts w:hint="eastAsia" w:ascii="方正楷体_GBK" w:hAnsi="方正楷体_GBK" w:eastAsia="方正楷体_GBK" w:cs="方正楷体_GBK"/>
          <w:b/>
          <w:bCs/>
          <w:spacing w:val="-20"/>
          <w:sz w:val="32"/>
          <w:szCs w:val="32"/>
        </w:rPr>
      </w:pPr>
      <w:r>
        <w:rPr>
          <w:rFonts w:hint="eastAsia" w:ascii="方正楷体_GBK" w:hAnsi="方正楷体_GBK" w:eastAsia="方正楷体_GBK" w:cs="方正楷体_GBK"/>
          <w:b/>
          <w:bCs/>
          <w:spacing w:val="-20"/>
          <w:sz w:val="32"/>
          <w:szCs w:val="32"/>
          <w:lang w:eastAsia="zh-CN"/>
        </w:rPr>
        <w:t>三</w:t>
      </w:r>
      <w:r>
        <w:rPr>
          <w:rFonts w:hint="eastAsia" w:ascii="方正楷体_GBK" w:hAnsi="方正楷体_GBK" w:eastAsia="方正楷体_GBK" w:cs="方正楷体_GBK"/>
          <w:b/>
          <w:bCs/>
          <w:spacing w:val="-20"/>
          <w:sz w:val="32"/>
          <w:szCs w:val="32"/>
          <w:lang w:val="en-US" w:eastAsia="zh-CN"/>
        </w:rPr>
        <w:t>、</w:t>
      </w:r>
      <w:r>
        <w:rPr>
          <w:rFonts w:hint="eastAsia" w:ascii="方正楷体_GBK" w:hAnsi="方正楷体_GBK" w:eastAsia="方正楷体_GBK" w:cs="方正楷体_GBK"/>
          <w:b/>
          <w:bCs/>
          <w:spacing w:val="-20"/>
          <w:sz w:val="32"/>
          <w:szCs w:val="32"/>
        </w:rPr>
        <w:t>全面提升火灾防控治理能力</w:t>
      </w:r>
      <w:bookmarkEnd w:id="28"/>
    </w:p>
    <w:p>
      <w:pPr>
        <w:keepNext w:val="0"/>
        <w:keepLines w:val="0"/>
        <w:pageBreakBefore w:val="0"/>
        <w:kinsoku/>
        <w:wordWrap/>
        <w:overflowPunct/>
        <w:topLinePunct w:val="0"/>
        <w:autoSpaceDE/>
        <w:autoSpaceDN/>
        <w:bidi w:val="0"/>
        <w:adjustRightInd w:val="0"/>
        <w:snapToGrid w:val="0"/>
        <w:spacing w:line="600" w:lineRule="exact"/>
        <w:ind w:firstLine="562" w:firstLineChars="200"/>
        <w:outlineLvl w:val="2"/>
        <w:rPr>
          <w:rFonts w:hint="eastAsia" w:ascii="方正仿宋_GBK" w:hAnsi="方正仿宋_GBK" w:eastAsia="方正仿宋_GBK" w:cs="方正仿宋_GBK"/>
          <w:b/>
          <w:bCs/>
          <w:spacing w:val="-20"/>
          <w:sz w:val="32"/>
          <w:szCs w:val="32"/>
          <w:lang w:val="en-US" w:eastAsia="zh-CN"/>
        </w:rPr>
      </w:pPr>
    </w:p>
    <w:p>
      <w:pPr>
        <w:keepNext w:val="0"/>
        <w:keepLines w:val="0"/>
        <w:pageBreakBefore w:val="0"/>
        <w:kinsoku/>
        <w:wordWrap/>
        <w:overflowPunct/>
        <w:topLinePunct w:val="0"/>
        <w:autoSpaceDE/>
        <w:autoSpaceDN/>
        <w:bidi w:val="0"/>
        <w:adjustRightInd w:val="0"/>
        <w:snapToGrid w:val="0"/>
        <w:spacing w:line="600" w:lineRule="exact"/>
        <w:ind w:firstLine="562" w:firstLineChars="200"/>
        <w:outlineLvl w:val="2"/>
        <w:rPr>
          <w:rFonts w:hint="eastAsia" w:ascii="方正仿宋_GBK" w:hAnsi="方正仿宋_GBK" w:eastAsia="方正仿宋_GBK" w:cs="方正仿宋_GBK"/>
          <w:b/>
          <w:bCs/>
          <w:spacing w:val="-20"/>
          <w:sz w:val="32"/>
          <w:szCs w:val="32"/>
          <w:lang w:val="en-US" w:eastAsia="zh-CN"/>
        </w:rPr>
      </w:pPr>
      <w:bookmarkStart w:id="29" w:name="_Toc339"/>
      <w:r>
        <w:rPr>
          <w:rFonts w:hint="eastAsia" w:ascii="方正仿宋_GBK" w:hAnsi="方正仿宋_GBK" w:eastAsia="方正仿宋_GBK" w:cs="方正仿宋_GBK"/>
          <w:b/>
          <w:bCs/>
          <w:spacing w:val="-20"/>
          <w:sz w:val="32"/>
          <w:szCs w:val="32"/>
          <w:lang w:val="en-US" w:eastAsia="zh-CN"/>
        </w:rPr>
        <w:t>（一）强化消防综合治理</w:t>
      </w:r>
      <w:bookmarkEnd w:id="29"/>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spacing w:val="-20"/>
          <w:sz w:val="32"/>
          <w:szCs w:val="32"/>
          <w:lang w:val="en-US" w:eastAsia="zh-CN"/>
        </w:rPr>
      </w:pPr>
      <w:r>
        <w:rPr>
          <w:rFonts w:hint="eastAsia" w:ascii="方正仿宋_GBK" w:hAnsi="方正仿宋_GBK" w:eastAsia="方正仿宋_GBK" w:cs="方正仿宋_GBK"/>
          <w:spacing w:val="-20"/>
          <w:sz w:val="32"/>
          <w:szCs w:val="32"/>
          <w:lang w:val="en-US" w:eastAsia="zh-CN"/>
        </w:rPr>
        <w:t>各级政府将老旧居民楼消防设施改造、消防车通道整治、火灾隐患集中区域治理等重大消防安全问题纳入政府民生工程，由各地政府统筹安排、逐年推进解决。2022年底前基本解决占用、堵塞消防车通道问题。根据本地区火灾发生特点，综合运用常态监督、网格排查、专项治理等手段，对煤化工、易燃易爆、大型城市综合体、高层和地下公共建筑、学校、医院、社会福利机构、文博、老旧场所、易地扶贫搬迁安置点等火灾高风险领域开展专项整治；持续开展电动车、电气、生命通道、消防产品、储能电站、新材料新业态等突出隐患治理。健全完善重大火灾隐患、区域性火灾隐患分级挂牌督办、跟踪治理机制，每年挂牌整改一批重大火灾隐患。加强对生产、销售、使用领域消防产品的监督管理，严厉查处制售假冒伪劣消防产品行为。教育、民政、文旅、卫健、文物、商务等重点行业部门，组织对学校及幼儿园、养老服务机构、文化娱乐场所、宾馆饭店、商场市场、旅游景区、医疗卫生机构、宗教活动场所、文物建筑和博物馆等行业单位定期集中开展消防安全排查整治，及时消除火灾隐患。</w:t>
      </w:r>
    </w:p>
    <w:p>
      <w:pPr>
        <w:keepNext w:val="0"/>
        <w:keepLines w:val="0"/>
        <w:pageBreakBefore w:val="0"/>
        <w:kinsoku/>
        <w:wordWrap/>
        <w:overflowPunct/>
        <w:topLinePunct w:val="0"/>
        <w:autoSpaceDE/>
        <w:autoSpaceDN/>
        <w:bidi w:val="0"/>
        <w:adjustRightInd w:val="0"/>
        <w:snapToGrid w:val="0"/>
        <w:spacing w:line="600" w:lineRule="exact"/>
        <w:ind w:firstLine="562" w:firstLineChars="200"/>
        <w:outlineLvl w:val="2"/>
        <w:rPr>
          <w:rFonts w:hint="eastAsia" w:ascii="方正仿宋_GBK" w:hAnsi="方正仿宋_GBK" w:eastAsia="方正仿宋_GBK" w:cs="方正仿宋_GBK"/>
          <w:b/>
          <w:bCs/>
          <w:spacing w:val="-20"/>
          <w:sz w:val="32"/>
          <w:szCs w:val="32"/>
          <w:lang w:val="en-US" w:eastAsia="zh-CN"/>
        </w:rPr>
      </w:pPr>
      <w:bookmarkStart w:id="30" w:name="_Toc9539"/>
      <w:r>
        <w:rPr>
          <w:rFonts w:hint="eastAsia" w:ascii="方正仿宋_GBK" w:hAnsi="方正仿宋_GBK" w:eastAsia="方正仿宋_GBK" w:cs="方正仿宋_GBK"/>
          <w:b/>
          <w:bCs/>
          <w:spacing w:val="-20"/>
          <w:sz w:val="32"/>
          <w:szCs w:val="32"/>
          <w:lang w:val="en-US" w:eastAsia="zh-CN"/>
        </w:rPr>
        <w:t>（二）创新消防安全管理</w:t>
      </w:r>
      <w:bookmarkEnd w:id="30"/>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spacing w:val="-20"/>
          <w:sz w:val="32"/>
          <w:szCs w:val="32"/>
          <w:lang w:val="en-US" w:eastAsia="zh-CN"/>
        </w:rPr>
      </w:pPr>
      <w:r>
        <w:rPr>
          <w:rFonts w:hint="eastAsia" w:ascii="方正仿宋_GBK" w:hAnsi="方正仿宋_GBK" w:eastAsia="方正仿宋_GBK" w:cs="方正仿宋_GBK"/>
          <w:spacing w:val="-20"/>
          <w:sz w:val="32"/>
          <w:szCs w:val="32"/>
          <w:lang w:val="en-US" w:eastAsia="zh-CN"/>
        </w:rPr>
        <w:t>推进消防安全诚信体系建设，开展消防安全重点单位及社会消防技术服务机构诚信等级评定，奖惩并进，按照相关法律合理将诚信状况与项目审批、贷款、保险等挂钩。加强对消防技术服务活动的监督管理，重点打击弄虚作假等违法经营行为，推动建立公平竞争的消防技术服务市场秩序。发展壮大注册消防工程师队伍，规范注册消防工程师执业行为。鼓励支持社会单位、消防机构采用先进科学技术，不断提高火灾防控水平。建立消防设施操作员持证管理体系，推进全市消防控制室人员持证上岗。依托河套学院、职业学校开展消防培训，为市场提供充足消防专业人才。根据试点地区工作经验，完善本市消防救援站开展防火工作机制。</w:t>
      </w:r>
    </w:p>
    <w:p>
      <w:pPr>
        <w:keepNext w:val="0"/>
        <w:keepLines w:val="0"/>
        <w:pageBreakBefore w:val="0"/>
        <w:kinsoku/>
        <w:wordWrap/>
        <w:overflowPunct/>
        <w:topLinePunct w:val="0"/>
        <w:autoSpaceDE/>
        <w:autoSpaceDN/>
        <w:bidi w:val="0"/>
        <w:adjustRightInd w:val="0"/>
        <w:snapToGrid w:val="0"/>
        <w:spacing w:line="600" w:lineRule="exact"/>
        <w:ind w:firstLine="562" w:firstLineChars="200"/>
        <w:outlineLvl w:val="2"/>
        <w:rPr>
          <w:rFonts w:hint="eastAsia" w:ascii="方正仿宋_GBK" w:hAnsi="方正仿宋_GBK" w:eastAsia="方正仿宋_GBK" w:cs="方正仿宋_GBK"/>
          <w:b/>
          <w:bCs/>
          <w:spacing w:val="-20"/>
          <w:sz w:val="32"/>
          <w:szCs w:val="32"/>
          <w:lang w:val="en-US" w:eastAsia="zh-CN"/>
        </w:rPr>
      </w:pPr>
      <w:bookmarkStart w:id="31" w:name="_Toc27078"/>
      <w:r>
        <w:rPr>
          <w:rFonts w:hint="eastAsia" w:ascii="方正仿宋_GBK" w:hAnsi="方正仿宋_GBK" w:eastAsia="方正仿宋_GBK" w:cs="方正仿宋_GBK"/>
          <w:b/>
          <w:bCs/>
          <w:spacing w:val="-20"/>
          <w:sz w:val="32"/>
          <w:szCs w:val="32"/>
          <w:lang w:val="en-US" w:eastAsia="zh-CN"/>
        </w:rPr>
        <w:t>（三）推动社会群防群治</w:t>
      </w:r>
      <w:bookmarkEnd w:id="31"/>
    </w:p>
    <w:p>
      <w:pPr>
        <w:keepNext w:val="0"/>
        <w:keepLines w:val="0"/>
        <w:pageBreakBefore w:val="0"/>
        <w:kinsoku/>
        <w:wordWrap/>
        <w:overflowPunct/>
        <w:topLinePunct w:val="0"/>
        <w:autoSpaceDE/>
        <w:autoSpaceDN/>
        <w:bidi w:val="0"/>
        <w:spacing w:line="600" w:lineRule="exact"/>
        <w:ind w:firstLine="560" w:firstLineChars="200"/>
        <w:rPr>
          <w:rFonts w:hint="default" w:ascii="方正仿宋_GBK" w:hAnsi="方正仿宋_GBK" w:eastAsia="方正仿宋_GBK" w:cs="方正仿宋_GBK"/>
          <w:spacing w:val="-20"/>
          <w:sz w:val="32"/>
          <w:szCs w:val="32"/>
          <w:lang w:val="en-US" w:eastAsia="zh-CN"/>
        </w:rPr>
      </w:pPr>
      <w:r>
        <w:rPr>
          <w:rFonts w:hint="eastAsia" w:ascii="方正仿宋_GBK" w:hAnsi="方正仿宋_GBK" w:eastAsia="方正仿宋_GBK" w:cs="方正仿宋_GBK"/>
          <w:color w:val="auto"/>
          <w:spacing w:val="-20"/>
          <w:sz w:val="32"/>
          <w:szCs w:val="32"/>
          <w:lang w:val="en-US" w:eastAsia="zh-CN"/>
        </w:rPr>
        <w:t>健全乡镇苏木、街道、社区、村（居）委会等基层组织消防机构，明确消防安全责任人和专（兼）职消防管理员。建立完善消防志愿者招募制度，及消防工作奖惩制度。发挥公安派出所基层工</w:t>
      </w:r>
      <w:r>
        <w:rPr>
          <w:rFonts w:hint="eastAsia" w:ascii="方正仿宋_GBK" w:hAnsi="方正仿宋_GBK" w:eastAsia="方正仿宋_GBK" w:cs="方正仿宋_GBK"/>
          <w:spacing w:val="-20"/>
          <w:sz w:val="32"/>
          <w:szCs w:val="32"/>
          <w:lang w:val="en-US" w:eastAsia="zh-CN"/>
        </w:rPr>
        <w:t>作优势，开展消防监督检查、宣传教育。加强分行业、分区域的社会消防联防联控，建立社会单位消防工作区域联防组织，定期研究部署、交流探讨、互检互查。建立完善家庭火灾隐患治理体系，街道、社区工作人员和消防志愿者入户上门解决居民消防难题，减少居民住宅火灾发生。壮大</w:t>
      </w:r>
      <w:r>
        <w:rPr>
          <w:rFonts w:hint="default" w:ascii="方正仿宋_GBK" w:hAnsi="方正仿宋_GBK" w:eastAsia="方正仿宋_GBK" w:cs="方正仿宋_GBK"/>
          <w:spacing w:val="-20"/>
          <w:sz w:val="32"/>
          <w:szCs w:val="32"/>
          <w:lang w:val="en-US" w:eastAsia="zh-CN"/>
        </w:rPr>
        <w:t>消防志愿者队伍，拓宽志愿者参与社会治理的渠道，提高群众的消防安全意识。</w:t>
      </w:r>
    </w:p>
    <w:p>
      <w:pPr>
        <w:keepNext w:val="0"/>
        <w:keepLines w:val="0"/>
        <w:pageBreakBefore w:val="0"/>
        <w:kinsoku/>
        <w:wordWrap/>
        <w:overflowPunct/>
        <w:topLinePunct w:val="0"/>
        <w:autoSpaceDE/>
        <w:autoSpaceDN/>
        <w:bidi w:val="0"/>
        <w:adjustRightInd w:val="0"/>
        <w:snapToGrid w:val="0"/>
        <w:spacing w:line="600" w:lineRule="exact"/>
        <w:ind w:firstLine="562" w:firstLineChars="200"/>
        <w:outlineLvl w:val="2"/>
        <w:rPr>
          <w:rFonts w:hint="eastAsia" w:ascii="方正仿宋_GBK" w:hAnsi="方正仿宋_GBK" w:eastAsia="方正仿宋_GBK" w:cs="方正仿宋_GBK"/>
          <w:b/>
          <w:bCs/>
          <w:spacing w:val="-20"/>
          <w:sz w:val="32"/>
          <w:szCs w:val="32"/>
          <w:lang w:val="en-US" w:eastAsia="zh-CN"/>
        </w:rPr>
      </w:pPr>
      <w:bookmarkStart w:id="32" w:name="_Toc7286"/>
      <w:r>
        <w:rPr>
          <w:rFonts w:hint="eastAsia" w:ascii="方正仿宋_GBK" w:hAnsi="方正仿宋_GBK" w:eastAsia="方正仿宋_GBK" w:cs="方正仿宋_GBK"/>
          <w:b/>
          <w:bCs/>
          <w:spacing w:val="-20"/>
          <w:sz w:val="32"/>
          <w:szCs w:val="32"/>
          <w:lang w:val="en-US" w:eastAsia="zh-CN"/>
        </w:rPr>
        <w:t>（四）深化消防执法改革</w:t>
      </w:r>
      <w:bookmarkEnd w:id="32"/>
    </w:p>
    <w:p>
      <w:pPr>
        <w:keepNext w:val="0"/>
        <w:keepLines w:val="0"/>
        <w:pageBreakBefore w:val="0"/>
        <w:kinsoku/>
        <w:wordWrap/>
        <w:overflowPunct/>
        <w:topLinePunct w:val="0"/>
        <w:autoSpaceDE/>
        <w:autoSpaceDN/>
        <w:bidi w:val="0"/>
        <w:spacing w:line="600" w:lineRule="exact"/>
        <w:ind w:firstLine="560" w:firstLineChars="200"/>
        <w:rPr>
          <w:rFonts w:hint="default" w:ascii="方正仿宋_GBK" w:hAnsi="方正仿宋_GBK" w:eastAsia="方正仿宋_GBK" w:cs="方正仿宋_GBK"/>
          <w:spacing w:val="-20"/>
          <w:sz w:val="32"/>
          <w:szCs w:val="32"/>
          <w:lang w:val="en-US" w:eastAsia="zh-CN"/>
        </w:rPr>
      </w:pPr>
      <w:r>
        <w:rPr>
          <w:rFonts w:hint="eastAsia" w:ascii="方正仿宋_GBK" w:hAnsi="方正仿宋_GBK" w:eastAsia="方正仿宋_GBK" w:cs="方正仿宋_GBK"/>
          <w:spacing w:val="-20"/>
          <w:sz w:val="32"/>
          <w:szCs w:val="32"/>
        </w:rPr>
        <w:t>结合当地消防安全形势，不断优化“双随机、一公开”监管模式，逐步实现安全自查、隐患自除、责任自负。加强检查结果运用效能，对检查发现的违法违规行为，依法依规严肃查处并纳入信用记录</w:t>
      </w:r>
      <w:r>
        <w:rPr>
          <w:rFonts w:hint="eastAsia" w:ascii="方正仿宋_GBK" w:hAnsi="方正仿宋_GBK" w:eastAsia="方正仿宋_GBK" w:cs="方正仿宋_GBK"/>
          <w:spacing w:val="-20"/>
          <w:sz w:val="32"/>
          <w:szCs w:val="32"/>
          <w:lang w:eastAsia="zh-CN"/>
        </w:rPr>
        <w:t>。全面实行</w:t>
      </w:r>
      <w:r>
        <w:rPr>
          <w:rFonts w:hint="eastAsia" w:ascii="方正仿宋_GBK" w:hAnsi="方正仿宋_GBK" w:eastAsia="方正仿宋_GBK" w:cs="方正仿宋_GBK"/>
          <w:spacing w:val="-20"/>
          <w:sz w:val="32"/>
          <w:szCs w:val="32"/>
        </w:rPr>
        <w:t>开业前检查“承诺制”办理方式，用好“消防检查预约</w:t>
      </w:r>
      <w:r>
        <w:rPr>
          <w:rFonts w:hint="eastAsia" w:ascii="方正仿宋_GBK" w:hAnsi="方正仿宋_GBK" w:eastAsia="方正仿宋_GBK" w:cs="方正仿宋_GBK"/>
          <w:spacing w:val="-20"/>
          <w:sz w:val="32"/>
          <w:szCs w:val="32"/>
          <w:lang w:eastAsia="zh-CN"/>
        </w:rPr>
        <w:t>平台</w:t>
      </w:r>
      <w:r>
        <w:rPr>
          <w:rFonts w:hint="eastAsia" w:ascii="方正仿宋_GBK" w:hAnsi="方正仿宋_GBK" w:eastAsia="方正仿宋_GBK" w:cs="方正仿宋_GBK"/>
          <w:spacing w:val="-20"/>
          <w:sz w:val="32"/>
          <w:szCs w:val="32"/>
        </w:rPr>
        <w:t>”</w:t>
      </w:r>
      <w:r>
        <w:rPr>
          <w:rFonts w:hint="eastAsia" w:ascii="方正仿宋_GBK" w:hAnsi="方正仿宋_GBK" w:eastAsia="方正仿宋_GBK" w:cs="方正仿宋_GBK"/>
          <w:spacing w:val="-20"/>
          <w:sz w:val="32"/>
          <w:szCs w:val="32"/>
          <w:lang w:eastAsia="zh-CN"/>
        </w:rPr>
        <w:t>、“轻微火灾登记”等便民措施，</w:t>
      </w:r>
      <w:r>
        <w:rPr>
          <w:rFonts w:hint="eastAsia" w:ascii="方正仿宋_GBK" w:hAnsi="方正仿宋_GBK" w:eastAsia="方正仿宋_GBK" w:cs="方正仿宋_GBK"/>
          <w:spacing w:val="-20"/>
          <w:sz w:val="32"/>
          <w:szCs w:val="32"/>
        </w:rPr>
        <w:t>实行容缺后补、绿色通道、邮政或快递送达等便利化措施</w:t>
      </w:r>
      <w:r>
        <w:rPr>
          <w:rFonts w:hint="eastAsia" w:ascii="方正仿宋_GBK" w:hAnsi="方正仿宋_GBK" w:eastAsia="方正仿宋_GBK" w:cs="方正仿宋_GBK"/>
          <w:spacing w:val="-20"/>
          <w:sz w:val="32"/>
          <w:szCs w:val="32"/>
          <w:lang w:eastAsia="zh-CN"/>
        </w:rPr>
        <w:t>。</w:t>
      </w:r>
    </w:p>
    <w:p>
      <w:pPr>
        <w:keepNext w:val="0"/>
        <w:keepLines w:val="0"/>
        <w:pageBreakBefore w:val="0"/>
        <w:kinsoku/>
        <w:wordWrap/>
        <w:overflowPunct/>
        <w:topLinePunct w:val="0"/>
        <w:autoSpaceDE/>
        <w:autoSpaceDN/>
        <w:bidi w:val="0"/>
        <w:adjustRightInd w:val="0"/>
        <w:snapToGrid w:val="0"/>
        <w:spacing w:line="600" w:lineRule="exact"/>
        <w:jc w:val="center"/>
        <w:outlineLvl w:val="1"/>
        <w:rPr>
          <w:rFonts w:hint="eastAsia" w:ascii="方正楷体_GBK" w:hAnsi="方正楷体_GBK" w:eastAsia="方正楷体_GBK" w:cs="方正楷体_GBK"/>
          <w:b/>
          <w:bCs/>
          <w:spacing w:val="-20"/>
          <w:sz w:val="32"/>
          <w:szCs w:val="32"/>
        </w:rPr>
      </w:pPr>
      <w:bookmarkStart w:id="33" w:name="_Toc4140"/>
      <w:r>
        <w:rPr>
          <w:rFonts w:hint="eastAsia" w:ascii="方正楷体_GBK" w:hAnsi="方正楷体_GBK" w:eastAsia="方正楷体_GBK" w:cs="方正楷体_GBK"/>
          <w:b/>
          <w:bCs/>
          <w:spacing w:val="-20"/>
          <w:sz w:val="32"/>
          <w:szCs w:val="32"/>
          <w:lang w:eastAsia="zh-CN"/>
        </w:rPr>
        <w:t>四</w:t>
      </w:r>
      <w:r>
        <w:rPr>
          <w:rFonts w:hint="eastAsia" w:ascii="方正楷体_GBK" w:hAnsi="方正楷体_GBK" w:eastAsia="方正楷体_GBK" w:cs="方正楷体_GBK"/>
          <w:b/>
          <w:bCs/>
          <w:spacing w:val="-20"/>
          <w:sz w:val="32"/>
          <w:szCs w:val="32"/>
          <w:lang w:val="en-US" w:eastAsia="zh-CN"/>
        </w:rPr>
        <w:t>、</w:t>
      </w:r>
      <w:r>
        <w:rPr>
          <w:rFonts w:hint="eastAsia" w:ascii="方正楷体_GBK" w:hAnsi="方正楷体_GBK" w:eastAsia="方正楷体_GBK" w:cs="方正楷体_GBK"/>
          <w:b/>
          <w:bCs/>
          <w:spacing w:val="-20"/>
          <w:sz w:val="32"/>
          <w:szCs w:val="32"/>
        </w:rPr>
        <w:t>加强农村牧区消防工作</w:t>
      </w:r>
      <w:bookmarkEnd w:id="33"/>
    </w:p>
    <w:p>
      <w:pPr>
        <w:keepNext w:val="0"/>
        <w:keepLines w:val="0"/>
        <w:pageBreakBefore w:val="0"/>
        <w:kinsoku/>
        <w:wordWrap/>
        <w:overflowPunct/>
        <w:topLinePunct w:val="0"/>
        <w:autoSpaceDE/>
        <w:autoSpaceDN/>
        <w:bidi w:val="0"/>
        <w:adjustRightInd w:val="0"/>
        <w:snapToGrid w:val="0"/>
        <w:spacing w:line="600" w:lineRule="exact"/>
        <w:ind w:firstLine="562" w:firstLineChars="200"/>
        <w:outlineLvl w:val="2"/>
        <w:rPr>
          <w:rFonts w:hint="eastAsia" w:ascii="方正仿宋_GBK" w:hAnsi="方正仿宋_GBK" w:eastAsia="方正仿宋_GBK" w:cs="方正仿宋_GBK"/>
          <w:b/>
          <w:bCs/>
          <w:spacing w:val="-20"/>
          <w:sz w:val="32"/>
          <w:szCs w:val="32"/>
          <w:lang w:val="en-US" w:eastAsia="zh-CN"/>
        </w:rPr>
      </w:pPr>
    </w:p>
    <w:p>
      <w:pPr>
        <w:keepNext w:val="0"/>
        <w:keepLines w:val="0"/>
        <w:pageBreakBefore w:val="0"/>
        <w:kinsoku/>
        <w:wordWrap/>
        <w:overflowPunct/>
        <w:topLinePunct w:val="0"/>
        <w:autoSpaceDE/>
        <w:autoSpaceDN/>
        <w:bidi w:val="0"/>
        <w:adjustRightInd w:val="0"/>
        <w:snapToGrid w:val="0"/>
        <w:spacing w:line="600" w:lineRule="exact"/>
        <w:ind w:firstLine="562" w:firstLineChars="200"/>
        <w:outlineLvl w:val="2"/>
        <w:rPr>
          <w:rFonts w:hint="eastAsia" w:ascii="方正仿宋_GBK" w:hAnsi="方正仿宋_GBK" w:eastAsia="方正仿宋_GBK" w:cs="方正仿宋_GBK"/>
          <w:b/>
          <w:bCs/>
          <w:spacing w:val="-20"/>
          <w:sz w:val="32"/>
          <w:szCs w:val="32"/>
          <w:lang w:val="en-US" w:eastAsia="zh-CN"/>
        </w:rPr>
      </w:pPr>
      <w:bookmarkStart w:id="34" w:name="_Toc11367"/>
      <w:r>
        <w:rPr>
          <w:rFonts w:hint="eastAsia" w:ascii="方正仿宋_GBK" w:hAnsi="方正仿宋_GBK" w:eastAsia="方正仿宋_GBK" w:cs="方正仿宋_GBK"/>
          <w:b/>
          <w:bCs/>
          <w:spacing w:val="-20"/>
          <w:sz w:val="32"/>
          <w:szCs w:val="32"/>
          <w:lang w:val="en-US" w:eastAsia="zh-CN"/>
        </w:rPr>
        <w:t>（一）构建农村牧区消防治理保障体系</w:t>
      </w:r>
      <w:bookmarkEnd w:id="34"/>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color w:val="auto"/>
          <w:spacing w:val="-20"/>
          <w:sz w:val="32"/>
          <w:szCs w:val="32"/>
          <w:lang w:val="en-US" w:eastAsia="zh-CN"/>
        </w:rPr>
      </w:pPr>
      <w:r>
        <w:rPr>
          <w:rFonts w:hint="default" w:ascii="方正仿宋_GBK" w:hAnsi="方正仿宋_GBK" w:eastAsia="方正仿宋_GBK" w:cs="方正仿宋_GBK"/>
          <w:b w:val="0"/>
          <w:bCs w:val="0"/>
          <w:spacing w:val="-20"/>
          <w:sz w:val="32"/>
          <w:szCs w:val="32"/>
          <w:lang w:val="en-US" w:eastAsia="zh-CN"/>
        </w:rPr>
        <w:t>制定出台《巴彦淖尔市农村消防工作实施意见》，</w:t>
      </w:r>
      <w:r>
        <w:rPr>
          <w:rFonts w:hint="eastAsia" w:ascii="方正仿宋_GBK" w:hAnsi="方正仿宋_GBK" w:eastAsia="方正仿宋_GBK" w:cs="方正仿宋_GBK"/>
          <w:b w:val="0"/>
          <w:bCs w:val="0"/>
          <w:spacing w:val="-20"/>
          <w:sz w:val="32"/>
          <w:szCs w:val="32"/>
          <w:lang w:val="en-US" w:eastAsia="zh-CN"/>
        </w:rPr>
        <w:t>深化“河套119”防控体系建设，建立农村牧区消防工作领导体制和运行机制，健全农村牧区消防组织和队伍建设，结合自治区乡村振兴战略和巴彦淖尔市绿色崛起要求</w:t>
      </w:r>
      <w:r>
        <w:rPr>
          <w:rFonts w:hint="eastAsia" w:ascii="方正仿宋_GBK" w:hAnsi="方正仿宋_GBK" w:eastAsia="方正仿宋_GBK" w:cs="方正仿宋_GBK"/>
          <w:b w:val="0"/>
          <w:bCs w:val="0"/>
          <w:color w:val="auto"/>
          <w:spacing w:val="-20"/>
          <w:sz w:val="32"/>
          <w:szCs w:val="32"/>
          <w:lang w:val="en-US" w:eastAsia="zh-CN"/>
        </w:rPr>
        <w:t>，研究制定农村地区消防工作地方性规章。将农村牧区消防安全建设同步纳入农村牧区基本公共服务重点工程一体化部署落实。2024年</w:t>
      </w:r>
      <w:r>
        <w:rPr>
          <w:rFonts w:hint="eastAsia" w:ascii="方正仿宋_GBK" w:hAnsi="方正仿宋_GBK" w:eastAsia="方正仿宋_GBK" w:cs="方正仿宋_GBK"/>
          <w:b w:val="0"/>
          <w:bCs w:val="0"/>
          <w:color w:val="auto"/>
          <w:spacing w:val="-20"/>
          <w:sz w:val="32"/>
          <w:szCs w:val="32"/>
        </w:rPr>
        <w:t>出台《农村消防</w:t>
      </w:r>
      <w:r>
        <w:rPr>
          <w:rFonts w:hint="eastAsia" w:ascii="方正仿宋_GBK" w:hAnsi="方正仿宋_GBK" w:eastAsia="方正仿宋_GBK" w:cs="方正仿宋_GBK"/>
          <w:b w:val="0"/>
          <w:bCs w:val="0"/>
          <w:color w:val="auto"/>
          <w:spacing w:val="-20"/>
          <w:sz w:val="32"/>
          <w:szCs w:val="32"/>
          <w:lang w:eastAsia="zh-CN"/>
        </w:rPr>
        <w:t>工作</w:t>
      </w:r>
      <w:r>
        <w:rPr>
          <w:rFonts w:hint="eastAsia" w:ascii="方正仿宋_GBK" w:hAnsi="方正仿宋_GBK" w:eastAsia="方正仿宋_GBK" w:cs="方正仿宋_GBK"/>
          <w:b w:val="0"/>
          <w:bCs w:val="0"/>
          <w:color w:val="auto"/>
          <w:spacing w:val="-20"/>
          <w:sz w:val="32"/>
          <w:szCs w:val="32"/>
        </w:rPr>
        <w:t>绩效</w:t>
      </w:r>
      <w:r>
        <w:rPr>
          <w:rFonts w:hint="eastAsia" w:ascii="方正仿宋_GBK" w:hAnsi="方正仿宋_GBK" w:eastAsia="方正仿宋_GBK" w:cs="方正仿宋_GBK"/>
          <w:b w:val="0"/>
          <w:bCs w:val="0"/>
          <w:color w:val="auto"/>
          <w:spacing w:val="-20"/>
          <w:sz w:val="32"/>
          <w:szCs w:val="32"/>
          <w:lang w:eastAsia="zh-CN"/>
        </w:rPr>
        <w:t>考评</w:t>
      </w:r>
      <w:r>
        <w:rPr>
          <w:rFonts w:hint="eastAsia" w:ascii="方正仿宋_GBK" w:hAnsi="方正仿宋_GBK" w:eastAsia="方正仿宋_GBK" w:cs="方正仿宋_GBK"/>
          <w:b w:val="0"/>
          <w:bCs w:val="0"/>
          <w:color w:val="auto"/>
          <w:spacing w:val="-20"/>
          <w:sz w:val="32"/>
          <w:szCs w:val="32"/>
        </w:rPr>
        <w:t>办法》，列入各级政府考核内容并定时进行督导。</w:t>
      </w:r>
      <w:r>
        <w:rPr>
          <w:rFonts w:hint="eastAsia" w:ascii="方正仿宋_GBK" w:hAnsi="方正仿宋_GBK" w:eastAsia="方正仿宋_GBK" w:cs="方正仿宋_GBK"/>
          <w:color w:val="auto"/>
          <w:spacing w:val="-20"/>
          <w:sz w:val="32"/>
          <w:szCs w:val="32"/>
        </w:rPr>
        <w:t>建立农村消防工作部门联动机制，发改、住建、公安、</w:t>
      </w:r>
      <w:r>
        <w:rPr>
          <w:rFonts w:hint="eastAsia" w:ascii="方正仿宋_GBK" w:hAnsi="方正仿宋_GBK" w:eastAsia="方正仿宋_GBK" w:cs="方正仿宋_GBK"/>
          <w:color w:val="auto"/>
          <w:spacing w:val="-20"/>
          <w:sz w:val="32"/>
          <w:szCs w:val="32"/>
          <w:lang w:eastAsia="zh-CN"/>
        </w:rPr>
        <w:t>农牧</w:t>
      </w:r>
      <w:r>
        <w:rPr>
          <w:rFonts w:hint="eastAsia" w:ascii="方正仿宋_GBK" w:hAnsi="方正仿宋_GBK" w:eastAsia="方正仿宋_GBK" w:cs="方正仿宋_GBK"/>
          <w:color w:val="auto"/>
          <w:spacing w:val="-20"/>
          <w:sz w:val="32"/>
          <w:szCs w:val="32"/>
        </w:rPr>
        <w:t>、</w:t>
      </w:r>
      <w:r>
        <w:rPr>
          <w:rFonts w:hint="eastAsia" w:ascii="方正仿宋_GBK" w:hAnsi="方正仿宋_GBK" w:eastAsia="方正仿宋_GBK" w:cs="方正仿宋_GBK"/>
          <w:color w:val="auto"/>
          <w:spacing w:val="-20"/>
          <w:sz w:val="32"/>
          <w:szCs w:val="32"/>
          <w:lang w:eastAsia="zh-CN"/>
        </w:rPr>
        <w:t>乡村振兴</w:t>
      </w:r>
      <w:r>
        <w:rPr>
          <w:rFonts w:hint="eastAsia" w:ascii="方正仿宋_GBK" w:hAnsi="方正仿宋_GBK" w:eastAsia="方正仿宋_GBK" w:cs="方正仿宋_GBK"/>
          <w:color w:val="auto"/>
          <w:spacing w:val="-20"/>
          <w:sz w:val="32"/>
          <w:szCs w:val="32"/>
        </w:rPr>
        <w:t>等部门要将农村消防工作纳入本系统重要议事日程</w:t>
      </w:r>
      <w:r>
        <w:rPr>
          <w:rFonts w:hint="eastAsia" w:ascii="方正仿宋_GBK" w:hAnsi="方正仿宋_GBK" w:eastAsia="方正仿宋_GBK" w:cs="方正仿宋_GBK"/>
          <w:color w:val="auto"/>
          <w:spacing w:val="-20"/>
          <w:sz w:val="32"/>
          <w:szCs w:val="32"/>
          <w:lang w:eastAsia="zh-CN"/>
        </w:rPr>
        <w:t>。</w:t>
      </w:r>
    </w:p>
    <w:p>
      <w:pPr>
        <w:keepNext w:val="0"/>
        <w:keepLines w:val="0"/>
        <w:pageBreakBefore w:val="0"/>
        <w:kinsoku/>
        <w:wordWrap/>
        <w:overflowPunct/>
        <w:topLinePunct w:val="0"/>
        <w:autoSpaceDE/>
        <w:autoSpaceDN/>
        <w:bidi w:val="0"/>
        <w:adjustRightInd w:val="0"/>
        <w:snapToGrid w:val="0"/>
        <w:spacing w:line="600" w:lineRule="exact"/>
        <w:ind w:firstLine="562" w:firstLineChars="200"/>
        <w:outlineLvl w:val="2"/>
        <w:rPr>
          <w:rFonts w:hint="eastAsia" w:ascii="方正仿宋_GBK" w:hAnsi="方正仿宋_GBK" w:eastAsia="方正仿宋_GBK" w:cs="方正仿宋_GBK"/>
          <w:b/>
          <w:bCs/>
          <w:spacing w:val="-20"/>
          <w:sz w:val="32"/>
          <w:szCs w:val="32"/>
          <w:lang w:val="en-US" w:eastAsia="zh-CN"/>
        </w:rPr>
      </w:pPr>
      <w:bookmarkStart w:id="35" w:name="_Toc24979"/>
      <w:r>
        <w:rPr>
          <w:rFonts w:hint="eastAsia" w:ascii="方正仿宋_GBK" w:hAnsi="方正仿宋_GBK" w:eastAsia="方正仿宋_GBK" w:cs="方正仿宋_GBK"/>
          <w:b/>
          <w:bCs/>
          <w:spacing w:val="-20"/>
          <w:sz w:val="32"/>
          <w:szCs w:val="32"/>
          <w:lang w:val="en-US" w:eastAsia="zh-CN"/>
        </w:rPr>
        <w:t>（二）加大农村消防基础设施建设</w:t>
      </w:r>
      <w:bookmarkEnd w:id="35"/>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spacing w:val="-20"/>
          <w:sz w:val="32"/>
          <w:szCs w:val="32"/>
        </w:rPr>
      </w:pPr>
      <w:r>
        <w:rPr>
          <w:rFonts w:hint="eastAsia" w:ascii="方正仿宋_GBK" w:hAnsi="方正仿宋_GBK" w:eastAsia="方正仿宋_GBK" w:cs="方正仿宋_GBK"/>
          <w:spacing w:val="-20"/>
          <w:sz w:val="32"/>
          <w:szCs w:val="32"/>
          <w:lang w:val="en-US" w:eastAsia="zh-CN"/>
        </w:rPr>
        <w:t>加强乡镇苏木消防规划和消防基础设施建设，加快改造易燃建筑和建筑周边堆垛问题，大力改善消防安全环境。加大</w:t>
      </w:r>
      <w:r>
        <w:rPr>
          <w:rFonts w:hint="eastAsia" w:ascii="方正仿宋_GBK" w:hAnsi="方正仿宋_GBK" w:eastAsia="方正仿宋_GBK" w:cs="方正仿宋_GBK"/>
          <w:spacing w:val="-20"/>
          <w:sz w:val="32"/>
          <w:szCs w:val="32"/>
          <w:lang w:eastAsia="zh-CN"/>
        </w:rPr>
        <w:t>农村消防经费</w:t>
      </w:r>
      <w:r>
        <w:rPr>
          <w:rFonts w:hint="eastAsia" w:ascii="方正仿宋_GBK" w:hAnsi="方正仿宋_GBK" w:eastAsia="方正仿宋_GBK" w:cs="方正仿宋_GBK"/>
          <w:spacing w:val="-20"/>
          <w:sz w:val="32"/>
          <w:szCs w:val="32"/>
        </w:rPr>
        <w:t>，由乡镇政府投入专项资金，县（区）政府予以适当补贴</w:t>
      </w:r>
      <w:r>
        <w:rPr>
          <w:rFonts w:hint="eastAsia" w:ascii="方正仿宋_GBK" w:hAnsi="方正仿宋_GBK" w:eastAsia="方正仿宋_GBK" w:cs="方正仿宋_GBK"/>
          <w:spacing w:val="-20"/>
          <w:sz w:val="32"/>
          <w:szCs w:val="32"/>
          <w:lang w:eastAsia="zh-CN"/>
        </w:rPr>
        <w:t>。</w:t>
      </w:r>
      <w:r>
        <w:rPr>
          <w:rFonts w:hint="eastAsia" w:ascii="方正仿宋_GBK" w:hAnsi="方正仿宋_GBK" w:eastAsia="方正仿宋_GBK" w:cs="方正仿宋_GBK"/>
          <w:spacing w:val="-20"/>
          <w:sz w:val="32"/>
          <w:szCs w:val="32"/>
        </w:rPr>
        <w:t>加强政策保障，拓展资金来源。本着“谁受益、谁投资”的原则，制定优惠政策，调动社会各方面积极性，引导个人、集体和各种经济主体投资农村消防基础设施建设，鼓励捐助农村消防公益事业。</w:t>
      </w:r>
    </w:p>
    <w:p>
      <w:pPr>
        <w:keepNext w:val="0"/>
        <w:keepLines w:val="0"/>
        <w:pageBreakBefore w:val="0"/>
        <w:kinsoku/>
        <w:wordWrap/>
        <w:overflowPunct/>
        <w:topLinePunct w:val="0"/>
        <w:autoSpaceDE/>
        <w:autoSpaceDN/>
        <w:bidi w:val="0"/>
        <w:adjustRightInd w:val="0"/>
        <w:snapToGrid w:val="0"/>
        <w:spacing w:line="600" w:lineRule="exact"/>
        <w:ind w:firstLine="562" w:firstLineChars="200"/>
        <w:outlineLvl w:val="2"/>
        <w:rPr>
          <w:rFonts w:hint="eastAsia" w:ascii="方正仿宋_GBK" w:hAnsi="方正仿宋_GBK" w:eastAsia="方正仿宋_GBK" w:cs="方正仿宋_GBK"/>
          <w:b/>
          <w:bCs/>
          <w:spacing w:val="-20"/>
          <w:sz w:val="32"/>
          <w:szCs w:val="32"/>
          <w:lang w:val="en-US" w:eastAsia="zh-CN"/>
        </w:rPr>
      </w:pPr>
      <w:bookmarkStart w:id="36" w:name="_Toc5284"/>
      <w:r>
        <w:rPr>
          <w:rFonts w:hint="eastAsia" w:ascii="方正仿宋_GBK" w:hAnsi="方正仿宋_GBK" w:eastAsia="方正仿宋_GBK" w:cs="方正仿宋_GBK"/>
          <w:b/>
          <w:bCs/>
          <w:spacing w:val="-20"/>
          <w:sz w:val="32"/>
          <w:szCs w:val="32"/>
          <w:lang w:val="en-US" w:eastAsia="zh-CN"/>
        </w:rPr>
        <w:t>（三）推进农村消防站建设</w:t>
      </w:r>
      <w:bookmarkEnd w:id="36"/>
    </w:p>
    <w:p>
      <w:pPr>
        <w:keepNext w:val="0"/>
        <w:keepLines w:val="0"/>
        <w:pageBreakBefore w:val="0"/>
        <w:kinsoku/>
        <w:wordWrap/>
        <w:overflowPunct/>
        <w:topLinePunct w:val="0"/>
        <w:autoSpaceDE/>
        <w:autoSpaceDN/>
        <w:bidi w:val="0"/>
        <w:spacing w:line="600" w:lineRule="exact"/>
        <w:ind w:firstLine="560" w:firstLineChars="200"/>
        <w:rPr>
          <w:rFonts w:hint="eastAsia"/>
          <w:lang w:val="en-US" w:eastAsia="zh-CN"/>
        </w:rPr>
      </w:pPr>
      <w:r>
        <w:rPr>
          <w:rFonts w:hint="eastAsia" w:ascii="方正仿宋_GBK" w:hAnsi="方正仿宋_GBK" w:eastAsia="方正仿宋_GBK" w:cs="方正仿宋_GBK"/>
          <w:b w:val="0"/>
          <w:bCs w:val="0"/>
          <w:color w:val="auto"/>
          <w:spacing w:val="-20"/>
          <w:sz w:val="32"/>
          <w:szCs w:val="32"/>
          <w:lang w:val="en-US" w:eastAsia="zh-CN"/>
        </w:rPr>
        <w:t>进一步加强农村消防站建设，实现乡镇农村消防站覆盖率100%。</w:t>
      </w:r>
      <w:r>
        <w:rPr>
          <w:rFonts w:hint="eastAsia" w:ascii="方正仿宋_GBK" w:hAnsi="方正仿宋_GBK" w:eastAsia="方正仿宋_GBK" w:cs="方正仿宋_GBK"/>
          <w:b w:val="0"/>
          <w:bCs w:val="0"/>
          <w:spacing w:val="-20"/>
          <w:sz w:val="32"/>
          <w:szCs w:val="32"/>
          <w:lang w:val="en-US" w:eastAsia="zh-CN"/>
        </w:rPr>
        <w:t>修订《巴彦淖尔市农村消防站管理办法》，</w:t>
      </w:r>
      <w:r>
        <w:rPr>
          <w:rFonts w:hint="eastAsia" w:ascii="方正仿宋_GBK" w:hAnsi="方正仿宋_GBK" w:eastAsia="方正仿宋_GBK" w:cs="方正仿宋_GBK"/>
          <w:b w:val="0"/>
          <w:bCs w:val="0"/>
          <w:spacing w:val="-20"/>
          <w:sz w:val="32"/>
          <w:szCs w:val="32"/>
        </w:rPr>
        <w:t>理清归属关系、形成统一模式，每个农村消防站每年不低于1</w:t>
      </w:r>
      <w:r>
        <w:rPr>
          <w:rFonts w:hint="eastAsia" w:ascii="方正仿宋_GBK" w:hAnsi="方正仿宋_GBK" w:eastAsia="方正仿宋_GBK" w:cs="方正仿宋_GBK"/>
          <w:b w:val="0"/>
          <w:bCs w:val="0"/>
          <w:spacing w:val="-20"/>
          <w:sz w:val="32"/>
          <w:szCs w:val="32"/>
          <w:lang w:val="en-US" w:eastAsia="zh-CN"/>
        </w:rPr>
        <w:t>5</w:t>
      </w:r>
      <w:r>
        <w:rPr>
          <w:rFonts w:hint="eastAsia" w:ascii="方正仿宋_GBK" w:hAnsi="方正仿宋_GBK" w:eastAsia="方正仿宋_GBK" w:cs="方正仿宋_GBK"/>
          <w:b w:val="0"/>
          <w:bCs w:val="0"/>
          <w:spacing w:val="-20"/>
          <w:sz w:val="32"/>
          <w:szCs w:val="32"/>
        </w:rPr>
        <w:t>万元的业务经费列入财政预算，并按每年不低于10%增长，做到有组织、有制度、有设施、有队伍、有检查、有宣传，切实提升农村消防站的生命力、战斗力。</w:t>
      </w:r>
      <w:r>
        <w:rPr>
          <w:rFonts w:hint="eastAsia" w:ascii="方正仿宋_GBK" w:hAnsi="方正仿宋_GBK" w:eastAsia="方正仿宋_GBK" w:cs="方正仿宋_GBK"/>
          <w:b w:val="0"/>
          <w:bCs w:val="0"/>
          <w:spacing w:val="-20"/>
          <w:sz w:val="32"/>
          <w:szCs w:val="32"/>
          <w:lang w:val="en-US" w:eastAsia="zh-CN"/>
        </w:rPr>
        <w:t>2022年</w:t>
      </w:r>
      <w:r>
        <w:rPr>
          <w:rFonts w:hint="eastAsia" w:ascii="方正仿宋_GBK" w:hAnsi="方正仿宋_GBK" w:eastAsia="方正仿宋_GBK" w:cs="方正仿宋_GBK"/>
          <w:b w:val="0"/>
          <w:bCs w:val="0"/>
          <w:spacing w:val="-20"/>
          <w:sz w:val="32"/>
          <w:szCs w:val="32"/>
        </w:rPr>
        <w:t>制定《农村消防站标准化建设规定》，对营房建设、装备配置、执勤制度、业务培训、考评奖惩等方面，全面实行标准化建设。</w:t>
      </w:r>
      <w:r>
        <w:rPr>
          <w:rFonts w:hint="eastAsia" w:ascii="方正仿宋_GBK" w:hAnsi="方正仿宋_GBK" w:eastAsia="方正仿宋_GBK" w:cs="方正仿宋_GBK"/>
          <w:b w:val="0"/>
          <w:bCs w:val="0"/>
          <w:spacing w:val="-20"/>
          <w:sz w:val="32"/>
          <w:szCs w:val="32"/>
          <w:lang w:val="en-US" w:eastAsia="zh-CN"/>
        </w:rPr>
        <w:t>2023年</w:t>
      </w:r>
      <w:r>
        <w:rPr>
          <w:rFonts w:hint="eastAsia" w:ascii="方正仿宋_GBK" w:hAnsi="方正仿宋_GBK" w:eastAsia="方正仿宋_GBK" w:cs="方正仿宋_GBK"/>
          <w:b w:val="0"/>
          <w:bCs w:val="0"/>
          <w:spacing w:val="-20"/>
          <w:sz w:val="32"/>
          <w:szCs w:val="32"/>
        </w:rPr>
        <w:t>制定《农村消防站装备器材配备标准》，对“基本配置”和“推荐配置”进行明确，有条件的可配备山地消防车、钢筋速断器、细水雾灭火器等装备器材，增强其应急救援能力。</w:t>
      </w:r>
    </w:p>
    <w:p>
      <w:pPr>
        <w:keepNext w:val="0"/>
        <w:keepLines w:val="0"/>
        <w:pageBreakBefore w:val="0"/>
        <w:kinsoku/>
        <w:wordWrap/>
        <w:overflowPunct/>
        <w:topLinePunct w:val="0"/>
        <w:autoSpaceDE/>
        <w:autoSpaceDN/>
        <w:bidi w:val="0"/>
        <w:adjustRightInd w:val="0"/>
        <w:snapToGrid w:val="0"/>
        <w:spacing w:line="600" w:lineRule="exact"/>
        <w:ind w:firstLine="562" w:firstLineChars="200"/>
        <w:outlineLvl w:val="2"/>
        <w:rPr>
          <w:rFonts w:hint="eastAsia" w:ascii="方正仿宋_GBK" w:hAnsi="方正仿宋_GBK" w:eastAsia="方正仿宋_GBK" w:cs="方正仿宋_GBK"/>
          <w:b/>
          <w:bCs/>
          <w:spacing w:val="-20"/>
          <w:sz w:val="32"/>
          <w:szCs w:val="32"/>
          <w:lang w:val="en-US" w:eastAsia="zh-CN"/>
        </w:rPr>
      </w:pPr>
      <w:bookmarkStart w:id="37" w:name="_Toc29474"/>
      <w:r>
        <w:rPr>
          <w:rFonts w:hint="eastAsia" w:ascii="方正仿宋_GBK" w:hAnsi="方正仿宋_GBK" w:eastAsia="方正仿宋_GBK" w:cs="方正仿宋_GBK"/>
          <w:b/>
          <w:bCs/>
          <w:spacing w:val="-20"/>
          <w:sz w:val="32"/>
          <w:szCs w:val="32"/>
          <w:lang w:val="en-US" w:eastAsia="zh-CN"/>
        </w:rPr>
        <w:t>（四）有效减少农村火灾</w:t>
      </w:r>
      <w:bookmarkEnd w:id="37"/>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b w:val="0"/>
          <w:bCs w:val="0"/>
          <w:color w:val="FF0000"/>
          <w:spacing w:val="-20"/>
          <w:sz w:val="32"/>
          <w:szCs w:val="32"/>
          <w:lang w:val="en-US" w:eastAsia="zh-CN"/>
        </w:rPr>
      </w:pPr>
      <w:r>
        <w:rPr>
          <w:rFonts w:hint="eastAsia" w:ascii="方正仿宋_GBK" w:hAnsi="方正仿宋_GBK" w:eastAsia="方正仿宋_GBK" w:cs="方正仿宋_GBK"/>
          <w:b w:val="0"/>
          <w:bCs w:val="0"/>
          <w:spacing w:val="-20"/>
          <w:sz w:val="32"/>
          <w:szCs w:val="32"/>
          <w:lang w:val="en-US" w:eastAsia="zh-CN"/>
        </w:rPr>
        <w:t>根据农村生产生活实际情况和火灾特点，探索制定《巴彦淖尔市农村消防安全标准</w:t>
      </w:r>
      <w:r>
        <w:rPr>
          <w:rFonts w:hint="eastAsia" w:ascii="方正仿宋_GBK" w:hAnsi="方正仿宋_GBK" w:eastAsia="方正仿宋_GBK" w:cs="方正仿宋_GBK"/>
          <w:spacing w:val="-20"/>
          <w:sz w:val="32"/>
          <w:szCs w:val="32"/>
          <w:lang w:val="en-US" w:eastAsia="zh-CN"/>
        </w:rPr>
        <w:t>》；做好电气线路改造等工作，推广秸秆还田、青贮饲料转化技术和农村户用沼气等清洁能源，减少秸秆堆垛火灾发生，有效治理农村烧荒、焚烧秸秆等行为，实现2025年农村秸秆火灾占总数小于30%。</w:t>
      </w:r>
      <w:r>
        <w:rPr>
          <w:rFonts w:hint="eastAsia" w:ascii="方正仿宋_GBK" w:hAnsi="方正仿宋_GBK" w:eastAsia="方正仿宋_GBK" w:cs="方正仿宋_GBK"/>
          <w:b w:val="0"/>
          <w:bCs w:val="0"/>
          <w:spacing w:val="-20"/>
          <w:sz w:val="32"/>
          <w:szCs w:val="32"/>
          <w:lang w:val="en-US" w:eastAsia="zh-CN"/>
        </w:rPr>
        <w:t>引导保险公司开发适合农村的火灾公众责任保险，指导农村群众购买与房屋财产相对应的火灾保险，提高农牧民承受火灾损失的能力。设立专项农村火灾慈善基金，有效转移农村火灾风险。</w:t>
      </w:r>
    </w:p>
    <w:p>
      <w:pPr>
        <w:keepNext w:val="0"/>
        <w:keepLines w:val="0"/>
        <w:pageBreakBefore w:val="0"/>
        <w:kinsoku/>
        <w:wordWrap/>
        <w:overflowPunct/>
        <w:topLinePunct w:val="0"/>
        <w:autoSpaceDE/>
        <w:autoSpaceDN/>
        <w:bidi w:val="0"/>
        <w:adjustRightInd w:val="0"/>
        <w:snapToGrid w:val="0"/>
        <w:spacing w:line="600" w:lineRule="exact"/>
        <w:jc w:val="center"/>
        <w:outlineLvl w:val="1"/>
        <w:rPr>
          <w:rFonts w:hint="eastAsia" w:ascii="方正楷体_GBK" w:hAnsi="方正楷体_GBK" w:eastAsia="方正楷体_GBK" w:cs="方正楷体_GBK"/>
          <w:b/>
          <w:bCs/>
          <w:spacing w:val="-20"/>
          <w:sz w:val="32"/>
          <w:szCs w:val="32"/>
          <w:lang w:eastAsia="zh-CN"/>
        </w:rPr>
      </w:pPr>
    </w:p>
    <w:p>
      <w:pPr>
        <w:keepNext w:val="0"/>
        <w:keepLines w:val="0"/>
        <w:pageBreakBefore w:val="0"/>
        <w:kinsoku/>
        <w:wordWrap/>
        <w:overflowPunct/>
        <w:topLinePunct w:val="0"/>
        <w:autoSpaceDE/>
        <w:autoSpaceDN/>
        <w:bidi w:val="0"/>
        <w:adjustRightInd w:val="0"/>
        <w:snapToGrid w:val="0"/>
        <w:spacing w:line="600" w:lineRule="exact"/>
        <w:jc w:val="center"/>
        <w:outlineLvl w:val="1"/>
        <w:rPr>
          <w:rFonts w:hint="eastAsia" w:ascii="方正楷体_GBK" w:hAnsi="方正楷体_GBK" w:eastAsia="方正楷体_GBK" w:cs="方正楷体_GBK"/>
          <w:b/>
          <w:bCs/>
          <w:spacing w:val="-20"/>
          <w:sz w:val="32"/>
          <w:szCs w:val="32"/>
        </w:rPr>
      </w:pPr>
      <w:bookmarkStart w:id="38" w:name="_Toc25159"/>
      <w:r>
        <w:rPr>
          <w:rFonts w:hint="eastAsia" w:ascii="方正楷体_GBK" w:hAnsi="方正楷体_GBK" w:eastAsia="方正楷体_GBK" w:cs="方正楷体_GBK"/>
          <w:b/>
          <w:bCs/>
          <w:spacing w:val="-20"/>
          <w:sz w:val="32"/>
          <w:szCs w:val="32"/>
          <w:lang w:eastAsia="zh-CN"/>
        </w:rPr>
        <w:t>五</w:t>
      </w:r>
      <w:r>
        <w:rPr>
          <w:rFonts w:hint="eastAsia" w:ascii="方正楷体_GBK" w:hAnsi="方正楷体_GBK" w:eastAsia="方正楷体_GBK" w:cs="方正楷体_GBK"/>
          <w:b/>
          <w:bCs/>
          <w:spacing w:val="-20"/>
          <w:sz w:val="32"/>
          <w:szCs w:val="32"/>
          <w:lang w:val="en-US" w:eastAsia="zh-CN"/>
        </w:rPr>
        <w:t>、</w:t>
      </w:r>
      <w:r>
        <w:rPr>
          <w:rFonts w:hint="eastAsia" w:ascii="方正楷体_GBK" w:hAnsi="方正楷体_GBK" w:eastAsia="方正楷体_GBK" w:cs="方正楷体_GBK"/>
          <w:b/>
          <w:bCs/>
          <w:spacing w:val="-20"/>
          <w:sz w:val="32"/>
          <w:szCs w:val="32"/>
        </w:rPr>
        <w:t>全面加强消防宣传教育培训</w:t>
      </w:r>
      <w:bookmarkEnd w:id="38"/>
    </w:p>
    <w:p>
      <w:pPr>
        <w:keepNext w:val="0"/>
        <w:keepLines w:val="0"/>
        <w:pageBreakBefore w:val="0"/>
        <w:kinsoku/>
        <w:wordWrap/>
        <w:overflowPunct/>
        <w:topLinePunct w:val="0"/>
        <w:autoSpaceDE/>
        <w:autoSpaceDN/>
        <w:bidi w:val="0"/>
        <w:adjustRightInd w:val="0"/>
        <w:snapToGrid w:val="0"/>
        <w:spacing w:line="600" w:lineRule="exact"/>
        <w:ind w:firstLine="562" w:firstLineChars="200"/>
        <w:outlineLvl w:val="2"/>
        <w:rPr>
          <w:rFonts w:hint="eastAsia" w:ascii="方正仿宋_GBK" w:hAnsi="方正仿宋_GBK" w:eastAsia="方正仿宋_GBK" w:cs="方正仿宋_GBK"/>
          <w:b/>
          <w:bCs/>
          <w:spacing w:val="-20"/>
          <w:sz w:val="32"/>
          <w:szCs w:val="32"/>
          <w:lang w:val="en-US" w:eastAsia="zh-CN"/>
        </w:rPr>
      </w:pPr>
    </w:p>
    <w:p>
      <w:pPr>
        <w:keepNext w:val="0"/>
        <w:keepLines w:val="0"/>
        <w:pageBreakBefore w:val="0"/>
        <w:kinsoku/>
        <w:wordWrap/>
        <w:overflowPunct/>
        <w:topLinePunct w:val="0"/>
        <w:autoSpaceDE/>
        <w:autoSpaceDN/>
        <w:bidi w:val="0"/>
        <w:adjustRightInd w:val="0"/>
        <w:snapToGrid w:val="0"/>
        <w:spacing w:line="600" w:lineRule="exact"/>
        <w:ind w:firstLine="562" w:firstLineChars="200"/>
        <w:outlineLvl w:val="2"/>
        <w:rPr>
          <w:rFonts w:hint="eastAsia" w:ascii="方正仿宋_GBK" w:hAnsi="方正仿宋_GBK" w:eastAsia="方正仿宋_GBK" w:cs="方正仿宋_GBK"/>
          <w:b/>
          <w:bCs/>
          <w:spacing w:val="-20"/>
          <w:sz w:val="32"/>
          <w:szCs w:val="32"/>
          <w:lang w:val="en-US" w:eastAsia="zh-CN"/>
        </w:rPr>
      </w:pPr>
      <w:bookmarkStart w:id="39" w:name="_Toc24558"/>
      <w:r>
        <w:rPr>
          <w:rFonts w:hint="eastAsia" w:ascii="方正仿宋_GBK" w:hAnsi="方正仿宋_GBK" w:eastAsia="方正仿宋_GBK" w:cs="方正仿宋_GBK"/>
          <w:b/>
          <w:bCs/>
          <w:spacing w:val="-20"/>
          <w:sz w:val="32"/>
          <w:szCs w:val="32"/>
          <w:lang w:val="en-US" w:eastAsia="zh-CN"/>
        </w:rPr>
        <w:t>（一）加强消防宣传政策保障</w:t>
      </w:r>
      <w:bookmarkEnd w:id="39"/>
    </w:p>
    <w:p>
      <w:pPr>
        <w:keepNext w:val="0"/>
        <w:keepLines w:val="0"/>
        <w:pageBreakBefore w:val="0"/>
        <w:kinsoku/>
        <w:wordWrap/>
        <w:overflowPunct/>
        <w:topLinePunct w:val="0"/>
        <w:autoSpaceDE/>
        <w:autoSpaceDN/>
        <w:bidi w:val="0"/>
        <w:adjustRightInd w:val="0"/>
        <w:snapToGrid w:val="0"/>
        <w:spacing w:line="600" w:lineRule="exact"/>
        <w:ind w:firstLine="560" w:firstLineChars="200"/>
        <w:rPr>
          <w:rFonts w:hint="eastAsia" w:ascii="方正仿宋_GBK" w:hAnsi="方正仿宋_GBK" w:eastAsia="方正仿宋_GBK" w:cs="方正仿宋_GBK"/>
          <w:color w:val="auto"/>
          <w:spacing w:val="-20"/>
          <w:sz w:val="32"/>
          <w:szCs w:val="32"/>
          <w:lang w:val="en-US" w:eastAsia="zh-CN"/>
        </w:rPr>
      </w:pPr>
      <w:r>
        <w:rPr>
          <w:rFonts w:hint="eastAsia" w:ascii="方正仿宋_GBK" w:hAnsi="方正仿宋_GBK" w:eastAsia="方正仿宋_GBK" w:cs="方正仿宋_GBK"/>
          <w:spacing w:val="-20"/>
          <w:sz w:val="32"/>
          <w:szCs w:val="32"/>
          <w:lang w:val="en-US" w:eastAsia="zh-CN"/>
        </w:rPr>
        <w:t>出台推进社会化宣传工作的相关文件，进一步推动行业部门及社会单位落实消防安全宣传培训教育责任。推动各级各部门将消防宣传教育培训纳入国民安全教育、普法教育、科普教育、劳动就业培训体系，将消防安全纳入精神文明、安全社区、美丽乡村、安全单位创建和企业安全标准化创建活动。继续推动党校将消防安全知识纳入干部培训课程。创新消防安全培训方式，充分利用网络教学，实现社会化消防安全培训资源的共享，降低培训成本。对不同的消防对象因材施教，重点对单位消防安全责任人、管理人、消防安全检测人员及消防志愿者等人群进行培训，利用5年时间，按照每年20%的人群比例完成培训工作。</w:t>
      </w:r>
      <w:r>
        <w:rPr>
          <w:rFonts w:hint="eastAsia" w:ascii="方正仿宋_GBK" w:hAnsi="方正仿宋_GBK" w:eastAsia="方正仿宋_GBK" w:cs="方正仿宋_GBK"/>
          <w:color w:val="auto"/>
          <w:spacing w:val="-20"/>
          <w:sz w:val="32"/>
          <w:szCs w:val="32"/>
          <w:lang w:val="en-US" w:eastAsia="zh-CN"/>
        </w:rPr>
        <w:t>大力推进消防宣传“五进”活动。</w:t>
      </w:r>
    </w:p>
    <w:p>
      <w:pPr>
        <w:keepNext w:val="0"/>
        <w:keepLines w:val="0"/>
        <w:pageBreakBefore w:val="0"/>
        <w:kinsoku/>
        <w:wordWrap/>
        <w:overflowPunct/>
        <w:topLinePunct w:val="0"/>
        <w:autoSpaceDE/>
        <w:autoSpaceDN/>
        <w:bidi w:val="0"/>
        <w:adjustRightInd w:val="0"/>
        <w:snapToGrid w:val="0"/>
        <w:spacing w:line="600" w:lineRule="exact"/>
        <w:ind w:firstLine="562" w:firstLineChars="200"/>
        <w:outlineLvl w:val="2"/>
        <w:rPr>
          <w:rFonts w:hint="eastAsia" w:ascii="方正仿宋_GBK" w:hAnsi="方正仿宋_GBK" w:eastAsia="方正仿宋_GBK" w:cs="方正仿宋_GBK"/>
          <w:b/>
          <w:bCs/>
          <w:spacing w:val="-20"/>
          <w:sz w:val="32"/>
          <w:szCs w:val="32"/>
          <w:lang w:val="en-US" w:eastAsia="zh-CN"/>
        </w:rPr>
      </w:pPr>
      <w:bookmarkStart w:id="40" w:name="_Toc1253"/>
      <w:r>
        <w:rPr>
          <w:rFonts w:hint="eastAsia" w:ascii="方正仿宋_GBK" w:hAnsi="方正仿宋_GBK" w:eastAsia="方正仿宋_GBK" w:cs="方正仿宋_GBK"/>
          <w:b/>
          <w:bCs/>
          <w:spacing w:val="-20"/>
          <w:sz w:val="32"/>
          <w:szCs w:val="32"/>
          <w:lang w:val="en-US" w:eastAsia="zh-CN"/>
        </w:rPr>
        <w:t>（二）推进消防宣传基础设施建设</w:t>
      </w:r>
      <w:bookmarkEnd w:id="40"/>
    </w:p>
    <w:p>
      <w:pPr>
        <w:keepNext w:val="0"/>
        <w:keepLines w:val="0"/>
        <w:pageBreakBefore w:val="0"/>
        <w:kinsoku/>
        <w:wordWrap/>
        <w:overflowPunct/>
        <w:topLinePunct w:val="0"/>
        <w:autoSpaceDE/>
        <w:autoSpaceDN/>
        <w:bidi w:val="0"/>
        <w:adjustRightInd w:val="0"/>
        <w:snapToGrid w:val="0"/>
        <w:spacing w:line="600" w:lineRule="exact"/>
        <w:ind w:firstLine="560" w:firstLineChars="200"/>
        <w:rPr>
          <w:rFonts w:hint="eastAsia" w:ascii="方正仿宋_GBK" w:hAnsi="方正仿宋_GBK" w:eastAsia="方正仿宋_GBK" w:cs="方正仿宋_GBK"/>
          <w:spacing w:val="-20"/>
          <w:sz w:val="32"/>
          <w:szCs w:val="32"/>
          <w:lang w:val="en-US" w:eastAsia="zh-CN"/>
        </w:rPr>
      </w:pPr>
      <w:r>
        <w:rPr>
          <w:rFonts w:hint="eastAsia" w:ascii="方正仿宋_GBK" w:hAnsi="方正仿宋_GBK" w:eastAsia="方正仿宋_GBK" w:cs="方正仿宋_GBK"/>
          <w:spacing w:val="-20"/>
          <w:sz w:val="32"/>
          <w:szCs w:val="32"/>
          <w:lang w:val="en-US" w:eastAsia="zh-CN"/>
        </w:rPr>
        <w:t>升级改造现有消防科普教育馆，规范消防站、消防博物馆、消防公园等消防科普教育基地建设，充分将三维影像、全息投影、VR等高科技技术应用于火场逃生、灭火器使用等项目，实现游戏趣味互动功能，寓教于乐。临河区、杭锦后旗、五原县三地自2021年开始，打造一条“消防宣传长廊、消防安全文化街、消防宣传主题小区”等特色亮点工程。乌拉特前旗、磴口县依托城市公园，于2023年底前完成消防文化主题公园建设。乌拉特中旗、乌拉特后旗依托防灾馆、科技馆、图书馆、电影院、社区（村镇）党员服务中心等具有民族特色的公共活动场所，2023年底前规划建设完成长久型、固定式消防安全文化功能宣传阵地。</w:t>
      </w:r>
    </w:p>
    <w:p>
      <w:pPr>
        <w:keepNext w:val="0"/>
        <w:keepLines w:val="0"/>
        <w:pageBreakBefore w:val="0"/>
        <w:kinsoku/>
        <w:wordWrap/>
        <w:overflowPunct/>
        <w:topLinePunct w:val="0"/>
        <w:autoSpaceDE/>
        <w:autoSpaceDN/>
        <w:bidi w:val="0"/>
        <w:adjustRightInd w:val="0"/>
        <w:snapToGrid w:val="0"/>
        <w:spacing w:line="600" w:lineRule="exact"/>
        <w:ind w:firstLine="562" w:firstLineChars="200"/>
        <w:outlineLvl w:val="2"/>
        <w:rPr>
          <w:rFonts w:hint="eastAsia" w:ascii="方正仿宋_GBK" w:hAnsi="方正仿宋_GBK" w:eastAsia="方正仿宋_GBK" w:cs="方正仿宋_GBK"/>
          <w:b/>
          <w:bCs/>
          <w:spacing w:val="-20"/>
          <w:sz w:val="32"/>
          <w:szCs w:val="32"/>
          <w:lang w:val="en-US" w:eastAsia="zh-CN"/>
        </w:rPr>
      </w:pPr>
      <w:bookmarkStart w:id="41" w:name="_Toc32422"/>
      <w:r>
        <w:rPr>
          <w:rFonts w:hint="eastAsia" w:ascii="方正仿宋_GBK" w:hAnsi="方正仿宋_GBK" w:eastAsia="方正仿宋_GBK" w:cs="方正仿宋_GBK"/>
          <w:b/>
          <w:bCs/>
          <w:spacing w:val="-20"/>
          <w:sz w:val="32"/>
          <w:szCs w:val="32"/>
          <w:lang w:val="en-US" w:eastAsia="zh-CN"/>
        </w:rPr>
        <w:t>（三）实施全民消防教育培训计划</w:t>
      </w:r>
      <w:bookmarkEnd w:id="41"/>
    </w:p>
    <w:p>
      <w:pPr>
        <w:keepNext w:val="0"/>
        <w:keepLines w:val="0"/>
        <w:pageBreakBefore w:val="0"/>
        <w:kinsoku/>
        <w:wordWrap/>
        <w:overflowPunct/>
        <w:topLinePunct w:val="0"/>
        <w:autoSpaceDE/>
        <w:autoSpaceDN/>
        <w:bidi w:val="0"/>
        <w:adjustRightInd w:val="0"/>
        <w:snapToGrid w:val="0"/>
        <w:spacing w:line="600" w:lineRule="exact"/>
        <w:ind w:firstLine="560" w:firstLineChars="200"/>
        <w:rPr>
          <w:rFonts w:hint="eastAsia" w:ascii="方正仿宋_GBK" w:hAnsi="方正仿宋_GBK" w:eastAsia="方正仿宋_GBK" w:cs="方正仿宋_GBK"/>
          <w:spacing w:val="-20"/>
          <w:sz w:val="32"/>
          <w:szCs w:val="32"/>
          <w:lang w:val="en-US" w:eastAsia="zh-CN"/>
        </w:rPr>
      </w:pPr>
      <w:r>
        <w:rPr>
          <w:rFonts w:hint="eastAsia" w:ascii="方正仿宋_GBK" w:hAnsi="方正仿宋_GBK" w:eastAsia="方正仿宋_GBK" w:cs="方正仿宋_GBK"/>
          <w:spacing w:val="-20"/>
          <w:sz w:val="32"/>
          <w:szCs w:val="32"/>
          <w:lang w:val="en-US" w:eastAsia="zh-CN"/>
        </w:rPr>
        <w:t>进一步完善社会化消防培训教育体系，加强行业系统培训。将消防安全教育纳入学历教育，中小学、幼儿园将消防知识纳入教学内容，80%以上的中小学做到消防安全知识教材、师资、课时全保证。“十四五”期间，</w:t>
      </w:r>
      <w:r>
        <w:rPr>
          <w:rFonts w:hint="eastAsia" w:ascii="方正仿宋_GBK" w:hAnsi="方正仿宋_GBK" w:eastAsia="方正仿宋_GBK" w:cs="方正仿宋_GBK"/>
          <w:color w:val="auto"/>
          <w:spacing w:val="-20"/>
          <w:sz w:val="32"/>
          <w:szCs w:val="32"/>
          <w:lang w:val="en-US" w:eastAsia="zh-CN"/>
        </w:rPr>
        <w:t>60%的乡镇、街道、公安派出所、小区业主委员会等建立家庭消防安全宣传教育制度。60%的社区建立消防安全宣传教育制度，30%以上的社区至少明确1名消防宣传大使。</w:t>
      </w:r>
      <w:r>
        <w:rPr>
          <w:rFonts w:hint="eastAsia" w:ascii="方正仿宋_GBK" w:hAnsi="方正仿宋_GBK" w:eastAsia="方正仿宋_GBK" w:cs="方正仿宋_GBK"/>
          <w:spacing w:val="-20"/>
          <w:sz w:val="32"/>
          <w:szCs w:val="32"/>
          <w:lang w:val="en-US" w:eastAsia="zh-CN"/>
        </w:rPr>
        <w:t>100%的社会单位消防安全责任人和管理人、消防专兼职人员、消防控制室操作人员、微型消防站人员、物业保安队伍参与消防安全培训，消防安全重点单位消防控制室值班操作人员实现100%定岗定责、100%接受专业技能培训。依托乡镇苏木司法所采取农村站队员“进万家”方式，实现农村宣传全覆盖，消防常识全民懂。 </w:t>
      </w:r>
    </w:p>
    <w:p>
      <w:pPr>
        <w:pStyle w:val="2"/>
        <w:keepNext w:val="0"/>
        <w:keepLines w:val="0"/>
        <w:pageBreakBefore w:val="0"/>
        <w:kinsoku/>
        <w:wordWrap/>
        <w:overflowPunct/>
        <w:topLinePunct w:val="0"/>
        <w:autoSpaceDE/>
        <w:autoSpaceDN/>
        <w:bidi w:val="0"/>
        <w:spacing w:line="600" w:lineRule="exact"/>
        <w:rPr>
          <w:rFonts w:hint="eastAsia"/>
          <w:lang w:val="en-US" w:eastAsia="zh-CN"/>
        </w:rPr>
      </w:pPr>
    </w:p>
    <w:p>
      <w:pPr>
        <w:keepNext w:val="0"/>
        <w:keepLines w:val="0"/>
        <w:pageBreakBefore w:val="0"/>
        <w:kinsoku/>
        <w:wordWrap/>
        <w:overflowPunct/>
        <w:topLinePunct w:val="0"/>
        <w:autoSpaceDE/>
        <w:autoSpaceDN/>
        <w:bidi w:val="0"/>
        <w:adjustRightInd w:val="0"/>
        <w:snapToGrid w:val="0"/>
        <w:spacing w:line="600" w:lineRule="exact"/>
        <w:jc w:val="center"/>
        <w:outlineLvl w:val="1"/>
        <w:rPr>
          <w:rFonts w:hint="eastAsia" w:ascii="方正楷体_GBK" w:hAnsi="方正楷体_GBK" w:eastAsia="方正楷体_GBK" w:cs="方正楷体_GBK"/>
          <w:b/>
          <w:bCs/>
          <w:spacing w:val="-20"/>
          <w:sz w:val="32"/>
          <w:szCs w:val="32"/>
          <w:lang w:val="en-US" w:eastAsia="zh-CN"/>
        </w:rPr>
      </w:pPr>
      <w:bookmarkStart w:id="42" w:name="_Toc20513"/>
      <w:r>
        <w:rPr>
          <w:rFonts w:hint="eastAsia" w:ascii="方正楷体_GBK" w:hAnsi="方正楷体_GBK" w:eastAsia="方正楷体_GBK" w:cs="方正楷体_GBK"/>
          <w:b/>
          <w:bCs/>
          <w:spacing w:val="-20"/>
          <w:sz w:val="32"/>
          <w:szCs w:val="32"/>
          <w:lang w:eastAsia="zh-CN"/>
        </w:rPr>
        <w:t>六</w:t>
      </w:r>
      <w:r>
        <w:rPr>
          <w:rFonts w:hint="eastAsia" w:ascii="方正楷体_GBK" w:hAnsi="方正楷体_GBK" w:eastAsia="方正楷体_GBK" w:cs="方正楷体_GBK"/>
          <w:b/>
          <w:bCs/>
          <w:spacing w:val="-20"/>
          <w:sz w:val="32"/>
          <w:szCs w:val="32"/>
          <w:lang w:val="en-US" w:eastAsia="zh-CN"/>
        </w:rPr>
        <w:t>、</w:t>
      </w:r>
      <w:r>
        <w:rPr>
          <w:rFonts w:hint="eastAsia" w:ascii="方正楷体_GBK" w:hAnsi="方正楷体_GBK" w:eastAsia="方正楷体_GBK" w:cs="方正楷体_GBK"/>
          <w:b/>
          <w:bCs/>
          <w:spacing w:val="-20"/>
          <w:sz w:val="32"/>
          <w:szCs w:val="32"/>
        </w:rPr>
        <w:t>构建消防救援力量体系</w:t>
      </w:r>
      <w:bookmarkEnd w:id="42"/>
    </w:p>
    <w:p>
      <w:pPr>
        <w:keepNext w:val="0"/>
        <w:keepLines w:val="0"/>
        <w:pageBreakBefore w:val="0"/>
        <w:kinsoku/>
        <w:wordWrap/>
        <w:overflowPunct/>
        <w:topLinePunct w:val="0"/>
        <w:autoSpaceDE/>
        <w:autoSpaceDN/>
        <w:bidi w:val="0"/>
        <w:adjustRightInd w:val="0"/>
        <w:snapToGrid w:val="0"/>
        <w:spacing w:line="600" w:lineRule="exact"/>
        <w:ind w:firstLine="562" w:firstLineChars="200"/>
        <w:outlineLvl w:val="2"/>
        <w:rPr>
          <w:rFonts w:hint="eastAsia" w:ascii="方正仿宋_GBK" w:hAnsi="方正仿宋_GBK" w:eastAsia="方正仿宋_GBK" w:cs="方正仿宋_GBK"/>
          <w:b/>
          <w:bCs/>
          <w:spacing w:val="-20"/>
          <w:sz w:val="32"/>
          <w:szCs w:val="32"/>
          <w:lang w:val="en-US" w:eastAsia="zh-CN"/>
        </w:rPr>
      </w:pPr>
    </w:p>
    <w:p>
      <w:pPr>
        <w:keepNext w:val="0"/>
        <w:keepLines w:val="0"/>
        <w:pageBreakBefore w:val="0"/>
        <w:kinsoku/>
        <w:wordWrap/>
        <w:overflowPunct/>
        <w:topLinePunct w:val="0"/>
        <w:autoSpaceDE/>
        <w:autoSpaceDN/>
        <w:bidi w:val="0"/>
        <w:adjustRightInd w:val="0"/>
        <w:snapToGrid w:val="0"/>
        <w:spacing w:line="600" w:lineRule="exact"/>
        <w:ind w:firstLine="562" w:firstLineChars="200"/>
        <w:outlineLvl w:val="2"/>
        <w:rPr>
          <w:rFonts w:hint="eastAsia" w:ascii="方正仿宋_GBK" w:hAnsi="方正仿宋_GBK" w:eastAsia="方正仿宋_GBK" w:cs="方正仿宋_GBK"/>
          <w:b/>
          <w:bCs/>
          <w:spacing w:val="-20"/>
          <w:sz w:val="32"/>
          <w:szCs w:val="32"/>
          <w:lang w:val="en-US" w:eastAsia="zh-CN"/>
        </w:rPr>
      </w:pPr>
      <w:bookmarkStart w:id="43" w:name="_Toc30059"/>
      <w:r>
        <w:rPr>
          <w:rFonts w:hint="eastAsia" w:ascii="方正仿宋_GBK" w:hAnsi="方正仿宋_GBK" w:eastAsia="方正仿宋_GBK" w:cs="方正仿宋_GBK"/>
          <w:b/>
          <w:bCs/>
          <w:spacing w:val="-20"/>
          <w:sz w:val="32"/>
          <w:szCs w:val="32"/>
          <w:lang w:val="en-US" w:eastAsia="zh-CN"/>
        </w:rPr>
        <w:t>（一）加强应急联动机制建设</w:t>
      </w:r>
      <w:bookmarkEnd w:id="43"/>
      <w:r>
        <w:rPr>
          <w:rFonts w:hint="eastAsia" w:ascii="方正仿宋_GBK" w:hAnsi="方正仿宋_GBK" w:eastAsia="方正仿宋_GBK" w:cs="方正仿宋_GBK"/>
          <w:b/>
          <w:bCs/>
          <w:spacing w:val="-20"/>
          <w:sz w:val="32"/>
          <w:szCs w:val="32"/>
          <w:lang w:val="en-US" w:eastAsia="zh-CN"/>
        </w:rPr>
        <w:t xml:space="preserve"> </w:t>
      </w:r>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spacing w:val="-20"/>
          <w:sz w:val="32"/>
          <w:szCs w:val="32"/>
          <w:lang w:val="en-US" w:eastAsia="zh-CN"/>
        </w:rPr>
      </w:pPr>
      <w:r>
        <w:rPr>
          <w:rFonts w:hint="eastAsia" w:ascii="方正仿宋_GBK" w:hAnsi="方正仿宋_GBK" w:eastAsia="方正仿宋_GBK" w:cs="方正仿宋_GBK"/>
          <w:color w:val="auto"/>
          <w:spacing w:val="-20"/>
          <w:sz w:val="32"/>
          <w:szCs w:val="32"/>
          <w:lang w:val="en-US" w:eastAsia="zh-CN"/>
        </w:rPr>
        <w:t>建立政府统一领导的应急救援联勤联动机制，强化各区旗县政府、部门和单位的应急救援职责，构建“条块结合、一管到底”的综合应急力量网络。2021年完</w:t>
      </w:r>
      <w:r>
        <w:rPr>
          <w:rFonts w:hint="eastAsia" w:ascii="方正仿宋_GBK" w:hAnsi="方正仿宋_GBK" w:eastAsia="方正仿宋_GBK" w:cs="方正仿宋_GBK"/>
          <w:spacing w:val="-20"/>
          <w:sz w:val="32"/>
          <w:szCs w:val="32"/>
          <w:lang w:val="en-US" w:eastAsia="zh-CN"/>
        </w:rPr>
        <w:t>成市级专家组建设，2023年基于市级基础上完成各旗县区的专家组建设，2024年完成全市整合统一。建立完善以消防队伍为主力、各方力量广泛参与的实装、实地、实战常态化训练演练机制，不断提高联勤联动水平，提高多种力量协同作战能力。建立用于地震等应急救援的大型机械社会储备库和应急调用及补偿机制。</w:t>
      </w:r>
    </w:p>
    <w:p>
      <w:pPr>
        <w:keepNext w:val="0"/>
        <w:keepLines w:val="0"/>
        <w:pageBreakBefore w:val="0"/>
        <w:kinsoku/>
        <w:wordWrap/>
        <w:overflowPunct/>
        <w:topLinePunct w:val="0"/>
        <w:autoSpaceDE/>
        <w:autoSpaceDN/>
        <w:bidi w:val="0"/>
        <w:adjustRightInd w:val="0"/>
        <w:snapToGrid w:val="0"/>
        <w:spacing w:line="600" w:lineRule="exact"/>
        <w:ind w:firstLine="562" w:firstLineChars="200"/>
        <w:outlineLvl w:val="2"/>
        <w:rPr>
          <w:rFonts w:hint="eastAsia" w:ascii="方正仿宋_GBK" w:hAnsi="方正仿宋_GBK" w:eastAsia="方正仿宋_GBK" w:cs="方正仿宋_GBK"/>
          <w:b/>
          <w:bCs/>
          <w:spacing w:val="-20"/>
          <w:sz w:val="32"/>
          <w:szCs w:val="32"/>
          <w:lang w:val="en-US" w:eastAsia="zh-CN"/>
        </w:rPr>
      </w:pPr>
      <w:bookmarkStart w:id="44" w:name="_Toc30352"/>
      <w:r>
        <w:rPr>
          <w:rFonts w:hint="eastAsia" w:ascii="方正仿宋_GBK" w:hAnsi="方正仿宋_GBK" w:eastAsia="方正仿宋_GBK" w:cs="方正仿宋_GBK"/>
          <w:b/>
          <w:bCs/>
          <w:spacing w:val="-20"/>
          <w:sz w:val="32"/>
          <w:szCs w:val="32"/>
          <w:lang w:val="en-US" w:eastAsia="zh-CN"/>
        </w:rPr>
        <w:t>（二）加强水域航空救援队伍建设。</w:t>
      </w:r>
      <w:bookmarkEnd w:id="44"/>
    </w:p>
    <w:p>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560" w:firstLineChars="200"/>
        <w:rPr>
          <w:rFonts w:hint="eastAsia" w:ascii="方正仿宋_GBK" w:hAnsi="方正仿宋_GBK" w:eastAsia="方正仿宋_GBK" w:cs="方正仿宋_GBK"/>
          <w:color w:val="auto"/>
          <w:spacing w:val="-20"/>
          <w:sz w:val="32"/>
          <w:szCs w:val="32"/>
          <w:lang w:val="en-US" w:eastAsia="zh-CN"/>
        </w:rPr>
      </w:pPr>
      <w:r>
        <w:rPr>
          <w:rFonts w:hint="eastAsia" w:ascii="方正仿宋_GBK" w:hAnsi="方正仿宋_GBK" w:eastAsia="方正仿宋_GBK" w:cs="方正仿宋_GBK"/>
          <w:color w:val="auto"/>
          <w:spacing w:val="-20"/>
          <w:sz w:val="32"/>
          <w:szCs w:val="32"/>
          <w:lang w:val="en-US" w:eastAsia="zh-CN"/>
        </w:rPr>
        <w:t>依托巴彦淖尔自然水域资源丰富的特点，打造一支立足河套、辐射全区的机动性能强、装备技术精、专业水平高的水域救援专业队伍。人员按照不少于40人的标准进行编配，按照选拔特殊人员、配备特殊装备、划拨特殊经费、享受特殊待遇、承担特殊任务的标准组建队伍。科学评估水域救援现有装备体系，对现有的装备器材进行调整优化，按照标准配备舟（艇）、水域救援模块车等器材装备。设置</w:t>
      </w:r>
      <w:r>
        <w:rPr>
          <w:rFonts w:hint="eastAsia" w:eastAsia="仿宋_GB2312"/>
          <w:b w:val="0"/>
          <w:bCs w:val="0"/>
          <w:snapToGrid w:val="0"/>
          <w:color w:val="auto"/>
          <w:kern w:val="0"/>
          <w:sz w:val="32"/>
          <w:szCs w:val="32"/>
          <w:lang w:eastAsia="zh-CN"/>
        </w:rPr>
        <w:t>水面舟艇救援、</w:t>
      </w:r>
      <w:r>
        <w:rPr>
          <w:rFonts w:hint="eastAsia" w:ascii="方正仿宋_GBK" w:hAnsi="方正仿宋_GBK" w:eastAsia="方正仿宋_GBK" w:cs="方正仿宋_GBK"/>
          <w:color w:val="auto"/>
          <w:spacing w:val="-20"/>
          <w:sz w:val="32"/>
          <w:szCs w:val="32"/>
          <w:lang w:val="en-US" w:eastAsia="zh-CN"/>
        </w:rPr>
        <w:t>潜水救援2个水域救援分队和1个救援保障队，分别侧重于执行内河、湖泊、水库和城市内涝，开放水域的潜水救援任务</w:t>
      </w:r>
      <w:r>
        <w:rPr>
          <w:rFonts w:hint="eastAsia" w:ascii="方正仿宋_GBK" w:hAnsi="方正仿宋_GBK" w:cs="方正仿宋_GBK"/>
          <w:color w:val="auto"/>
          <w:spacing w:val="-20"/>
          <w:sz w:val="32"/>
          <w:szCs w:val="32"/>
          <w:lang w:val="en-US" w:eastAsia="zh-CN"/>
        </w:rPr>
        <w:t>。</w:t>
      </w:r>
      <w:r>
        <w:rPr>
          <w:rFonts w:hint="eastAsia" w:ascii="方正仿宋_GBK" w:hAnsi="方正仿宋_GBK" w:eastAsia="方正仿宋_GBK" w:cs="方正仿宋_GBK"/>
          <w:color w:val="auto"/>
          <w:spacing w:val="-20"/>
          <w:sz w:val="32"/>
          <w:szCs w:val="32"/>
          <w:lang w:val="en-US" w:eastAsia="zh-CN"/>
        </w:rPr>
        <w:t>构建空中救援投送力量，并开展专业化索（滑）降、重型机械吊送等训练。利用直升机形成“空地一体”救援物资和救援力量投送的救援新模式。在2025年前使轻型地震救援队、水域救援专业队与空中救援力量相结合形成战斗力。</w:t>
      </w:r>
    </w:p>
    <w:p>
      <w:pPr>
        <w:keepNext w:val="0"/>
        <w:keepLines w:val="0"/>
        <w:pageBreakBefore w:val="0"/>
        <w:kinsoku/>
        <w:wordWrap/>
        <w:overflowPunct/>
        <w:topLinePunct w:val="0"/>
        <w:autoSpaceDE/>
        <w:autoSpaceDN/>
        <w:bidi w:val="0"/>
        <w:adjustRightInd w:val="0"/>
        <w:snapToGrid w:val="0"/>
        <w:spacing w:line="600" w:lineRule="exact"/>
        <w:ind w:firstLine="562" w:firstLineChars="200"/>
        <w:outlineLvl w:val="2"/>
        <w:rPr>
          <w:rFonts w:hint="eastAsia" w:ascii="方正仿宋_GBK" w:hAnsi="方正仿宋_GBK" w:eastAsia="方正仿宋_GBK" w:cs="方正仿宋_GBK"/>
          <w:b/>
          <w:bCs/>
          <w:spacing w:val="-20"/>
          <w:sz w:val="32"/>
          <w:szCs w:val="32"/>
          <w:lang w:val="en-US" w:eastAsia="zh-CN"/>
        </w:rPr>
      </w:pPr>
      <w:bookmarkStart w:id="45" w:name="_Toc9608"/>
      <w:r>
        <w:rPr>
          <w:rFonts w:hint="eastAsia" w:ascii="方正仿宋_GBK" w:hAnsi="方正仿宋_GBK" w:eastAsia="方正仿宋_GBK" w:cs="方正仿宋_GBK"/>
          <w:b/>
          <w:bCs/>
          <w:spacing w:val="-20"/>
          <w:sz w:val="32"/>
          <w:szCs w:val="32"/>
          <w:lang w:val="en-US" w:eastAsia="zh-CN"/>
        </w:rPr>
        <w:t>（三）加强专业化攻坚队伍建设。</w:t>
      </w:r>
      <w:bookmarkEnd w:id="45"/>
    </w:p>
    <w:p>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560" w:firstLineChars="200"/>
        <w:rPr>
          <w:rFonts w:hint="eastAsia" w:ascii="方正仿宋_GBK" w:hAnsi="方正仿宋_GBK" w:eastAsia="方正仿宋_GBK" w:cs="方正仿宋_GBK"/>
          <w:color w:val="auto"/>
          <w:spacing w:val="-20"/>
          <w:sz w:val="32"/>
          <w:szCs w:val="32"/>
          <w:lang w:val="en-US" w:eastAsia="zh-CN"/>
        </w:rPr>
      </w:pPr>
      <w:r>
        <w:rPr>
          <w:rFonts w:hint="eastAsia" w:ascii="方正仿宋_GBK" w:hAnsi="方正仿宋_GBK" w:eastAsia="方正仿宋_GBK" w:cs="方正仿宋_GBK"/>
          <w:color w:val="auto"/>
          <w:spacing w:val="-20"/>
          <w:sz w:val="32"/>
          <w:szCs w:val="32"/>
          <w:lang w:val="en-US" w:eastAsia="zh-CN"/>
        </w:rPr>
        <w:t>实施“灭火救援攻坚能力提升工程”，全面加强基层综合救援队伍建设。202</w:t>
      </w:r>
      <w:r>
        <w:rPr>
          <w:rFonts w:hint="default" w:ascii="方正仿宋_GBK" w:hAnsi="方正仿宋_GBK" w:eastAsia="方正仿宋_GBK" w:cs="方正仿宋_GBK"/>
          <w:color w:val="auto"/>
          <w:spacing w:val="-20"/>
          <w:sz w:val="32"/>
          <w:szCs w:val="32"/>
          <w:lang w:val="en-US" w:eastAsia="zh-CN"/>
        </w:rPr>
        <w:t>3</w:t>
      </w:r>
      <w:r>
        <w:rPr>
          <w:rFonts w:hint="eastAsia" w:ascii="方正仿宋_GBK" w:hAnsi="方正仿宋_GBK" w:eastAsia="方正仿宋_GBK" w:cs="方正仿宋_GBK"/>
          <w:color w:val="auto"/>
          <w:spacing w:val="-20"/>
          <w:sz w:val="32"/>
          <w:szCs w:val="32"/>
          <w:lang w:val="en-US" w:eastAsia="zh-CN"/>
        </w:rPr>
        <w:t>年，在乌拉特前旗、乌拉特中旗、乌拉特后旗分别建设根据本辖区化工产业特点相应类型的灾害事故处置专业队伍。强化现有轻型地震救援队，在2024年前完成专业化的轻型地震救援队、轻型水域救援队的组建工作并积极开展地震、水域灾害应急救援培训和训练。加强石油化工企业灭火救援准备，完善化工灭火救援编队，2024年前完成对各类石油化工企业专职消防队伍力量进行整合，形成处置大型石油化工物质灾害事故的化工灭火救援编队力量。按照“普通消防站特勤化、特勤消防站专业化”的思路，进一步加强特勤站建设，加强对高层建筑、地下空间、石油化工等特殊复杂火灾的灭火技战术研究。“十四五”结束前完成石油化工、大型建筑、地震救援、水域救援专业队伍建设，形成各类火灾扑救及各类事故处置模块，按照专业开展针对性训练。</w:t>
      </w:r>
    </w:p>
    <w:p>
      <w:pPr>
        <w:keepNext w:val="0"/>
        <w:keepLines w:val="0"/>
        <w:pageBreakBefore w:val="0"/>
        <w:kinsoku/>
        <w:wordWrap/>
        <w:overflowPunct/>
        <w:topLinePunct w:val="0"/>
        <w:autoSpaceDE/>
        <w:autoSpaceDN/>
        <w:bidi w:val="0"/>
        <w:adjustRightInd w:val="0"/>
        <w:snapToGrid w:val="0"/>
        <w:spacing w:line="600" w:lineRule="exact"/>
        <w:ind w:firstLine="562" w:firstLineChars="200"/>
        <w:outlineLvl w:val="2"/>
        <w:rPr>
          <w:rFonts w:hint="eastAsia" w:ascii="方正仿宋_GBK" w:hAnsi="方正仿宋_GBK" w:eastAsia="方正仿宋_GBK" w:cs="方正仿宋_GBK"/>
          <w:b/>
          <w:bCs/>
          <w:spacing w:val="-20"/>
          <w:sz w:val="32"/>
          <w:szCs w:val="32"/>
          <w:lang w:val="en-US" w:eastAsia="zh-CN"/>
        </w:rPr>
      </w:pPr>
      <w:bookmarkStart w:id="46" w:name="_Toc12567"/>
      <w:r>
        <w:rPr>
          <w:rFonts w:hint="eastAsia" w:ascii="方正仿宋_GBK" w:hAnsi="方正仿宋_GBK" w:eastAsia="方正仿宋_GBK" w:cs="方正仿宋_GBK"/>
          <w:b/>
          <w:bCs/>
          <w:spacing w:val="-20"/>
          <w:sz w:val="32"/>
          <w:szCs w:val="32"/>
          <w:lang w:val="en-US" w:eastAsia="zh-CN"/>
        </w:rPr>
        <w:t>（四）加强战勤保障体系建设</w:t>
      </w:r>
      <w:bookmarkEnd w:id="46"/>
      <w:r>
        <w:rPr>
          <w:rFonts w:hint="eastAsia" w:ascii="方正仿宋_GBK" w:hAnsi="方正仿宋_GBK" w:eastAsia="方正仿宋_GBK" w:cs="方正仿宋_GBK"/>
          <w:b/>
          <w:bCs/>
          <w:spacing w:val="-20"/>
          <w:sz w:val="32"/>
          <w:szCs w:val="32"/>
          <w:lang w:val="en-US" w:eastAsia="zh-CN"/>
        </w:rPr>
        <w:t xml:space="preserve"> </w:t>
      </w:r>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spacing w:val="-20"/>
          <w:sz w:val="32"/>
          <w:szCs w:val="32"/>
          <w:lang w:val="en-US" w:eastAsia="zh-CN"/>
        </w:rPr>
      </w:pPr>
      <w:r>
        <w:rPr>
          <w:rFonts w:hint="eastAsia" w:ascii="方正仿宋_GBK" w:hAnsi="方正仿宋_GBK" w:eastAsia="方正仿宋_GBK" w:cs="方正仿宋_GBK"/>
          <w:spacing w:val="-20"/>
          <w:sz w:val="32"/>
          <w:szCs w:val="32"/>
          <w:lang w:val="en-US" w:eastAsia="zh-CN"/>
        </w:rPr>
        <w:t>结合全市产业分布、地域特点，突出抓好战勤保障体系建设。2022年战勤保障库、特勤消防站集中储备一定数量的防护装备和灭火药剂；2025年，建立具有区域辐射功能的物资仓储、应急运输、油料供给、防化洗消、技术服务、卫勤保障六大功能模块；到2025年底，旗县区各消防救援大队逐步建立符合当地地域特点的战勤保障单元；强化战勤保障队伍建设，配齐配强战勤保障人员，坚持战勤保障值班备勤和等级响应制度。强化各战勤保障单位和社会各联勤单位在应急物资储备、装备调集等方面的实时互联互通，建立与交通、运输、电力、通信、医疗、商务、防疫等部门间的联勤保障协作机制；与物流运输、油料、灭火药剂等本地生产、销售、储存企业签订灭火救援服务或代储代供协议，平时厂家储存、战时紧急供应。</w:t>
      </w:r>
    </w:p>
    <w:p>
      <w:pPr>
        <w:keepNext w:val="0"/>
        <w:keepLines w:val="0"/>
        <w:pageBreakBefore w:val="0"/>
        <w:kinsoku/>
        <w:wordWrap/>
        <w:overflowPunct/>
        <w:topLinePunct w:val="0"/>
        <w:autoSpaceDE/>
        <w:autoSpaceDN/>
        <w:bidi w:val="0"/>
        <w:adjustRightInd w:val="0"/>
        <w:snapToGrid w:val="0"/>
        <w:spacing w:line="600" w:lineRule="exact"/>
        <w:ind w:firstLine="562" w:firstLineChars="200"/>
        <w:outlineLvl w:val="2"/>
        <w:rPr>
          <w:rFonts w:hint="eastAsia" w:ascii="方正仿宋_GBK" w:hAnsi="方正仿宋_GBK" w:eastAsia="方正仿宋_GBK" w:cs="方正仿宋_GBK"/>
          <w:b/>
          <w:bCs/>
          <w:spacing w:val="-20"/>
          <w:sz w:val="32"/>
          <w:szCs w:val="32"/>
          <w:lang w:val="en-US" w:eastAsia="zh-CN"/>
        </w:rPr>
      </w:pPr>
      <w:bookmarkStart w:id="47" w:name="_Toc30197"/>
      <w:r>
        <w:rPr>
          <w:rFonts w:hint="eastAsia" w:ascii="方正仿宋_GBK" w:hAnsi="方正仿宋_GBK" w:eastAsia="方正仿宋_GBK" w:cs="方正仿宋_GBK"/>
          <w:b/>
          <w:bCs/>
          <w:spacing w:val="-20"/>
          <w:sz w:val="32"/>
          <w:szCs w:val="32"/>
          <w:lang w:val="en-US" w:eastAsia="zh-CN"/>
        </w:rPr>
        <w:t>（五）加强多元消防力量建设</w:t>
      </w:r>
      <w:bookmarkEnd w:id="47"/>
      <w:r>
        <w:rPr>
          <w:rFonts w:hint="eastAsia" w:ascii="方正仿宋_GBK" w:hAnsi="方正仿宋_GBK" w:eastAsia="方正仿宋_GBK" w:cs="方正仿宋_GBK"/>
          <w:b/>
          <w:bCs/>
          <w:spacing w:val="-20"/>
          <w:sz w:val="32"/>
          <w:szCs w:val="32"/>
          <w:lang w:val="en-US" w:eastAsia="zh-CN"/>
        </w:rPr>
        <w:t xml:space="preserve"> </w:t>
      </w:r>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color w:val="auto"/>
          <w:spacing w:val="-20"/>
          <w:sz w:val="32"/>
          <w:szCs w:val="32"/>
          <w:lang w:val="en-US" w:eastAsia="zh-CN"/>
        </w:rPr>
      </w:pPr>
      <w:r>
        <w:rPr>
          <w:rFonts w:hint="eastAsia" w:ascii="方正仿宋_GBK" w:hAnsi="方正仿宋_GBK" w:eastAsia="方正仿宋_GBK" w:cs="方正仿宋_GBK"/>
          <w:spacing w:val="-20"/>
          <w:sz w:val="32"/>
          <w:szCs w:val="32"/>
          <w:lang w:val="en-US" w:eastAsia="zh-CN"/>
        </w:rPr>
        <w:t>立足消防治理体系和治理能力的现代化，大力发展多种形式消防队伍，充分发挥政府在规划、标准、投入等方面的主体功能，统筹规划专业应急救援队伍的种类、数量、层次、布局等，制定各级各类救援队伍建设标准及管理办法，保障人员、装备、资金等方面的持续稳定投入，建成政府专职消防队、保安联防消防队、农村志愿消防队。逐步推进人口稠密区、商业集中区、工业园区中小型站建设，在无消防力量的老城区探索利用政府闲置房产建设微型消防站或消防执勤点。</w:t>
      </w:r>
      <w:r>
        <w:rPr>
          <w:rFonts w:hint="eastAsia" w:ascii="方正仿宋_GBK" w:hAnsi="方正仿宋_GBK" w:eastAsia="方正仿宋_GBK" w:cs="方正仿宋_GBK"/>
          <w:color w:val="auto"/>
          <w:spacing w:val="-20"/>
          <w:sz w:val="32"/>
          <w:szCs w:val="32"/>
          <w:lang w:val="en-US" w:eastAsia="zh-CN"/>
        </w:rPr>
        <w:t>2021年底，实现街道社区和重点单位微型消防站建成率100%。完成志愿（兼职）消防队建设，规划消防志愿者达到200人；2021年底前，100%所有行政村、自然村完成志愿（兼职）消防队建设，规划消防志愿者达到200人。2022年以前，建成消防志愿速报员体系。2025年底前，所有行政村、自然村100%完成志愿（兼职）消防队建设，规划消防志愿者达到1000人。</w:t>
      </w:r>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8" w:space="0"/>
          <w:insideV w:val="none" w:color="auto" w:sz="0" w:space="0"/>
        </w:tblBorders>
        <w:tblLayout w:type="autofit"/>
        <w:tblCellMar>
          <w:top w:w="0" w:type="dxa"/>
          <w:left w:w="108" w:type="dxa"/>
          <w:bottom w:w="0" w:type="dxa"/>
          <w:right w:w="108" w:type="dxa"/>
        </w:tblCellMar>
      </w:tblPr>
      <w:tblGrid>
        <w:gridCol w:w="9060"/>
      </w:tblGrid>
      <w:tr>
        <w:tblPrEx>
          <w:tblBorders>
            <w:top w:val="single" w:color="auto" w:sz="8" w:space="0"/>
            <w:left w:val="single" w:color="auto" w:sz="8" w:space="0"/>
            <w:bottom w:val="single" w:color="auto" w:sz="8" w:space="0"/>
            <w:right w:val="single" w:color="auto" w:sz="8" w:space="0"/>
            <w:insideH w:val="single" w:color="auto" w:sz="8" w:space="0"/>
            <w:insideV w:val="none" w:color="auto" w:sz="0" w:space="0"/>
          </w:tblBorders>
          <w:tblCellMar>
            <w:top w:w="0" w:type="dxa"/>
            <w:left w:w="108" w:type="dxa"/>
            <w:bottom w:w="0" w:type="dxa"/>
            <w:right w:w="108" w:type="dxa"/>
          </w:tblCellMar>
        </w:tblPrEx>
        <w:tc>
          <w:tcPr>
            <w:tcW w:w="9060" w:type="dxa"/>
          </w:tcPr>
          <w:p>
            <w:pPr>
              <w:keepNext w:val="0"/>
              <w:keepLines w:val="0"/>
              <w:pageBreakBefore w:val="0"/>
              <w:kinsoku/>
              <w:wordWrap/>
              <w:overflowPunct/>
              <w:topLinePunct w:val="0"/>
              <w:autoSpaceDE/>
              <w:autoSpaceDN/>
              <w:bidi w:val="0"/>
              <w:spacing w:after="0" w:line="600" w:lineRule="exact"/>
              <w:jc w:val="center"/>
              <w:rPr>
                <w:rFonts w:ascii="Times New Roman" w:hAnsi="Times New Roman" w:eastAsia="方正仿宋_GBK"/>
                <w:b/>
                <w:color w:val="000000"/>
                <w:sz w:val="32"/>
                <w:szCs w:val="32"/>
              </w:rPr>
            </w:pPr>
            <w:r>
              <w:rPr>
                <w:rFonts w:hint="eastAsia" w:ascii="Times New Roman" w:hAnsi="Times New Roman" w:eastAsia="方正仿宋_GBK"/>
                <w:b/>
                <w:color w:val="000000"/>
                <w:sz w:val="32"/>
                <w:szCs w:val="32"/>
              </w:rPr>
              <w:t>专栏3政府专职队伍建设重点</w:t>
            </w:r>
          </w:p>
        </w:tc>
      </w:tr>
      <w:tr>
        <w:tblPrEx>
          <w:tblBorders>
            <w:top w:val="single" w:color="auto" w:sz="8" w:space="0"/>
            <w:left w:val="single" w:color="auto" w:sz="8" w:space="0"/>
            <w:bottom w:val="single" w:color="auto" w:sz="8" w:space="0"/>
            <w:right w:val="single" w:color="auto" w:sz="8" w:space="0"/>
            <w:insideH w:val="single" w:color="auto" w:sz="8" w:space="0"/>
            <w:insideV w:val="none" w:color="auto" w:sz="0" w:space="0"/>
          </w:tblBorders>
          <w:tblCellMar>
            <w:top w:w="0" w:type="dxa"/>
            <w:left w:w="108" w:type="dxa"/>
            <w:bottom w:w="0" w:type="dxa"/>
            <w:right w:w="108" w:type="dxa"/>
          </w:tblCellMar>
        </w:tblPrEx>
        <w:trPr>
          <w:trHeight w:val="1130" w:hRule="atLeast"/>
        </w:trPr>
        <w:tc>
          <w:tcPr>
            <w:tcW w:w="9060" w:type="dxa"/>
          </w:tcPr>
          <w:p>
            <w:pPr>
              <w:keepNext w:val="0"/>
              <w:keepLines w:val="0"/>
              <w:pageBreakBefore w:val="0"/>
              <w:kinsoku/>
              <w:wordWrap/>
              <w:overflowPunct/>
              <w:topLinePunct w:val="0"/>
              <w:autoSpaceDE/>
              <w:autoSpaceDN/>
              <w:bidi w:val="0"/>
              <w:spacing w:after="0" w:line="600" w:lineRule="exact"/>
              <w:ind w:firstLine="640" w:firstLineChars="200"/>
              <w:rPr>
                <w:rFonts w:ascii="Times New Roman" w:hAnsi="Times New Roman" w:eastAsia="方正仿宋_GBK"/>
                <w:color w:val="auto"/>
                <w:sz w:val="32"/>
                <w:szCs w:val="32"/>
              </w:rPr>
            </w:pPr>
            <w:r>
              <w:rPr>
                <w:rFonts w:hint="eastAsia" w:ascii="Times New Roman" w:hAnsi="Times New Roman" w:eastAsia="方正仿宋_GBK"/>
                <w:color w:val="auto"/>
                <w:sz w:val="32"/>
                <w:szCs w:val="32"/>
              </w:rPr>
              <w:t>新建城市专职消防</w:t>
            </w:r>
            <w:r>
              <w:rPr>
                <w:rFonts w:hint="eastAsia" w:ascii="Times New Roman" w:hAnsi="Times New Roman" w:eastAsia="方正仿宋_GBK"/>
                <w:color w:val="auto"/>
                <w:sz w:val="32"/>
                <w:szCs w:val="32"/>
                <w:lang w:eastAsia="zh-CN"/>
              </w:rPr>
              <w:t>队</w:t>
            </w:r>
            <w:r>
              <w:rPr>
                <w:rFonts w:hint="eastAsia" w:eastAsia="方正仿宋_GBK"/>
                <w:color w:val="auto"/>
                <w:sz w:val="32"/>
                <w:szCs w:val="32"/>
                <w:lang w:val="en-US" w:eastAsia="zh-CN"/>
              </w:rPr>
              <w:t>4</w:t>
            </w:r>
            <w:r>
              <w:rPr>
                <w:rFonts w:hint="eastAsia" w:ascii="Times New Roman" w:hAnsi="Times New Roman" w:eastAsia="方正仿宋_GBK"/>
                <w:color w:val="auto"/>
                <w:sz w:val="32"/>
                <w:szCs w:val="32"/>
              </w:rPr>
              <w:t>个（一级普通消防站标准队</w:t>
            </w:r>
            <w:r>
              <w:rPr>
                <w:rFonts w:hint="eastAsia" w:ascii="Times New Roman" w:hAnsi="Times New Roman" w:eastAsia="方正仿宋_GBK"/>
                <w:color w:val="auto"/>
                <w:sz w:val="32"/>
                <w:szCs w:val="32"/>
                <w:lang w:val="en-US" w:eastAsia="zh-CN"/>
              </w:rPr>
              <w:t>1</w:t>
            </w:r>
            <w:r>
              <w:rPr>
                <w:rFonts w:hint="eastAsia" w:ascii="Times New Roman" w:hAnsi="Times New Roman" w:eastAsia="方正仿宋_GBK"/>
                <w:color w:val="auto"/>
                <w:sz w:val="32"/>
                <w:szCs w:val="32"/>
              </w:rPr>
              <w:t>个、二级普通消防站标准队</w:t>
            </w:r>
            <w:r>
              <w:rPr>
                <w:rFonts w:hint="eastAsia" w:eastAsia="方正仿宋_GBK"/>
                <w:color w:val="auto"/>
                <w:sz w:val="32"/>
                <w:szCs w:val="32"/>
                <w:lang w:val="en-US" w:eastAsia="zh-CN"/>
              </w:rPr>
              <w:t>2</w:t>
            </w:r>
            <w:r>
              <w:rPr>
                <w:rFonts w:hint="eastAsia" w:ascii="Times New Roman" w:hAnsi="Times New Roman" w:eastAsia="方正仿宋_GBK"/>
                <w:color w:val="auto"/>
                <w:sz w:val="32"/>
                <w:szCs w:val="32"/>
              </w:rPr>
              <w:t>个、小型</w:t>
            </w:r>
            <w:r>
              <w:rPr>
                <w:rFonts w:hint="eastAsia" w:eastAsia="方正仿宋_GBK"/>
                <w:color w:val="auto"/>
                <w:sz w:val="32"/>
                <w:szCs w:val="32"/>
                <w:lang w:eastAsia="zh-CN"/>
              </w:rPr>
              <w:t>站标准</w:t>
            </w:r>
            <w:r>
              <w:rPr>
                <w:rFonts w:hint="eastAsia" w:ascii="Times New Roman" w:hAnsi="Times New Roman" w:eastAsia="方正仿宋_GBK"/>
                <w:color w:val="auto"/>
                <w:sz w:val="32"/>
                <w:szCs w:val="32"/>
              </w:rPr>
              <w:t>队</w:t>
            </w:r>
            <w:r>
              <w:rPr>
                <w:rFonts w:hint="eastAsia" w:eastAsia="方正仿宋_GBK"/>
                <w:color w:val="auto"/>
                <w:sz w:val="32"/>
                <w:szCs w:val="32"/>
                <w:lang w:val="en-US" w:eastAsia="zh-CN"/>
              </w:rPr>
              <w:t>1</w:t>
            </w:r>
            <w:r>
              <w:rPr>
                <w:rFonts w:hint="eastAsia" w:ascii="Times New Roman" w:hAnsi="Times New Roman" w:eastAsia="方正仿宋_GBK"/>
                <w:color w:val="auto"/>
                <w:sz w:val="32"/>
                <w:szCs w:val="32"/>
              </w:rPr>
              <w:t>个）；新建乡镇专职消防队</w:t>
            </w:r>
            <w:r>
              <w:rPr>
                <w:rFonts w:hint="eastAsia" w:ascii="Times New Roman" w:hAnsi="Times New Roman" w:eastAsia="方正仿宋_GBK"/>
                <w:color w:val="auto"/>
                <w:sz w:val="32"/>
                <w:szCs w:val="32"/>
                <w:lang w:val="en-US" w:eastAsia="zh-CN"/>
              </w:rPr>
              <w:t>8</w:t>
            </w:r>
            <w:r>
              <w:rPr>
                <w:rFonts w:hint="eastAsia" w:ascii="Times New Roman" w:hAnsi="Times New Roman" w:eastAsia="方正仿宋_GBK"/>
                <w:color w:val="auto"/>
                <w:sz w:val="32"/>
                <w:szCs w:val="32"/>
              </w:rPr>
              <w:t>个（二级乡镇专职消防</w:t>
            </w:r>
            <w:r>
              <w:rPr>
                <w:rFonts w:hint="eastAsia" w:eastAsia="方正仿宋_GBK"/>
                <w:color w:val="auto"/>
                <w:sz w:val="32"/>
                <w:szCs w:val="32"/>
                <w:lang w:eastAsia="zh-CN"/>
              </w:rPr>
              <w:t>队</w:t>
            </w:r>
            <w:r>
              <w:rPr>
                <w:rFonts w:hint="eastAsia" w:ascii="Times New Roman" w:hAnsi="Times New Roman" w:eastAsia="方正仿宋_GBK"/>
                <w:color w:val="auto"/>
                <w:sz w:val="32"/>
                <w:szCs w:val="32"/>
              </w:rPr>
              <w:t>3个、乡镇志愿消防队</w:t>
            </w:r>
            <w:r>
              <w:rPr>
                <w:rFonts w:hint="eastAsia" w:ascii="Times New Roman" w:hAnsi="Times New Roman" w:eastAsia="方正仿宋_GBK"/>
                <w:color w:val="auto"/>
                <w:sz w:val="32"/>
                <w:szCs w:val="32"/>
                <w:lang w:val="en-US" w:eastAsia="zh-CN"/>
              </w:rPr>
              <w:t>5</w:t>
            </w:r>
            <w:r>
              <w:rPr>
                <w:rFonts w:hint="eastAsia" w:ascii="Times New Roman" w:hAnsi="Times New Roman" w:eastAsia="方正仿宋_GBK"/>
                <w:color w:val="auto"/>
                <w:sz w:val="32"/>
                <w:szCs w:val="32"/>
              </w:rPr>
              <w:t>个）；</w:t>
            </w:r>
          </w:p>
          <w:p>
            <w:pPr>
              <w:keepNext w:val="0"/>
              <w:keepLines w:val="0"/>
              <w:pageBreakBefore w:val="0"/>
              <w:kinsoku/>
              <w:wordWrap/>
              <w:overflowPunct/>
              <w:topLinePunct w:val="0"/>
              <w:autoSpaceDE/>
              <w:autoSpaceDN/>
              <w:bidi w:val="0"/>
              <w:spacing w:after="0" w:line="600" w:lineRule="exact"/>
              <w:ind w:firstLine="640" w:firstLineChars="200"/>
              <w:rPr>
                <w:rFonts w:hint="eastAsia" w:ascii="Times New Roman" w:hAnsi="Times New Roman" w:eastAsia="方正仿宋_GBK"/>
                <w:color w:val="000000"/>
                <w:sz w:val="32"/>
                <w:szCs w:val="32"/>
                <w:lang w:eastAsia="zh-CN"/>
              </w:rPr>
            </w:pPr>
            <w:r>
              <w:rPr>
                <w:rFonts w:hint="eastAsia" w:ascii="Times New Roman" w:hAnsi="Times New Roman" w:eastAsia="方正仿宋_GBK"/>
                <w:color w:val="auto"/>
                <w:sz w:val="32"/>
                <w:szCs w:val="32"/>
              </w:rPr>
              <w:t>招收政府专职消防站队员</w:t>
            </w:r>
            <w:r>
              <w:rPr>
                <w:rFonts w:hint="eastAsia" w:eastAsia="方正仿宋_GBK"/>
                <w:color w:val="auto"/>
                <w:sz w:val="32"/>
                <w:szCs w:val="32"/>
                <w:lang w:val="en-US" w:eastAsia="zh-CN"/>
              </w:rPr>
              <w:t>80</w:t>
            </w:r>
            <w:r>
              <w:rPr>
                <w:rFonts w:hint="eastAsia" w:ascii="Times New Roman" w:hAnsi="Times New Roman" w:eastAsia="方正仿宋_GBK"/>
                <w:color w:val="auto"/>
                <w:sz w:val="32"/>
                <w:szCs w:val="32"/>
              </w:rPr>
              <w:t>人，消防文员</w:t>
            </w:r>
            <w:r>
              <w:rPr>
                <w:rFonts w:hint="eastAsia" w:ascii="Times New Roman" w:hAnsi="Times New Roman" w:eastAsia="方正仿宋_GBK"/>
                <w:color w:val="auto"/>
                <w:sz w:val="32"/>
                <w:szCs w:val="32"/>
                <w:lang w:val="en-US" w:eastAsia="zh-CN"/>
              </w:rPr>
              <w:t>45</w:t>
            </w:r>
            <w:r>
              <w:rPr>
                <w:rFonts w:hint="eastAsia" w:ascii="Times New Roman" w:hAnsi="Times New Roman" w:eastAsia="方正仿宋_GBK"/>
                <w:color w:val="auto"/>
                <w:sz w:val="32"/>
                <w:szCs w:val="32"/>
              </w:rPr>
              <w:t>人，志愿者消防队员</w:t>
            </w:r>
            <w:r>
              <w:rPr>
                <w:rFonts w:hint="eastAsia" w:ascii="Times New Roman" w:hAnsi="Times New Roman" w:eastAsia="方正仿宋_GBK"/>
                <w:color w:val="auto"/>
                <w:sz w:val="32"/>
                <w:szCs w:val="32"/>
                <w:lang w:val="en-US" w:eastAsia="zh-CN"/>
              </w:rPr>
              <w:t>120</w:t>
            </w:r>
            <w:r>
              <w:rPr>
                <w:rFonts w:hint="eastAsia" w:ascii="Times New Roman" w:hAnsi="Times New Roman" w:eastAsia="方正仿宋_GBK"/>
                <w:color w:val="auto"/>
                <w:sz w:val="32"/>
                <w:szCs w:val="32"/>
              </w:rPr>
              <w:t>人；采购各类消防器材配备</w:t>
            </w:r>
            <w:r>
              <w:rPr>
                <w:rFonts w:hint="eastAsia" w:ascii="Times New Roman" w:hAnsi="Times New Roman" w:eastAsia="方正仿宋_GBK"/>
                <w:color w:val="auto"/>
                <w:sz w:val="32"/>
                <w:szCs w:val="32"/>
                <w:lang w:val="en-US" w:eastAsia="zh-CN"/>
              </w:rPr>
              <w:t>5112</w:t>
            </w:r>
            <w:r>
              <w:rPr>
                <w:rFonts w:hint="eastAsia" w:ascii="Times New Roman" w:hAnsi="Times New Roman" w:eastAsia="方正仿宋_GBK"/>
                <w:color w:val="auto"/>
                <w:sz w:val="32"/>
                <w:szCs w:val="32"/>
              </w:rPr>
              <w:t>件（套），配备各类消防灭火剂</w:t>
            </w:r>
            <w:r>
              <w:rPr>
                <w:rFonts w:hint="eastAsia" w:ascii="Times New Roman" w:hAnsi="Times New Roman" w:eastAsia="方正仿宋_GBK"/>
                <w:color w:val="auto"/>
                <w:sz w:val="32"/>
                <w:szCs w:val="32"/>
                <w:lang w:val="en-US" w:eastAsia="zh-CN"/>
              </w:rPr>
              <w:t>100</w:t>
            </w:r>
            <w:r>
              <w:rPr>
                <w:rFonts w:hint="eastAsia" w:ascii="Times New Roman" w:hAnsi="Times New Roman" w:eastAsia="方正仿宋_GBK"/>
                <w:color w:val="auto"/>
                <w:sz w:val="32"/>
                <w:szCs w:val="32"/>
              </w:rPr>
              <w:t>吨。</w:t>
            </w:r>
            <w:r>
              <w:rPr>
                <w:rFonts w:hint="eastAsia" w:ascii="Times New Roman" w:hAnsi="Times New Roman" w:eastAsia="方正仿宋_GBK"/>
                <w:color w:val="auto"/>
                <w:sz w:val="32"/>
                <w:szCs w:val="32"/>
                <w:lang w:eastAsia="zh-CN"/>
              </w:rPr>
              <w:t>购置水罐消防车</w:t>
            </w:r>
            <w:r>
              <w:rPr>
                <w:rFonts w:hint="eastAsia" w:ascii="Times New Roman" w:hAnsi="Times New Roman" w:eastAsia="方正仿宋_GBK"/>
                <w:color w:val="auto"/>
                <w:sz w:val="32"/>
                <w:szCs w:val="32"/>
                <w:lang w:val="en-US" w:eastAsia="zh-CN"/>
              </w:rPr>
              <w:t>7台，压缩空气泡沫车1台，高喷车1台，抢险救援车3台，防化洗消车2台</w:t>
            </w:r>
            <w:r>
              <w:rPr>
                <w:rFonts w:hint="eastAsia" w:eastAsia="方正仿宋_GBK"/>
                <w:color w:val="auto"/>
                <w:sz w:val="32"/>
                <w:szCs w:val="32"/>
                <w:lang w:val="en-US" w:eastAsia="zh-CN"/>
              </w:rPr>
              <w:t>。</w:t>
            </w:r>
          </w:p>
        </w:tc>
      </w:tr>
    </w:tbl>
    <w:p>
      <w:pPr>
        <w:keepNext w:val="0"/>
        <w:keepLines w:val="0"/>
        <w:pageBreakBefore w:val="0"/>
        <w:kinsoku/>
        <w:wordWrap/>
        <w:overflowPunct/>
        <w:topLinePunct w:val="0"/>
        <w:autoSpaceDE/>
        <w:autoSpaceDN/>
        <w:bidi w:val="0"/>
        <w:adjustRightInd w:val="0"/>
        <w:snapToGrid w:val="0"/>
        <w:spacing w:line="600" w:lineRule="exact"/>
        <w:jc w:val="center"/>
        <w:outlineLvl w:val="1"/>
        <w:rPr>
          <w:rFonts w:hint="eastAsia" w:ascii="方正楷体_GBK" w:hAnsi="方正楷体_GBK" w:eastAsia="方正楷体_GBK" w:cs="方正楷体_GBK"/>
          <w:b/>
          <w:bCs/>
          <w:spacing w:val="-20"/>
          <w:sz w:val="32"/>
          <w:szCs w:val="32"/>
          <w:lang w:eastAsia="zh-CN"/>
        </w:rPr>
      </w:pPr>
      <w:bookmarkStart w:id="48" w:name="_Toc32352384"/>
      <w:bookmarkStart w:id="49" w:name="_Toc33880894"/>
      <w:bookmarkStart w:id="50" w:name="_Toc32352162"/>
      <w:bookmarkStart w:id="51" w:name="_Toc32352586"/>
      <w:bookmarkStart w:id="52" w:name="_Toc32352158"/>
      <w:bookmarkStart w:id="53" w:name="_Toc32352380"/>
      <w:bookmarkStart w:id="54" w:name="_Toc33880890"/>
      <w:bookmarkStart w:id="55" w:name="_Toc32352582"/>
    </w:p>
    <w:p>
      <w:pPr>
        <w:keepNext w:val="0"/>
        <w:keepLines w:val="0"/>
        <w:pageBreakBefore w:val="0"/>
        <w:kinsoku/>
        <w:wordWrap/>
        <w:overflowPunct/>
        <w:topLinePunct w:val="0"/>
        <w:autoSpaceDE/>
        <w:autoSpaceDN/>
        <w:bidi w:val="0"/>
        <w:adjustRightInd w:val="0"/>
        <w:snapToGrid w:val="0"/>
        <w:spacing w:line="600" w:lineRule="exact"/>
        <w:jc w:val="center"/>
        <w:outlineLvl w:val="1"/>
        <w:rPr>
          <w:rFonts w:hint="eastAsia" w:ascii="方正楷体_GBK" w:hAnsi="方正楷体_GBK" w:eastAsia="方正楷体_GBK" w:cs="方正楷体_GBK"/>
          <w:b/>
          <w:bCs/>
          <w:spacing w:val="-20"/>
          <w:sz w:val="32"/>
          <w:szCs w:val="32"/>
        </w:rPr>
      </w:pPr>
      <w:bookmarkStart w:id="56" w:name="_Toc7661"/>
      <w:r>
        <w:rPr>
          <w:rFonts w:hint="eastAsia" w:ascii="方正楷体_GBK" w:hAnsi="方正楷体_GBK" w:eastAsia="方正楷体_GBK" w:cs="方正楷体_GBK"/>
          <w:b/>
          <w:bCs/>
          <w:spacing w:val="-20"/>
          <w:sz w:val="32"/>
          <w:szCs w:val="32"/>
          <w:lang w:eastAsia="zh-CN"/>
        </w:rPr>
        <w:t>七、</w:t>
      </w:r>
      <w:r>
        <w:rPr>
          <w:rFonts w:hint="eastAsia" w:ascii="方正楷体_GBK" w:hAnsi="方正楷体_GBK" w:eastAsia="方正楷体_GBK" w:cs="方正楷体_GBK"/>
          <w:b/>
          <w:bCs/>
          <w:spacing w:val="-20"/>
          <w:sz w:val="32"/>
          <w:szCs w:val="32"/>
        </w:rPr>
        <w:t>深化消防信息化建设</w:t>
      </w:r>
      <w:bookmarkEnd w:id="56"/>
    </w:p>
    <w:bookmarkEnd w:id="48"/>
    <w:bookmarkEnd w:id="49"/>
    <w:bookmarkEnd w:id="50"/>
    <w:bookmarkEnd w:id="51"/>
    <w:p>
      <w:pPr>
        <w:keepNext w:val="0"/>
        <w:keepLines w:val="0"/>
        <w:pageBreakBefore w:val="0"/>
        <w:kinsoku/>
        <w:wordWrap/>
        <w:overflowPunct/>
        <w:topLinePunct w:val="0"/>
        <w:autoSpaceDE/>
        <w:autoSpaceDN/>
        <w:bidi w:val="0"/>
        <w:adjustRightInd w:val="0"/>
        <w:snapToGrid w:val="0"/>
        <w:spacing w:line="600" w:lineRule="exact"/>
        <w:ind w:firstLine="562" w:firstLineChars="200"/>
        <w:outlineLvl w:val="2"/>
        <w:rPr>
          <w:rFonts w:hint="eastAsia" w:ascii="方正仿宋_GBK" w:hAnsi="方正仿宋_GBK" w:eastAsia="方正仿宋_GBK" w:cs="方正仿宋_GBK"/>
          <w:b/>
          <w:bCs/>
          <w:spacing w:val="-20"/>
          <w:sz w:val="32"/>
          <w:szCs w:val="32"/>
          <w:lang w:val="en-US" w:eastAsia="zh-CN"/>
        </w:rPr>
      </w:pPr>
    </w:p>
    <w:p>
      <w:pPr>
        <w:keepNext w:val="0"/>
        <w:keepLines w:val="0"/>
        <w:pageBreakBefore w:val="0"/>
        <w:kinsoku/>
        <w:wordWrap/>
        <w:overflowPunct/>
        <w:topLinePunct w:val="0"/>
        <w:autoSpaceDE/>
        <w:autoSpaceDN/>
        <w:bidi w:val="0"/>
        <w:adjustRightInd w:val="0"/>
        <w:snapToGrid w:val="0"/>
        <w:spacing w:line="600" w:lineRule="exact"/>
        <w:ind w:firstLine="562" w:firstLineChars="200"/>
        <w:outlineLvl w:val="2"/>
        <w:rPr>
          <w:rFonts w:hint="eastAsia" w:ascii="方正仿宋_GBK" w:hAnsi="方正仿宋_GBK" w:eastAsia="方正仿宋_GBK" w:cs="方正仿宋_GBK"/>
          <w:b/>
          <w:bCs/>
          <w:spacing w:val="-20"/>
          <w:sz w:val="32"/>
          <w:szCs w:val="32"/>
          <w:lang w:val="en-US" w:eastAsia="zh-CN"/>
        </w:rPr>
      </w:pPr>
      <w:bookmarkStart w:id="57" w:name="_Toc31419"/>
      <w:r>
        <w:rPr>
          <w:rFonts w:hint="eastAsia" w:ascii="方正仿宋_GBK" w:hAnsi="方正仿宋_GBK" w:eastAsia="方正仿宋_GBK" w:cs="方正仿宋_GBK"/>
          <w:b/>
          <w:bCs/>
          <w:spacing w:val="-20"/>
          <w:sz w:val="32"/>
          <w:szCs w:val="32"/>
          <w:lang w:val="en-US" w:eastAsia="zh-CN"/>
        </w:rPr>
        <w:t>（一）打造新型指挥体系</w:t>
      </w:r>
      <w:bookmarkEnd w:id="57"/>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color w:val="auto"/>
          <w:spacing w:val="-20"/>
          <w:sz w:val="32"/>
          <w:szCs w:val="32"/>
          <w:lang w:val="en-US" w:eastAsia="zh-CN"/>
        </w:rPr>
      </w:pPr>
      <w:r>
        <w:rPr>
          <w:rFonts w:hint="eastAsia" w:ascii="方正仿宋_GBK" w:hAnsi="方正仿宋_GBK" w:eastAsia="方正仿宋_GBK" w:cs="方正仿宋_GBK"/>
          <w:color w:val="auto"/>
          <w:spacing w:val="-20"/>
          <w:sz w:val="32"/>
          <w:szCs w:val="32"/>
          <w:lang w:val="en-US" w:eastAsia="zh-CN"/>
        </w:rPr>
        <w:t>2021年全面升级现有消防指挥中心，接入政府信息资源，健全工作机制，规范操作流程，打造智能指挥中心。2021年对现有消防接处警系统功能进行智能化改造，运用语音识别、定位导航等技术，智能识别灾害类型、灾害场所、被困人员、响应等级等作战要素，通过对历史灾情的关联、学习和迭代，一键生成调度方案，打造智能接处警系统。2022年以前，全面完成智能指挥系统建设，在实战指挥系统基础上，深化“一张图”大数据建设应用，基于地图整合数字化预案、人装战力图谱等作战辅助信息，打造新型指挥系统。</w:t>
      </w:r>
    </w:p>
    <w:bookmarkEnd w:id="52"/>
    <w:bookmarkEnd w:id="53"/>
    <w:bookmarkEnd w:id="54"/>
    <w:bookmarkEnd w:id="55"/>
    <w:p>
      <w:pPr>
        <w:keepNext w:val="0"/>
        <w:keepLines w:val="0"/>
        <w:pageBreakBefore w:val="0"/>
        <w:kinsoku/>
        <w:wordWrap/>
        <w:overflowPunct/>
        <w:topLinePunct w:val="0"/>
        <w:autoSpaceDE/>
        <w:autoSpaceDN/>
        <w:bidi w:val="0"/>
        <w:adjustRightInd w:val="0"/>
        <w:snapToGrid w:val="0"/>
        <w:spacing w:line="600" w:lineRule="exact"/>
        <w:ind w:firstLine="562" w:firstLineChars="200"/>
        <w:outlineLvl w:val="2"/>
        <w:rPr>
          <w:rFonts w:hint="eastAsia" w:ascii="方正仿宋_GBK" w:hAnsi="方正仿宋_GBK" w:eastAsia="方正仿宋_GBK" w:cs="方正仿宋_GBK"/>
          <w:b/>
          <w:bCs/>
          <w:spacing w:val="-20"/>
          <w:sz w:val="32"/>
          <w:szCs w:val="32"/>
          <w:lang w:val="en-US" w:eastAsia="zh-CN"/>
        </w:rPr>
      </w:pPr>
      <w:bookmarkStart w:id="58" w:name="_Toc33880897"/>
      <w:bookmarkStart w:id="59" w:name="_Toc32352387"/>
      <w:bookmarkStart w:id="60" w:name="_Toc31967"/>
      <w:bookmarkStart w:id="61" w:name="_Toc32352589"/>
      <w:bookmarkStart w:id="62" w:name="_Toc32352165"/>
      <w:bookmarkStart w:id="63" w:name="_Toc32352585"/>
      <w:bookmarkStart w:id="64" w:name="_Toc33880893"/>
      <w:bookmarkStart w:id="65" w:name="_Toc32352161"/>
      <w:bookmarkStart w:id="66" w:name="_Toc32352383"/>
      <w:bookmarkStart w:id="67" w:name="_Toc32352163"/>
      <w:bookmarkStart w:id="68" w:name="_Toc32352587"/>
      <w:bookmarkStart w:id="69" w:name="_Toc32352385"/>
      <w:r>
        <w:rPr>
          <w:rFonts w:hint="eastAsia" w:ascii="方正仿宋_GBK" w:hAnsi="方正仿宋_GBK" w:eastAsia="方正仿宋_GBK" w:cs="方正仿宋_GBK"/>
          <w:b/>
          <w:bCs/>
          <w:spacing w:val="-20"/>
          <w:sz w:val="32"/>
          <w:szCs w:val="32"/>
          <w:lang w:val="en-US" w:eastAsia="zh-CN"/>
        </w:rPr>
        <w:t>（二）建强应急通信体系</w:t>
      </w:r>
      <w:bookmarkEnd w:id="58"/>
      <w:bookmarkEnd w:id="59"/>
      <w:bookmarkEnd w:id="60"/>
      <w:bookmarkEnd w:id="61"/>
      <w:bookmarkEnd w:id="62"/>
    </w:p>
    <w:bookmarkEnd w:id="63"/>
    <w:bookmarkEnd w:id="64"/>
    <w:bookmarkEnd w:id="65"/>
    <w:bookmarkEnd w:id="66"/>
    <w:bookmarkEnd w:id="67"/>
    <w:bookmarkEnd w:id="68"/>
    <w:bookmarkEnd w:id="69"/>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color w:val="auto"/>
          <w:spacing w:val="-20"/>
          <w:sz w:val="32"/>
          <w:szCs w:val="32"/>
          <w:lang w:val="en-US" w:eastAsia="zh-CN"/>
        </w:rPr>
      </w:pPr>
      <w:r>
        <w:rPr>
          <w:rFonts w:hint="eastAsia" w:ascii="方正仿宋_GBK" w:hAnsi="方正仿宋_GBK" w:eastAsia="方正仿宋_GBK" w:cs="方正仿宋_GBK"/>
          <w:color w:val="auto"/>
          <w:spacing w:val="-20"/>
          <w:sz w:val="32"/>
          <w:szCs w:val="32"/>
          <w:lang w:val="en-US" w:eastAsia="zh-CN"/>
        </w:rPr>
        <w:t>加强通信装备和网络建设。2022年底，按照标准完善应急指挥信息网建设。2023年，购置10套超轻型卫星便携站。2024年以前，根据5G技术发展情况，适合旗县配强配齐5G双模单兵、5G音视频布控球；购置1架多功能无人机，购置9架双光无人机；购置1辆动中通卫星通信车，1辆作战指挥车。</w:t>
      </w:r>
    </w:p>
    <w:p>
      <w:pPr>
        <w:keepNext w:val="0"/>
        <w:keepLines w:val="0"/>
        <w:pageBreakBefore w:val="0"/>
        <w:kinsoku/>
        <w:wordWrap/>
        <w:overflowPunct/>
        <w:topLinePunct w:val="0"/>
        <w:autoSpaceDE/>
        <w:autoSpaceDN/>
        <w:bidi w:val="0"/>
        <w:adjustRightInd w:val="0"/>
        <w:snapToGrid w:val="0"/>
        <w:spacing w:line="600" w:lineRule="exact"/>
        <w:ind w:firstLine="562" w:firstLineChars="200"/>
        <w:outlineLvl w:val="2"/>
        <w:rPr>
          <w:rFonts w:hint="eastAsia" w:ascii="方正仿宋_GBK" w:hAnsi="方正仿宋_GBK" w:eastAsia="方正仿宋_GBK" w:cs="方正仿宋_GBK"/>
          <w:b/>
          <w:bCs/>
          <w:spacing w:val="-20"/>
          <w:sz w:val="32"/>
          <w:szCs w:val="32"/>
          <w:lang w:val="en-US" w:eastAsia="zh-CN"/>
        </w:rPr>
      </w:pPr>
      <w:bookmarkStart w:id="70" w:name="_Toc10424"/>
      <w:r>
        <w:rPr>
          <w:rFonts w:hint="eastAsia" w:ascii="方正仿宋_GBK" w:hAnsi="方正仿宋_GBK" w:eastAsia="方正仿宋_GBK" w:cs="方正仿宋_GBK"/>
          <w:b/>
          <w:bCs/>
          <w:spacing w:val="-20"/>
          <w:sz w:val="32"/>
          <w:szCs w:val="32"/>
          <w:lang w:val="en-US" w:eastAsia="zh-CN"/>
        </w:rPr>
        <w:t>（三）深化“智慧消防”建设</w:t>
      </w:r>
      <w:bookmarkEnd w:id="70"/>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color w:val="auto"/>
          <w:spacing w:val="-20"/>
          <w:sz w:val="32"/>
          <w:szCs w:val="32"/>
          <w:lang w:val="en-US" w:eastAsia="zh-CN"/>
        </w:rPr>
      </w:pPr>
      <w:r>
        <w:rPr>
          <w:rFonts w:hint="eastAsia" w:ascii="方正仿宋_GBK" w:hAnsi="方正仿宋_GBK" w:eastAsia="方正仿宋_GBK" w:cs="方正仿宋_GBK"/>
          <w:color w:val="auto"/>
          <w:spacing w:val="-20"/>
          <w:sz w:val="32"/>
          <w:szCs w:val="32"/>
          <w:lang w:val="en-US" w:eastAsia="zh-CN"/>
        </w:rPr>
        <w:t>依托政府“智慧城市”建设，将消防数据平台融入“智慧城市”建设。2023年建设火灾监测预警预报系统，构建风险评估指标体系。2025年以前完成消防数据应用平台，研发消防移动监管APP，实现建筑消防设施、危化品企业远程火灾动态监测和跟踪管控，为消防安全高效监管提供强有力的信息技术支撑。</w:t>
      </w:r>
    </w:p>
    <w:p>
      <w:pPr>
        <w:keepNext w:val="0"/>
        <w:keepLines w:val="0"/>
        <w:pageBreakBefore w:val="0"/>
        <w:kinsoku/>
        <w:wordWrap/>
        <w:overflowPunct/>
        <w:topLinePunct w:val="0"/>
        <w:autoSpaceDE/>
        <w:autoSpaceDN/>
        <w:bidi w:val="0"/>
        <w:adjustRightInd w:val="0"/>
        <w:snapToGrid w:val="0"/>
        <w:spacing w:line="600" w:lineRule="exact"/>
        <w:jc w:val="center"/>
        <w:outlineLvl w:val="1"/>
        <w:rPr>
          <w:rFonts w:hint="eastAsia" w:ascii="方正楷体_GBK" w:hAnsi="方正楷体_GBK" w:eastAsia="方正楷体_GBK" w:cs="方正楷体_GBK"/>
          <w:b/>
          <w:bCs/>
          <w:spacing w:val="-20"/>
          <w:sz w:val="32"/>
          <w:szCs w:val="32"/>
          <w:lang w:eastAsia="zh-CN"/>
        </w:rPr>
      </w:pPr>
    </w:p>
    <w:p>
      <w:pPr>
        <w:keepNext w:val="0"/>
        <w:keepLines w:val="0"/>
        <w:pageBreakBefore w:val="0"/>
        <w:kinsoku/>
        <w:wordWrap/>
        <w:overflowPunct/>
        <w:topLinePunct w:val="0"/>
        <w:autoSpaceDE/>
        <w:autoSpaceDN/>
        <w:bidi w:val="0"/>
        <w:adjustRightInd w:val="0"/>
        <w:snapToGrid w:val="0"/>
        <w:spacing w:line="600" w:lineRule="exact"/>
        <w:jc w:val="center"/>
        <w:outlineLvl w:val="1"/>
        <w:rPr>
          <w:rFonts w:hint="eastAsia" w:ascii="方正楷体_GBK" w:hAnsi="方正楷体_GBK" w:eastAsia="方正楷体_GBK" w:cs="方正楷体_GBK"/>
          <w:b/>
          <w:bCs/>
          <w:spacing w:val="-20"/>
          <w:sz w:val="32"/>
          <w:szCs w:val="32"/>
          <w:lang w:val="en-US" w:eastAsia="zh-CN"/>
        </w:rPr>
      </w:pPr>
      <w:bookmarkStart w:id="71" w:name="_Toc23183"/>
      <w:r>
        <w:rPr>
          <w:rFonts w:hint="eastAsia" w:ascii="方正楷体_GBK" w:hAnsi="方正楷体_GBK" w:eastAsia="方正楷体_GBK" w:cs="方正楷体_GBK"/>
          <w:b/>
          <w:bCs/>
          <w:spacing w:val="-20"/>
          <w:sz w:val="32"/>
          <w:szCs w:val="32"/>
          <w:lang w:eastAsia="zh-CN"/>
        </w:rPr>
        <w:t>八</w:t>
      </w:r>
      <w:r>
        <w:rPr>
          <w:rFonts w:hint="eastAsia" w:ascii="方正楷体_GBK" w:hAnsi="方正楷体_GBK" w:eastAsia="方正楷体_GBK" w:cs="方正楷体_GBK"/>
          <w:b/>
          <w:bCs/>
          <w:spacing w:val="-20"/>
          <w:sz w:val="32"/>
          <w:szCs w:val="32"/>
          <w:lang w:val="en-US" w:eastAsia="zh-CN"/>
        </w:rPr>
        <w:t>、</w:t>
      </w:r>
      <w:r>
        <w:rPr>
          <w:rFonts w:hint="eastAsia" w:ascii="方正楷体_GBK" w:hAnsi="方正楷体_GBK" w:eastAsia="方正楷体_GBK" w:cs="方正楷体_GBK"/>
          <w:b/>
          <w:bCs/>
          <w:spacing w:val="-20"/>
          <w:sz w:val="32"/>
          <w:szCs w:val="32"/>
        </w:rPr>
        <w:t>加强消防职业保障</w:t>
      </w:r>
      <w:bookmarkEnd w:id="71"/>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color w:val="auto"/>
          <w:spacing w:val="-20"/>
          <w:sz w:val="32"/>
          <w:szCs w:val="32"/>
          <w:lang w:val="en-US" w:eastAsia="zh-CN"/>
        </w:rPr>
      </w:pPr>
    </w:p>
    <w:p>
      <w:pPr>
        <w:keepNext w:val="0"/>
        <w:keepLines w:val="0"/>
        <w:pageBreakBefore w:val="0"/>
        <w:kinsoku/>
        <w:wordWrap/>
        <w:overflowPunct/>
        <w:topLinePunct w:val="0"/>
        <w:autoSpaceDE/>
        <w:autoSpaceDN/>
        <w:bidi w:val="0"/>
        <w:spacing w:line="600" w:lineRule="exact"/>
        <w:ind w:firstLine="560" w:firstLineChars="200"/>
        <w:rPr>
          <w:rFonts w:hint="eastAsia" w:ascii="方正黑体_GBK" w:hAnsi="方正黑体_GBK" w:eastAsia="方正黑体_GBK" w:cs="方正黑体_GBK"/>
          <w:b w:val="0"/>
          <w:bCs w:val="0"/>
          <w:spacing w:val="-20"/>
          <w:sz w:val="32"/>
          <w:szCs w:val="32"/>
        </w:rPr>
      </w:pPr>
      <w:r>
        <w:rPr>
          <w:rFonts w:hint="eastAsia" w:ascii="方正仿宋_GBK" w:hAnsi="方正仿宋_GBK" w:eastAsia="方正仿宋_GBK" w:cs="方正仿宋_GBK"/>
          <w:color w:val="auto"/>
          <w:spacing w:val="-20"/>
          <w:sz w:val="32"/>
          <w:szCs w:val="32"/>
          <w:lang w:val="en-US" w:eastAsia="zh-CN"/>
        </w:rPr>
        <w:t>建立消防高危行业专项保障制度，保证消防员待遇与工作任务相适应。大力落实国家《消防员职业健康标准》（GBZ221－2009）。建立消防指战员心理疾病预防与干预机制，加强心理健康教育。消防救援人员参加社会保险，享受相应的社会保险待遇。全市消防救援人员人身意外伤害险按每人每年不低于100万元保额标准进行投保，保费由属地财政予以保障。对消防救援队伍子女教育优待、配偶随迁随调予以保障。将消防救援队伍绩效机制纳入党委政府和群团组织表彰奖励范围。将符合当地公共租赁住房保障条件的消防救援人员纳入地方住房保障范畴，享受政府公共租赁住房或住房补贴等各类保障政策，在同等条件下予以优先分配。将政府专职消防员（消防文员）参照行政编制消防员待遇，同等享受出行、就医、参观景区等优先和免费政策，专职消防员（消防文员）一并纳入地方表彰奖励范围。</w:t>
      </w:r>
    </w:p>
    <w:p>
      <w:pPr>
        <w:keepNext w:val="0"/>
        <w:keepLines w:val="0"/>
        <w:pageBreakBefore w:val="0"/>
        <w:kinsoku/>
        <w:wordWrap/>
        <w:overflowPunct/>
        <w:topLinePunct w:val="0"/>
        <w:autoSpaceDE/>
        <w:autoSpaceDN/>
        <w:bidi w:val="0"/>
        <w:adjustRightInd w:val="0"/>
        <w:snapToGrid w:val="0"/>
        <w:spacing w:line="600" w:lineRule="exact"/>
        <w:jc w:val="center"/>
        <w:outlineLvl w:val="0"/>
        <w:rPr>
          <w:rFonts w:ascii="方正黑体_GBK" w:hAnsi="方正黑体_GBK" w:eastAsia="方正黑体_GBK" w:cs="方正黑体_GBK"/>
          <w:b w:val="0"/>
          <w:bCs w:val="0"/>
          <w:spacing w:val="-20"/>
          <w:sz w:val="32"/>
          <w:szCs w:val="32"/>
        </w:rPr>
      </w:pPr>
      <w:bookmarkStart w:id="72" w:name="_Toc89"/>
      <w:r>
        <w:rPr>
          <w:rFonts w:hint="eastAsia" w:ascii="方正黑体_GBK" w:hAnsi="方正黑体_GBK" w:eastAsia="方正黑体_GBK" w:cs="方正黑体_GBK"/>
          <w:b w:val="0"/>
          <w:bCs w:val="0"/>
          <w:spacing w:val="-20"/>
          <w:sz w:val="32"/>
          <w:szCs w:val="32"/>
        </w:rPr>
        <w:t>第四章 保障措施</w:t>
      </w:r>
      <w:bookmarkEnd w:id="72"/>
    </w:p>
    <w:p>
      <w:pPr>
        <w:keepNext w:val="0"/>
        <w:keepLines w:val="0"/>
        <w:pageBreakBefore w:val="0"/>
        <w:kinsoku/>
        <w:wordWrap/>
        <w:overflowPunct/>
        <w:topLinePunct w:val="0"/>
        <w:autoSpaceDE/>
        <w:autoSpaceDN/>
        <w:bidi w:val="0"/>
        <w:spacing w:after="0" w:line="600" w:lineRule="exact"/>
        <w:ind w:firstLine="642" w:firstLineChars="200"/>
        <w:jc w:val="both"/>
        <w:rPr>
          <w:rStyle w:val="21"/>
          <w:rFonts w:hint="eastAsia" w:ascii="Times New Roman" w:hAnsi="Times New Roman" w:eastAsia="方正楷体_GBK"/>
          <w:b/>
          <w:kern w:val="2"/>
          <w:sz w:val="32"/>
          <w:szCs w:val="32"/>
          <w:lang w:eastAsia="zh-CN"/>
        </w:rPr>
      </w:pPr>
    </w:p>
    <w:p>
      <w:pPr>
        <w:keepNext w:val="0"/>
        <w:keepLines w:val="0"/>
        <w:pageBreakBefore w:val="0"/>
        <w:kinsoku/>
        <w:wordWrap/>
        <w:overflowPunct/>
        <w:topLinePunct w:val="0"/>
        <w:autoSpaceDE/>
        <w:autoSpaceDN/>
        <w:bidi w:val="0"/>
        <w:spacing w:after="0" w:line="600" w:lineRule="exact"/>
        <w:ind w:firstLine="642" w:firstLineChars="200"/>
        <w:jc w:val="both"/>
        <w:rPr>
          <w:rStyle w:val="21"/>
          <w:rFonts w:ascii="Times New Roman" w:hAnsi="Times New Roman" w:eastAsia="方正楷体_GBK"/>
          <w:b/>
          <w:kern w:val="2"/>
          <w:sz w:val="32"/>
          <w:szCs w:val="32"/>
        </w:rPr>
      </w:pPr>
      <w:r>
        <w:rPr>
          <w:rStyle w:val="21"/>
          <w:rFonts w:hint="eastAsia" w:ascii="Times New Roman" w:hAnsi="Times New Roman" w:eastAsia="方正楷体_GBK"/>
          <w:b/>
          <w:kern w:val="2"/>
          <w:sz w:val="32"/>
          <w:szCs w:val="32"/>
          <w:lang w:eastAsia="zh-CN"/>
        </w:rPr>
        <w:t>一</w:t>
      </w:r>
      <w:r>
        <w:rPr>
          <w:rStyle w:val="21"/>
          <w:rFonts w:hint="eastAsia" w:ascii="Times New Roman" w:hAnsi="Times New Roman" w:eastAsia="方正楷体_GBK"/>
          <w:b/>
          <w:kern w:val="2"/>
          <w:sz w:val="32"/>
          <w:szCs w:val="32"/>
          <w:lang w:val="en-US" w:eastAsia="zh-CN"/>
        </w:rPr>
        <w:t>、</w:t>
      </w:r>
      <w:r>
        <w:rPr>
          <w:rStyle w:val="21"/>
          <w:rFonts w:ascii="Times New Roman" w:hAnsi="Times New Roman" w:eastAsia="方正楷体_GBK"/>
          <w:b/>
          <w:kern w:val="2"/>
          <w:sz w:val="32"/>
          <w:szCs w:val="32"/>
        </w:rPr>
        <w:t>强化组织领导</w:t>
      </w:r>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color w:val="auto"/>
          <w:spacing w:val="-20"/>
          <w:sz w:val="32"/>
          <w:szCs w:val="32"/>
          <w:lang w:val="en-US" w:eastAsia="zh-CN"/>
        </w:rPr>
      </w:pPr>
      <w:r>
        <w:rPr>
          <w:rFonts w:hint="eastAsia" w:ascii="方正仿宋_GBK" w:hAnsi="方正仿宋_GBK" w:eastAsia="方正仿宋_GBK" w:cs="方正仿宋_GBK"/>
          <w:color w:val="auto"/>
          <w:spacing w:val="-20"/>
          <w:sz w:val="32"/>
          <w:szCs w:val="32"/>
          <w:lang w:val="en-US" w:eastAsia="zh-CN"/>
        </w:rPr>
        <w:t>将巴彦淖尔市“十四五”消防救援事业规划实施工作，纳入地方党委政府重要议事日程，统筹推动各项任务目标的分解落实，制定实施方案和进度表，明确责任部门、工作要求和完成时限，建立定期会商协调工作机制。</w:t>
      </w:r>
    </w:p>
    <w:p>
      <w:pPr>
        <w:keepNext w:val="0"/>
        <w:keepLines w:val="0"/>
        <w:pageBreakBefore w:val="0"/>
        <w:kinsoku/>
        <w:wordWrap/>
        <w:overflowPunct/>
        <w:topLinePunct w:val="0"/>
        <w:autoSpaceDE/>
        <w:autoSpaceDN/>
        <w:bidi w:val="0"/>
        <w:spacing w:after="0" w:line="600" w:lineRule="exact"/>
        <w:ind w:firstLine="641"/>
        <w:jc w:val="both"/>
        <w:rPr>
          <w:rStyle w:val="21"/>
          <w:rFonts w:ascii="Times New Roman" w:hAnsi="Times New Roman" w:eastAsia="方正楷体_GBK"/>
          <w:b/>
          <w:kern w:val="2"/>
          <w:sz w:val="32"/>
          <w:szCs w:val="32"/>
        </w:rPr>
      </w:pPr>
      <w:r>
        <w:rPr>
          <w:rStyle w:val="21"/>
          <w:rFonts w:hint="eastAsia" w:ascii="Times New Roman" w:hAnsi="Times New Roman" w:eastAsia="方正楷体_GBK"/>
          <w:b/>
          <w:kern w:val="2"/>
          <w:sz w:val="32"/>
          <w:szCs w:val="32"/>
          <w:lang w:eastAsia="zh-CN"/>
        </w:rPr>
        <w:t>二</w:t>
      </w:r>
      <w:r>
        <w:rPr>
          <w:rStyle w:val="21"/>
          <w:rFonts w:hint="eastAsia" w:ascii="Times New Roman" w:hAnsi="Times New Roman" w:eastAsia="方正楷体_GBK"/>
          <w:b/>
          <w:kern w:val="2"/>
          <w:sz w:val="32"/>
          <w:szCs w:val="32"/>
          <w:lang w:val="en-US" w:eastAsia="zh-CN"/>
        </w:rPr>
        <w:t>、</w:t>
      </w:r>
      <w:r>
        <w:rPr>
          <w:rStyle w:val="21"/>
          <w:rFonts w:ascii="Times New Roman" w:hAnsi="Times New Roman" w:eastAsia="方正楷体_GBK"/>
          <w:b/>
          <w:kern w:val="2"/>
          <w:sz w:val="32"/>
          <w:szCs w:val="32"/>
        </w:rPr>
        <w:t>强化统筹协调</w:t>
      </w:r>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color w:val="auto"/>
          <w:spacing w:val="-20"/>
          <w:sz w:val="32"/>
          <w:szCs w:val="32"/>
          <w:lang w:val="en-US" w:eastAsia="zh-CN"/>
        </w:rPr>
      </w:pPr>
      <w:r>
        <w:rPr>
          <w:rFonts w:hint="eastAsia" w:ascii="方正仿宋_GBK" w:hAnsi="方正仿宋_GBK" w:eastAsia="方正仿宋_GBK" w:cs="方正仿宋_GBK"/>
          <w:color w:val="auto"/>
          <w:spacing w:val="-20"/>
          <w:sz w:val="32"/>
          <w:szCs w:val="32"/>
          <w:lang w:val="en-US" w:eastAsia="zh-CN"/>
        </w:rPr>
        <w:t>发改、自然资源、财政、农牧、住房城乡建设等部门要细化落实主要任务，根据工作职能，在政策制定、用地规划、项目安排及体制创新等方面全力支持，及时协调解决规划实施中的问题，确保任务目标落到实处。</w:t>
      </w:r>
    </w:p>
    <w:p>
      <w:pPr>
        <w:keepNext w:val="0"/>
        <w:keepLines w:val="0"/>
        <w:pageBreakBefore w:val="0"/>
        <w:kinsoku/>
        <w:wordWrap/>
        <w:overflowPunct/>
        <w:topLinePunct w:val="0"/>
        <w:autoSpaceDE/>
        <w:autoSpaceDN/>
        <w:bidi w:val="0"/>
        <w:spacing w:after="0" w:line="600" w:lineRule="exact"/>
        <w:ind w:firstLine="641"/>
        <w:jc w:val="both"/>
        <w:rPr>
          <w:rStyle w:val="21"/>
          <w:rFonts w:ascii="Times New Roman" w:hAnsi="Times New Roman" w:eastAsia="方正楷体_GBK"/>
          <w:b/>
          <w:kern w:val="2"/>
          <w:sz w:val="32"/>
          <w:szCs w:val="32"/>
        </w:rPr>
      </w:pPr>
      <w:r>
        <w:rPr>
          <w:rStyle w:val="21"/>
          <w:rFonts w:hint="eastAsia" w:ascii="Times New Roman" w:hAnsi="Times New Roman" w:eastAsia="方正楷体_GBK"/>
          <w:b/>
          <w:kern w:val="2"/>
          <w:sz w:val="32"/>
          <w:szCs w:val="32"/>
          <w:lang w:eastAsia="zh-CN"/>
        </w:rPr>
        <w:t>三、</w:t>
      </w:r>
      <w:r>
        <w:rPr>
          <w:rStyle w:val="21"/>
          <w:rFonts w:ascii="Times New Roman" w:hAnsi="Times New Roman" w:eastAsia="方正楷体_GBK"/>
          <w:b/>
          <w:kern w:val="2"/>
          <w:sz w:val="32"/>
          <w:szCs w:val="32"/>
        </w:rPr>
        <w:t>强化经费保障</w:t>
      </w:r>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color w:val="auto"/>
          <w:spacing w:val="-20"/>
          <w:sz w:val="32"/>
          <w:szCs w:val="32"/>
          <w:lang w:val="en-US" w:eastAsia="zh-CN"/>
        </w:rPr>
      </w:pPr>
      <w:r>
        <w:rPr>
          <w:rFonts w:hint="eastAsia" w:ascii="方正仿宋_GBK" w:hAnsi="方正仿宋_GBK" w:eastAsia="方正仿宋_GBK" w:cs="方正仿宋_GBK"/>
          <w:color w:val="auto"/>
          <w:spacing w:val="-20"/>
          <w:sz w:val="32"/>
          <w:szCs w:val="32"/>
          <w:lang w:val="en-US" w:eastAsia="zh-CN"/>
        </w:rPr>
        <w:t>进一步完善地方消防经费保障机制，贯彻落实财政部、应急管理部《国家综合性消防救援队伍经费管理暂行规定》（财建〔2020〕38号）及自治区相关规定，确保消防经费投入与当地经济社会发展水平相适应，要加大对旗县区级财力困难地区的消防救援站建设支持力度。</w:t>
      </w:r>
    </w:p>
    <w:p>
      <w:pPr>
        <w:keepNext w:val="0"/>
        <w:keepLines w:val="0"/>
        <w:pageBreakBefore w:val="0"/>
        <w:kinsoku/>
        <w:wordWrap/>
        <w:overflowPunct/>
        <w:topLinePunct w:val="0"/>
        <w:autoSpaceDE/>
        <w:autoSpaceDN/>
        <w:bidi w:val="0"/>
        <w:spacing w:after="0" w:line="600" w:lineRule="exact"/>
        <w:ind w:firstLine="641"/>
        <w:jc w:val="both"/>
        <w:rPr>
          <w:rStyle w:val="21"/>
          <w:rFonts w:ascii="Times New Roman" w:hAnsi="Times New Roman" w:eastAsia="方正楷体_GBK"/>
          <w:b/>
          <w:kern w:val="2"/>
          <w:sz w:val="32"/>
          <w:szCs w:val="32"/>
        </w:rPr>
      </w:pPr>
      <w:r>
        <w:rPr>
          <w:rStyle w:val="21"/>
          <w:rFonts w:hint="eastAsia" w:ascii="Times New Roman" w:hAnsi="Times New Roman" w:eastAsia="方正楷体_GBK"/>
          <w:b/>
          <w:kern w:val="2"/>
          <w:sz w:val="32"/>
          <w:szCs w:val="32"/>
          <w:lang w:eastAsia="zh-CN"/>
        </w:rPr>
        <w:t>四、</w:t>
      </w:r>
      <w:r>
        <w:rPr>
          <w:rStyle w:val="21"/>
          <w:rFonts w:ascii="Times New Roman" w:hAnsi="Times New Roman" w:eastAsia="方正楷体_GBK"/>
          <w:b/>
          <w:kern w:val="2"/>
          <w:sz w:val="32"/>
          <w:szCs w:val="32"/>
        </w:rPr>
        <w:t>强化督导考评</w:t>
      </w:r>
    </w:p>
    <w:p>
      <w:pPr>
        <w:keepNext w:val="0"/>
        <w:keepLines w:val="0"/>
        <w:pageBreakBefore w:val="0"/>
        <w:kinsoku/>
        <w:wordWrap/>
        <w:overflowPunct/>
        <w:topLinePunct w:val="0"/>
        <w:autoSpaceDE/>
        <w:autoSpaceDN/>
        <w:bidi w:val="0"/>
        <w:spacing w:line="600" w:lineRule="exact"/>
        <w:ind w:firstLine="560" w:firstLineChars="200"/>
        <w:rPr>
          <w:rFonts w:hint="eastAsia" w:ascii="方正仿宋_GBK" w:hAnsi="方正仿宋_GBK" w:eastAsia="方正仿宋_GBK" w:cs="方正仿宋_GBK"/>
          <w:color w:val="auto"/>
          <w:spacing w:val="-20"/>
          <w:sz w:val="32"/>
          <w:szCs w:val="32"/>
          <w:lang w:val="en-US" w:eastAsia="zh-CN"/>
        </w:rPr>
        <w:sectPr>
          <w:footerReference r:id="rId4" w:type="default"/>
          <w:pgSz w:w="11906" w:h="16838"/>
          <w:pgMar w:top="1587" w:right="1474" w:bottom="1587" w:left="1474"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方正仿宋_GBK" w:hAnsi="方正仿宋_GBK" w:eastAsia="方正仿宋_GBK" w:cs="方正仿宋_GBK"/>
          <w:color w:val="auto"/>
          <w:spacing w:val="-20"/>
          <w:sz w:val="32"/>
          <w:szCs w:val="32"/>
          <w:lang w:val="en-US" w:eastAsia="zh-CN"/>
        </w:rPr>
        <w:t>建立年度检查考核机制，将规划推进落实情况纳入政务督查重要内容，强化规划实施进度的动态监管和调查分析，对发现的问题及时研究解决，市政府将对规划执行情况进行中期评估和末期考核，评估考核结果作为评价各级政府和各部门绩效的重要依据。</w:t>
      </w:r>
    </w:p>
    <w:p>
      <w:pPr>
        <w:outlineLvl w:val="0"/>
        <w:rPr>
          <w:rFonts w:hint="eastAsia" w:ascii="仿宋_GB2312" w:hAnsi="仿宋_GB2312" w:eastAsia="仿宋_GB2312" w:cs="仿宋_GB2312"/>
          <w:b/>
          <w:bCs/>
          <w:snapToGrid w:val="0"/>
          <w:kern w:val="0"/>
          <w:sz w:val="32"/>
          <w:szCs w:val="22"/>
          <w:lang w:eastAsia="zh-CN"/>
        </w:rPr>
      </w:pPr>
      <w:bookmarkStart w:id="73" w:name="_Toc2749"/>
      <w:r>
        <w:rPr>
          <w:rFonts w:hint="eastAsia" w:ascii="仿宋_GB2312" w:hAnsi="仿宋_GB2312" w:eastAsia="仿宋_GB2312" w:cs="仿宋_GB2312"/>
          <w:b/>
          <w:bCs/>
          <w:snapToGrid w:val="0"/>
          <w:kern w:val="0"/>
          <w:sz w:val="32"/>
          <w:szCs w:val="22"/>
          <w:lang w:eastAsia="zh-CN"/>
        </w:rPr>
        <w:t>附表：</w:t>
      </w:r>
      <w:bookmarkEnd w:id="73"/>
    </w:p>
    <w:p>
      <w:pPr>
        <w:numPr>
          <w:ilvl w:val="0"/>
          <w:numId w:val="2"/>
        </w:numPr>
        <w:ind w:firstLine="470" w:firstLineChars="147"/>
        <w:outlineLvl w:val="0"/>
        <w:rPr>
          <w:rFonts w:hint="eastAsia" w:ascii="仿宋_GB2312" w:hAnsi="仿宋_GB2312" w:eastAsia="仿宋_GB2312" w:cs="仿宋_GB2312"/>
          <w:snapToGrid w:val="0"/>
          <w:kern w:val="0"/>
          <w:sz w:val="32"/>
          <w:szCs w:val="22"/>
          <w:lang w:val="en-US" w:eastAsia="zh-CN"/>
        </w:rPr>
      </w:pPr>
      <w:bookmarkStart w:id="74" w:name="_Toc12094"/>
      <w:r>
        <w:rPr>
          <w:rFonts w:hint="eastAsia" w:ascii="仿宋_GB2312" w:hAnsi="仿宋_GB2312" w:eastAsia="仿宋_GB2312" w:cs="仿宋_GB2312"/>
          <w:snapToGrid w:val="0"/>
          <w:kern w:val="0"/>
          <w:sz w:val="32"/>
          <w:szCs w:val="22"/>
          <w:lang w:val="en-US" w:eastAsia="zh-CN"/>
        </w:rPr>
        <w:t>“十四五”期间消防站建设规划表</w:t>
      </w:r>
      <w:bookmarkEnd w:id="74"/>
    </w:p>
    <w:p>
      <w:pPr>
        <w:numPr>
          <w:ilvl w:val="0"/>
          <w:numId w:val="2"/>
        </w:numPr>
        <w:ind w:firstLine="470" w:firstLineChars="147"/>
        <w:outlineLvl w:val="0"/>
        <w:rPr>
          <w:rFonts w:hint="eastAsia" w:ascii="仿宋_GB2312" w:hAnsi="仿宋_GB2312" w:eastAsia="仿宋_GB2312" w:cs="仿宋_GB2312"/>
          <w:snapToGrid w:val="0"/>
          <w:kern w:val="0"/>
          <w:sz w:val="32"/>
          <w:szCs w:val="22"/>
          <w:lang w:val="en-US" w:eastAsia="zh-CN"/>
        </w:rPr>
      </w:pPr>
      <w:bookmarkStart w:id="75" w:name="_Toc4580"/>
      <w:r>
        <w:rPr>
          <w:rFonts w:hint="eastAsia" w:ascii="仿宋_GB2312" w:hAnsi="仿宋_GB2312" w:eastAsia="仿宋_GB2312" w:cs="仿宋_GB2312"/>
          <w:snapToGrid w:val="0"/>
          <w:kern w:val="0"/>
          <w:sz w:val="32"/>
          <w:szCs w:val="22"/>
          <w:lang w:val="en-US" w:eastAsia="zh-CN"/>
        </w:rPr>
        <w:t>“十四五”期间消防救援车辆装备建设规划表</w:t>
      </w:r>
      <w:bookmarkEnd w:id="75"/>
    </w:p>
    <w:p>
      <w:pPr>
        <w:numPr>
          <w:ilvl w:val="0"/>
          <w:numId w:val="2"/>
        </w:numPr>
        <w:ind w:firstLine="470" w:firstLineChars="147"/>
        <w:outlineLvl w:val="0"/>
        <w:rPr>
          <w:rFonts w:hint="eastAsia" w:ascii="仿宋_GB2312" w:hAnsi="仿宋_GB2312" w:eastAsia="仿宋_GB2312" w:cs="仿宋_GB2312"/>
          <w:snapToGrid w:val="0"/>
          <w:kern w:val="0"/>
          <w:sz w:val="32"/>
          <w:szCs w:val="22"/>
          <w:lang w:val="en-US" w:eastAsia="zh-CN"/>
        </w:rPr>
      </w:pPr>
      <w:bookmarkStart w:id="76" w:name="_Toc26598"/>
      <w:r>
        <w:rPr>
          <w:rFonts w:hint="eastAsia" w:ascii="仿宋_GB2312" w:hAnsi="仿宋_GB2312" w:eastAsia="仿宋_GB2312" w:cs="仿宋_GB2312"/>
          <w:snapToGrid w:val="0"/>
          <w:kern w:val="0"/>
          <w:sz w:val="32"/>
          <w:szCs w:val="22"/>
          <w:lang w:val="en-US" w:eastAsia="zh-CN"/>
        </w:rPr>
        <w:t>“十四五”期间消防救援队伍器材装备配备规划表</w:t>
      </w:r>
      <w:bookmarkEnd w:id="76"/>
    </w:p>
    <w:p>
      <w:pPr>
        <w:numPr>
          <w:ilvl w:val="0"/>
          <w:numId w:val="2"/>
        </w:numPr>
        <w:ind w:left="0" w:leftChars="0" w:firstLine="470" w:firstLineChars="147"/>
        <w:outlineLvl w:val="0"/>
        <w:rPr>
          <w:rFonts w:hint="eastAsia" w:ascii="仿宋_GB2312" w:hAnsi="仿宋_GB2312" w:eastAsia="仿宋_GB2312" w:cs="仿宋_GB2312"/>
          <w:snapToGrid w:val="0"/>
          <w:kern w:val="0"/>
          <w:sz w:val="32"/>
          <w:szCs w:val="22"/>
          <w:lang w:val="en-US" w:eastAsia="zh-CN"/>
        </w:rPr>
      </w:pPr>
      <w:bookmarkStart w:id="77" w:name="_Toc24750"/>
      <w:r>
        <w:rPr>
          <w:rFonts w:hint="eastAsia" w:ascii="仿宋_GB2312" w:hAnsi="仿宋_GB2312" w:eastAsia="仿宋_GB2312" w:cs="仿宋_GB2312"/>
          <w:snapToGrid w:val="0"/>
          <w:kern w:val="0"/>
          <w:sz w:val="32"/>
          <w:szCs w:val="22"/>
          <w:lang w:val="en-US" w:eastAsia="zh-CN"/>
        </w:rPr>
        <w:t>“十四五”期间市政消火栓建设规划表</w:t>
      </w:r>
      <w:bookmarkEnd w:id="77"/>
      <w:r>
        <w:rPr>
          <w:rFonts w:hint="eastAsia" w:ascii="仿宋_GB2312" w:hAnsi="仿宋_GB2312" w:eastAsia="仿宋_GB2312" w:cs="仿宋_GB2312"/>
          <w:snapToGrid w:val="0"/>
          <w:kern w:val="0"/>
          <w:sz w:val="32"/>
          <w:szCs w:val="22"/>
          <w:lang w:val="en-US" w:eastAsia="zh-CN"/>
        </w:rPr>
        <w:t xml:space="preserve"> </w:t>
      </w:r>
    </w:p>
    <w:p>
      <w:pPr>
        <w:numPr>
          <w:ilvl w:val="0"/>
          <w:numId w:val="2"/>
        </w:numPr>
        <w:ind w:left="0" w:leftChars="0" w:firstLine="470" w:firstLineChars="147"/>
        <w:outlineLvl w:val="0"/>
        <w:rPr>
          <w:rFonts w:hint="eastAsia" w:ascii="仿宋_GB2312" w:hAnsi="仿宋_GB2312" w:eastAsia="仿宋_GB2312" w:cs="仿宋_GB2312"/>
          <w:snapToGrid w:val="0"/>
          <w:kern w:val="0"/>
          <w:sz w:val="32"/>
          <w:szCs w:val="22"/>
          <w:lang w:val="en-US" w:eastAsia="zh-CN"/>
        </w:rPr>
      </w:pPr>
      <w:bookmarkStart w:id="78" w:name="_Toc26583"/>
      <w:r>
        <w:rPr>
          <w:rFonts w:hint="eastAsia" w:ascii="仿宋_GB2312" w:hAnsi="仿宋_GB2312" w:eastAsia="仿宋_GB2312" w:cs="仿宋_GB2312"/>
          <w:snapToGrid w:val="0"/>
          <w:kern w:val="0"/>
          <w:sz w:val="32"/>
          <w:szCs w:val="22"/>
          <w:lang w:val="en-US" w:eastAsia="zh-CN"/>
        </w:rPr>
        <w:t>“十四五”规划新建农村消防站统计表</w:t>
      </w:r>
      <w:bookmarkEnd w:id="78"/>
    </w:p>
    <w:p>
      <w:pPr>
        <w:numPr>
          <w:ilvl w:val="0"/>
          <w:numId w:val="2"/>
        </w:numPr>
        <w:ind w:left="0" w:leftChars="0" w:firstLine="470" w:firstLineChars="147"/>
        <w:outlineLvl w:val="0"/>
        <w:rPr>
          <w:rFonts w:hint="eastAsia" w:ascii="仿宋_GB2312" w:hAnsi="仿宋_GB2312" w:eastAsia="仿宋_GB2312" w:cs="仿宋_GB2312"/>
          <w:snapToGrid w:val="0"/>
          <w:kern w:val="0"/>
          <w:sz w:val="32"/>
          <w:szCs w:val="22"/>
          <w:lang w:val="en-US" w:eastAsia="zh-CN"/>
        </w:rPr>
      </w:pPr>
      <w:bookmarkStart w:id="79" w:name="_Toc6154"/>
      <w:r>
        <w:rPr>
          <w:rFonts w:hint="eastAsia" w:ascii="仿宋_GB2312" w:hAnsi="仿宋_GB2312" w:eastAsia="仿宋_GB2312" w:cs="仿宋_GB2312"/>
          <w:snapToGrid w:val="0"/>
          <w:kern w:val="0"/>
          <w:sz w:val="32"/>
          <w:szCs w:val="22"/>
          <w:lang w:val="en-US" w:eastAsia="zh-CN"/>
        </w:rPr>
        <w:t>“十四五”规划新建城市政府专职消防队统计表</w:t>
      </w:r>
      <w:bookmarkEnd w:id="79"/>
    </w:p>
    <w:p>
      <w:pPr>
        <w:numPr>
          <w:ilvl w:val="0"/>
          <w:numId w:val="2"/>
        </w:numPr>
        <w:ind w:left="0" w:leftChars="0" w:firstLine="470" w:firstLineChars="147"/>
        <w:outlineLvl w:val="0"/>
        <w:rPr>
          <w:rFonts w:hint="default" w:ascii="仿宋_GB2312" w:hAnsi="仿宋_GB2312" w:eastAsia="仿宋_GB2312" w:cs="仿宋_GB2312"/>
          <w:snapToGrid w:val="0"/>
          <w:kern w:val="0"/>
          <w:sz w:val="32"/>
          <w:szCs w:val="22"/>
          <w:lang w:val="en-US" w:eastAsia="zh-CN"/>
        </w:rPr>
      </w:pPr>
      <w:bookmarkStart w:id="80" w:name="_Toc10201"/>
      <w:r>
        <w:rPr>
          <w:rFonts w:hint="eastAsia" w:ascii="仿宋_GB2312" w:hAnsi="仿宋_GB2312" w:eastAsia="仿宋_GB2312" w:cs="仿宋_GB2312"/>
          <w:snapToGrid w:val="0"/>
          <w:kern w:val="0"/>
          <w:sz w:val="32"/>
          <w:szCs w:val="22"/>
          <w:lang w:val="en-US" w:eastAsia="zh-CN"/>
        </w:rPr>
        <w:t>“十四五”期间政府专职队车辆装备建设规划表</w:t>
      </w:r>
      <w:bookmarkEnd w:id="80"/>
    </w:p>
    <w:p>
      <w:pPr>
        <w:rPr>
          <w:rFonts w:hint="eastAsia" w:ascii="仿宋_GB2312" w:hAnsi="仿宋_GB2312" w:eastAsia="仿宋_GB2312" w:cs="仿宋_GB2312"/>
          <w:snapToGrid w:val="0"/>
          <w:kern w:val="0"/>
          <w:sz w:val="32"/>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仿宋_GB2312" w:hAnsi="仿宋_GB2312" w:eastAsia="仿宋_GB2312" w:cs="仿宋_GB2312"/>
          <w:snapToGrid w:val="0"/>
          <w:kern w:val="0"/>
          <w:sz w:val="32"/>
        </w:rPr>
        <w:br w:type="page"/>
      </w:r>
    </w:p>
    <w:tbl>
      <w:tblPr>
        <w:tblStyle w:val="12"/>
        <w:tblW w:w="0" w:type="auto"/>
        <w:tblInd w:w="0" w:type="dxa"/>
        <w:shd w:val="clear" w:color="auto" w:fill="auto"/>
        <w:tblLayout w:type="autofit"/>
        <w:tblCellMar>
          <w:top w:w="0" w:type="dxa"/>
          <w:left w:w="0" w:type="dxa"/>
          <w:bottom w:w="0" w:type="dxa"/>
          <w:right w:w="0" w:type="dxa"/>
        </w:tblCellMar>
      </w:tblPr>
      <w:tblGrid>
        <w:gridCol w:w="733"/>
        <w:gridCol w:w="1723"/>
        <w:gridCol w:w="2298"/>
        <w:gridCol w:w="1060"/>
        <w:gridCol w:w="750"/>
        <w:gridCol w:w="1290"/>
        <w:gridCol w:w="930"/>
        <w:gridCol w:w="821"/>
        <w:gridCol w:w="824"/>
        <w:gridCol w:w="485"/>
        <w:gridCol w:w="609"/>
        <w:gridCol w:w="2465"/>
      </w:tblGrid>
      <w:tr>
        <w:tblPrEx>
          <w:tblCellMar>
            <w:top w:w="0" w:type="dxa"/>
            <w:left w:w="0" w:type="dxa"/>
            <w:bottom w:w="0" w:type="dxa"/>
            <w:right w:w="0" w:type="dxa"/>
          </w:tblCellMar>
        </w:tblPrEx>
        <w:trPr>
          <w:trHeight w:val="677" w:hRule="atLeast"/>
        </w:trPr>
        <w:tc>
          <w:tcPr>
            <w:tcW w:w="0" w:type="auto"/>
            <w:gridSpan w:val="1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黑体" w:hAnsi="宋体" w:eastAsia="黑体" w:cs="黑体"/>
                <w:i w:val="0"/>
                <w:color w:val="000000"/>
                <w:sz w:val="24"/>
                <w:szCs w:val="24"/>
                <w:u w:val="none"/>
              </w:rPr>
            </w:pPr>
            <w:r>
              <w:rPr>
                <w:rFonts w:hint="eastAsia" w:ascii="黑体" w:hAnsi="宋体" w:eastAsia="黑体" w:cs="黑体"/>
                <w:b/>
                <w:i w:val="0"/>
                <w:color w:val="000000"/>
                <w:kern w:val="0"/>
                <w:sz w:val="32"/>
                <w:szCs w:val="32"/>
                <w:u w:val="none"/>
                <w:lang w:val="en-US" w:eastAsia="zh-CN" w:bidi="ar"/>
              </w:rPr>
              <w:t>附件1： 十四五期间国家综合性消防救援队站建设任务表</w:t>
            </w:r>
          </w:p>
        </w:tc>
      </w:tr>
      <w:tr>
        <w:tblPrEx>
          <w:tblCellMar>
            <w:top w:w="0" w:type="dxa"/>
            <w:left w:w="0" w:type="dxa"/>
            <w:bottom w:w="0" w:type="dxa"/>
            <w:right w:w="0" w:type="dxa"/>
          </w:tblCellMar>
        </w:tblPrEx>
        <w:trPr>
          <w:trHeight w:val="35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行政区          </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消防站全称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地址</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分类</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站房建设</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人员实力（人）</w:t>
            </w:r>
          </w:p>
        </w:tc>
      </w:tr>
      <w:tr>
        <w:tblPrEx>
          <w:tblCellMar>
            <w:top w:w="0" w:type="dxa"/>
            <w:left w:w="0" w:type="dxa"/>
            <w:bottom w:w="0" w:type="dxa"/>
            <w:right w:w="0" w:type="dxa"/>
          </w:tblCellMar>
        </w:tblPrEx>
        <w:trPr>
          <w:trHeight w:val="677" w:hRule="atLeast"/>
        </w:trPr>
        <w:tc>
          <w:tcPr>
            <w:tcW w:w="0" w:type="auto"/>
            <w:vMerge w:val="continue"/>
            <w:tcBorders>
              <w:top w:val="single" w:color="000000" w:sz="4" w:space="0"/>
              <w:left w:val="single" w:color="000000" w:sz="4" w:space="0"/>
              <w:bottom w:val="single" w:color="000000" w:sz="4" w:space="0"/>
              <w:right w:val="single" w:color="000000" w:sz="4" w:space="0"/>
              <w:tl2br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614" w:type="dxa"/>
            <w:gridSpan w:val="5"/>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FF0000"/>
                <w:sz w:val="18"/>
                <w:szCs w:val="18"/>
                <w:u w:val="none"/>
              </w:rPr>
            </w:pPr>
            <w:r>
              <w:rPr>
                <w:rFonts w:hint="eastAsia" w:ascii="宋体" w:hAnsi="宋体" w:eastAsia="宋体" w:cs="宋体"/>
                <w:i w:val="0"/>
                <w:color w:val="000000"/>
                <w:kern w:val="0"/>
                <w:sz w:val="18"/>
                <w:szCs w:val="18"/>
                <w:u w:val="none"/>
                <w:lang w:val="en-US" w:eastAsia="zh-CN" w:bidi="ar"/>
              </w:rPr>
              <w:t>房屋建筑</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国家综合性应急救援人员或政府专职队人员</w:t>
            </w:r>
          </w:p>
        </w:tc>
      </w:tr>
      <w:tr>
        <w:tblPrEx>
          <w:shd w:val="clear" w:color="auto" w:fill="auto"/>
          <w:tblCellMar>
            <w:top w:w="0" w:type="dxa"/>
            <w:left w:w="0" w:type="dxa"/>
            <w:bottom w:w="0" w:type="dxa"/>
            <w:right w:w="0" w:type="dxa"/>
          </w:tblCellMar>
        </w:tblPrEx>
        <w:trPr>
          <w:trHeight w:val="90" w:hRule="atLeast"/>
        </w:trPr>
        <w:tc>
          <w:tcPr>
            <w:tcW w:w="0" w:type="auto"/>
            <w:vMerge w:val="continue"/>
            <w:tcBorders>
              <w:top w:val="single" w:color="000000" w:sz="4" w:space="0"/>
              <w:left w:val="single" w:color="000000" w:sz="4" w:space="0"/>
              <w:bottom w:val="single" w:color="000000" w:sz="4" w:space="0"/>
              <w:right w:val="single" w:color="000000" w:sz="4" w:space="0"/>
              <w:tl2br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建造形式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建筑层数（层）</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占地面积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（平方米）</w:t>
            </w:r>
          </w:p>
        </w:tc>
        <w:tc>
          <w:tcPr>
            <w:tcW w:w="82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建筑面积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（平方米）</w:t>
            </w:r>
          </w:p>
        </w:tc>
        <w:tc>
          <w:tcPr>
            <w:tcW w:w="82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cs="宋体"/>
                <w:i w:val="0"/>
                <w:color w:val="auto"/>
                <w:kern w:val="0"/>
                <w:sz w:val="18"/>
                <w:szCs w:val="18"/>
                <w:u w:val="none"/>
                <w:lang w:val="en-US" w:eastAsia="zh-CN" w:bidi="ar"/>
              </w:rPr>
              <w:t>建设</w:t>
            </w:r>
            <w:r>
              <w:rPr>
                <w:rFonts w:hint="eastAsia" w:ascii="宋体" w:hAnsi="宋体" w:eastAsia="宋体" w:cs="宋体"/>
                <w:i w:val="0"/>
                <w:color w:val="auto"/>
                <w:kern w:val="0"/>
                <w:sz w:val="18"/>
                <w:szCs w:val="18"/>
                <w:u w:val="none"/>
                <w:lang w:val="en-US" w:eastAsia="zh-CN" w:bidi="ar"/>
              </w:rPr>
              <w:t>时间</w:t>
            </w:r>
          </w:p>
        </w:tc>
        <w:tc>
          <w:tcPr>
            <w:tcW w:w="0" w:type="auto"/>
            <w:tcBorders>
              <w:top w:val="single" w:color="000000" w:sz="4" w:space="0"/>
              <w:left w:val="single" w:color="000000" w:sz="4" w:space="0"/>
              <w:bottom w:val="single" w:color="000000" w:sz="4" w:space="0"/>
              <w:right w:val="nil"/>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应配备</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计划配备</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国家综合性应急救援人员或政府专职队人员</w:t>
            </w:r>
          </w:p>
        </w:tc>
      </w:tr>
      <w:tr>
        <w:tblPrEx>
          <w:shd w:val="clear" w:color="auto" w:fill="auto"/>
          <w:tblCellMar>
            <w:top w:w="0" w:type="dxa"/>
            <w:left w:w="0" w:type="dxa"/>
            <w:bottom w:w="0" w:type="dxa"/>
            <w:right w:w="0" w:type="dxa"/>
          </w:tblCellMar>
        </w:tblPrEx>
        <w:trPr>
          <w:trHeight w:val="677"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临河区</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原牧街</w:t>
            </w:r>
            <w:r>
              <w:rPr>
                <w:rFonts w:hint="eastAsia" w:ascii="宋体" w:hAnsi="宋体" w:eastAsia="宋体" w:cs="宋体"/>
                <w:i w:val="0"/>
                <w:color w:val="000000"/>
                <w:kern w:val="0"/>
                <w:sz w:val="18"/>
                <w:szCs w:val="18"/>
                <w:u w:val="none"/>
                <w:lang w:val="en-US" w:eastAsia="zh-CN" w:bidi="ar"/>
              </w:rPr>
              <w:t>消防站</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lang w:eastAsia="zh-CN"/>
              </w:rPr>
            </w:pPr>
            <w:r>
              <w:rPr>
                <w:rFonts w:hint="eastAsia" w:ascii="宋体" w:hAnsi="宋体" w:cs="宋体"/>
                <w:i w:val="0"/>
                <w:color w:val="000000"/>
                <w:sz w:val="18"/>
                <w:szCs w:val="18"/>
                <w:u w:val="none"/>
                <w:lang w:eastAsia="zh-CN"/>
              </w:rPr>
              <w:t>临河区原牧街与广牧路交汇处</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二级普通消防站</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政府代建</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auto"/>
                <w:sz w:val="18"/>
                <w:szCs w:val="18"/>
                <w:u w:val="none"/>
                <w:lang w:val="en-US"/>
              </w:rPr>
            </w:pPr>
            <w:r>
              <w:rPr>
                <w:rFonts w:hint="eastAsia" w:ascii="宋体" w:hAnsi="宋体" w:cs="宋体"/>
                <w:i w:val="0"/>
                <w:color w:val="auto"/>
                <w:kern w:val="0"/>
                <w:sz w:val="18"/>
                <w:szCs w:val="18"/>
                <w:u w:val="none"/>
                <w:lang w:val="en-US" w:eastAsia="zh-CN" w:bidi="ar"/>
              </w:rPr>
              <w:t>5200</w:t>
            </w:r>
          </w:p>
        </w:tc>
        <w:tc>
          <w:tcPr>
            <w:tcW w:w="8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3575</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202</w:t>
            </w:r>
            <w:r>
              <w:rPr>
                <w:rFonts w:hint="eastAsia" w:ascii="宋体" w:hAnsi="宋体" w:cs="宋体"/>
                <w:i w:val="0"/>
                <w:color w:val="auto"/>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国家综合性应急救援人员</w:t>
            </w:r>
          </w:p>
        </w:tc>
      </w:tr>
      <w:tr>
        <w:tblPrEx>
          <w:tblCellMar>
            <w:top w:w="0" w:type="dxa"/>
            <w:left w:w="0" w:type="dxa"/>
            <w:bottom w:w="0" w:type="dxa"/>
            <w:right w:w="0" w:type="dxa"/>
          </w:tblCellMar>
        </w:tblPrEx>
        <w:trPr>
          <w:trHeight w:val="35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乌拉特大街消防站</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临河区乌拉特大街</w:t>
            </w:r>
            <w:r>
              <w:rPr>
                <w:rFonts w:hint="eastAsia" w:ascii="宋体" w:hAnsi="宋体" w:cs="宋体"/>
                <w:i w:val="0"/>
                <w:color w:val="000000"/>
                <w:kern w:val="0"/>
                <w:sz w:val="18"/>
                <w:szCs w:val="18"/>
                <w:u w:val="none"/>
                <w:lang w:val="en-US" w:eastAsia="zh-CN" w:bidi="ar"/>
              </w:rPr>
              <w:t>与丰州路交汇处</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小型消防站</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政府代建</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auto"/>
                <w:sz w:val="18"/>
                <w:szCs w:val="18"/>
                <w:u w:val="none"/>
                <w:lang w:val="en-US"/>
              </w:rPr>
            </w:pPr>
            <w:r>
              <w:rPr>
                <w:rFonts w:hint="eastAsia" w:ascii="宋体" w:hAnsi="宋体" w:cs="宋体"/>
                <w:i w:val="0"/>
                <w:color w:val="auto"/>
                <w:kern w:val="0"/>
                <w:sz w:val="18"/>
                <w:szCs w:val="18"/>
                <w:u w:val="none"/>
                <w:lang w:val="en-US" w:eastAsia="zh-CN" w:bidi="ar"/>
              </w:rPr>
              <w:t>4940</w:t>
            </w:r>
          </w:p>
        </w:tc>
        <w:tc>
          <w:tcPr>
            <w:tcW w:w="8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宋体" w:hAnsi="宋体" w:eastAsia="宋体" w:cs="宋体"/>
                <w:i w:val="0"/>
                <w:color w:val="000000"/>
                <w:sz w:val="18"/>
                <w:szCs w:val="18"/>
                <w:u w:val="none"/>
                <w:lang w:val="en-US" w:eastAsia="zh-CN"/>
              </w:rPr>
            </w:pPr>
            <w:r>
              <w:rPr>
                <w:rFonts w:hint="eastAsia" w:ascii="宋体" w:hAnsi="宋体" w:cs="宋体"/>
                <w:i w:val="0"/>
                <w:color w:val="000000"/>
                <w:sz w:val="18"/>
                <w:szCs w:val="18"/>
                <w:u w:val="none"/>
                <w:lang w:val="en-US" w:eastAsia="zh-CN"/>
              </w:rPr>
              <w:t>1200</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2023</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政府专职</w:t>
            </w:r>
          </w:p>
        </w:tc>
      </w:tr>
      <w:tr>
        <w:tblPrEx>
          <w:tblCellMar>
            <w:top w:w="0" w:type="dxa"/>
            <w:left w:w="0" w:type="dxa"/>
            <w:bottom w:w="0" w:type="dxa"/>
            <w:right w:w="0" w:type="dxa"/>
          </w:tblCellMar>
        </w:tblPrEx>
        <w:trPr>
          <w:trHeight w:val="9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乌拉特前旗</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白彦花大街消防救援站</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乌拉特前旗乌拉山镇白彦花大街</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二级普通消防站</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政府代建</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4200</w:t>
            </w:r>
          </w:p>
        </w:tc>
        <w:tc>
          <w:tcPr>
            <w:tcW w:w="8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1800</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2022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国家综合性应急救援人员</w:t>
            </w:r>
          </w:p>
        </w:tc>
      </w:tr>
      <w:tr>
        <w:tblPrEx>
          <w:tblCellMar>
            <w:top w:w="0" w:type="dxa"/>
            <w:left w:w="0" w:type="dxa"/>
            <w:bottom w:w="0" w:type="dxa"/>
            <w:right w:w="0" w:type="dxa"/>
          </w:tblCellMar>
        </w:tblPrEx>
        <w:trPr>
          <w:trHeight w:val="67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乌拉前旗工业园区消防</w:t>
            </w:r>
            <w:r>
              <w:rPr>
                <w:rFonts w:hint="eastAsia" w:ascii="宋体" w:hAnsi="宋体" w:cs="宋体"/>
                <w:i w:val="0"/>
                <w:color w:val="000000"/>
                <w:kern w:val="0"/>
                <w:sz w:val="18"/>
                <w:szCs w:val="18"/>
                <w:u w:val="none"/>
                <w:lang w:val="en-US" w:eastAsia="zh-CN" w:bidi="ar"/>
              </w:rPr>
              <w:t>救援</w:t>
            </w:r>
            <w:r>
              <w:rPr>
                <w:rFonts w:hint="eastAsia" w:ascii="宋体" w:hAnsi="宋体" w:eastAsia="宋体" w:cs="宋体"/>
                <w:i w:val="0"/>
                <w:color w:val="000000"/>
                <w:kern w:val="0"/>
                <w:sz w:val="18"/>
                <w:szCs w:val="18"/>
                <w:u w:val="none"/>
                <w:lang w:val="en-US" w:eastAsia="zh-CN" w:bidi="ar"/>
              </w:rPr>
              <w:t>站</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乌拉特前旗先锋镇黑柳子工业园区</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一级普通消防站</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政府代建</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16260</w:t>
            </w:r>
          </w:p>
        </w:tc>
        <w:tc>
          <w:tcPr>
            <w:tcW w:w="8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3600</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2021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政府专职</w:t>
            </w:r>
          </w:p>
        </w:tc>
      </w:tr>
      <w:tr>
        <w:tblPrEx>
          <w:tblCellMar>
            <w:top w:w="0" w:type="dxa"/>
            <w:left w:w="0" w:type="dxa"/>
            <w:bottom w:w="0" w:type="dxa"/>
            <w:right w:w="0" w:type="dxa"/>
          </w:tblCellMar>
        </w:tblPrEx>
        <w:trPr>
          <w:trHeight w:val="80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杭锦后旗</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杭锦后旗龙宝东街消防救援站</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杭锦后旗陕坝镇龙宝东街南、酒业路西</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小型消防站</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政府代建</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auto"/>
                <w:sz w:val="18"/>
                <w:szCs w:val="18"/>
                <w:u w:val="none"/>
                <w:lang w:val="en-US"/>
              </w:rPr>
            </w:pPr>
            <w:r>
              <w:rPr>
                <w:rFonts w:hint="eastAsia" w:ascii="宋体" w:hAnsi="宋体" w:cs="宋体"/>
                <w:i w:val="0"/>
                <w:color w:val="auto"/>
                <w:kern w:val="0"/>
                <w:sz w:val="18"/>
                <w:szCs w:val="18"/>
                <w:u w:val="none"/>
                <w:lang w:val="en-US" w:eastAsia="zh-CN" w:bidi="ar"/>
              </w:rPr>
              <w:t>3000</w:t>
            </w:r>
          </w:p>
        </w:tc>
        <w:tc>
          <w:tcPr>
            <w:tcW w:w="8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1200</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2024</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i w:val="0"/>
                <w:color w:val="000000"/>
                <w:sz w:val="18"/>
                <w:szCs w:val="18"/>
                <w:u w:val="none"/>
              </w:rPr>
            </w:pPr>
            <w:r>
              <w:rPr>
                <w:rFonts w:hint="eastAsia" w:ascii="宋体" w:hAnsi="宋体" w:eastAsia="宋体" w:cs="宋体"/>
                <w:i w:val="0"/>
                <w:color w:val="000000"/>
                <w:kern w:val="0"/>
                <w:sz w:val="18"/>
                <w:szCs w:val="18"/>
                <w:u w:val="none"/>
                <w:lang w:val="en-US" w:eastAsia="zh-CN" w:bidi="ar"/>
              </w:rPr>
              <w:t>国家综合性应急救援人员</w:t>
            </w:r>
          </w:p>
        </w:tc>
      </w:tr>
      <w:tr>
        <w:tblPrEx>
          <w:tblCellMar>
            <w:top w:w="0" w:type="dxa"/>
            <w:left w:w="0" w:type="dxa"/>
            <w:bottom w:w="0" w:type="dxa"/>
            <w:right w:w="0" w:type="dxa"/>
          </w:tblCellMar>
        </w:tblPrEx>
        <w:trPr>
          <w:trHeight w:val="62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五原县</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五原县团结路消防救援站</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五原县隆兴昌镇团结路</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小型消防站</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政府代建</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FF0000"/>
                <w:kern w:val="0"/>
                <w:sz w:val="18"/>
                <w:szCs w:val="18"/>
                <w:u w:val="none"/>
                <w:lang w:val="en-US" w:eastAsia="zh-CN" w:bidi="ar"/>
              </w:rPr>
            </w:pPr>
            <w:r>
              <w:rPr>
                <w:rFonts w:hint="eastAsia" w:ascii="宋体" w:hAnsi="宋体" w:cs="宋体"/>
                <w:i w:val="0"/>
                <w:color w:val="auto"/>
                <w:kern w:val="0"/>
                <w:sz w:val="18"/>
                <w:szCs w:val="18"/>
                <w:u w:val="none"/>
                <w:lang w:val="en-US" w:eastAsia="zh-CN" w:bidi="ar"/>
              </w:rPr>
              <w:t>3900</w:t>
            </w:r>
          </w:p>
        </w:tc>
        <w:tc>
          <w:tcPr>
            <w:tcW w:w="8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1200</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auto"/>
                <w:kern w:val="0"/>
                <w:sz w:val="18"/>
                <w:szCs w:val="18"/>
                <w:u w:val="none"/>
                <w:lang w:val="en-US" w:eastAsia="zh-CN" w:bidi="ar"/>
              </w:rPr>
            </w:pPr>
            <w:r>
              <w:rPr>
                <w:rFonts w:hint="eastAsia" w:ascii="宋体" w:hAnsi="宋体" w:cs="宋体"/>
                <w:i w:val="0"/>
                <w:color w:val="auto"/>
                <w:kern w:val="0"/>
                <w:sz w:val="18"/>
                <w:szCs w:val="18"/>
                <w:u w:val="none"/>
                <w:lang w:val="en-US" w:eastAsia="zh-CN" w:bidi="ar"/>
              </w:rPr>
              <w:t>2022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国家综合性应急救援人员</w:t>
            </w:r>
          </w:p>
        </w:tc>
      </w:tr>
      <w:tr>
        <w:tblPrEx>
          <w:tblCellMar>
            <w:top w:w="0" w:type="dxa"/>
            <w:left w:w="0" w:type="dxa"/>
            <w:bottom w:w="0" w:type="dxa"/>
            <w:right w:w="0" w:type="dxa"/>
          </w:tblCellMar>
        </w:tblPrEx>
        <w:trPr>
          <w:trHeight w:val="58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市本级</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水上救援综合训练基地</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待定</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培训基地</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政府代建</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25000</w:t>
            </w:r>
          </w:p>
        </w:tc>
        <w:tc>
          <w:tcPr>
            <w:tcW w:w="8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6000</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202</w:t>
            </w:r>
            <w:r>
              <w:rPr>
                <w:rFonts w:hint="eastAsia" w:ascii="宋体" w:hAnsi="宋体" w:cs="宋体"/>
                <w:i w:val="0"/>
                <w:color w:val="auto"/>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国家综合性应急救援人员</w:t>
            </w:r>
          </w:p>
        </w:tc>
      </w:tr>
    </w:tbl>
    <w:p>
      <w:pPr>
        <w:rPr>
          <w:rFonts w:hint="eastAsia" w:ascii="仿宋_GB2312" w:hAnsi="仿宋_GB2312" w:eastAsia="仿宋_GB2312" w:cs="仿宋_GB2312"/>
          <w:snapToGrid w:val="0"/>
          <w:kern w:val="0"/>
          <w:sz w:val="32"/>
          <w:lang w:eastAsia="zh-CN"/>
        </w:rPr>
      </w:pPr>
    </w:p>
    <w:tbl>
      <w:tblPr>
        <w:tblStyle w:val="12"/>
        <w:tblW w:w="0" w:type="auto"/>
        <w:tblInd w:w="0" w:type="dxa"/>
        <w:shd w:val="clear" w:color="auto" w:fill="auto"/>
        <w:tblLayout w:type="autofit"/>
        <w:tblCellMar>
          <w:top w:w="0" w:type="dxa"/>
          <w:left w:w="0" w:type="dxa"/>
          <w:bottom w:w="0" w:type="dxa"/>
          <w:right w:w="0" w:type="dxa"/>
        </w:tblCellMar>
      </w:tblPr>
      <w:tblGrid>
        <w:gridCol w:w="390"/>
        <w:gridCol w:w="1143"/>
        <w:gridCol w:w="471"/>
        <w:gridCol w:w="471"/>
        <w:gridCol w:w="994"/>
        <w:gridCol w:w="733"/>
        <w:gridCol w:w="471"/>
        <w:gridCol w:w="733"/>
        <w:gridCol w:w="471"/>
        <w:gridCol w:w="733"/>
        <w:gridCol w:w="863"/>
        <w:gridCol w:w="471"/>
        <w:gridCol w:w="733"/>
        <w:gridCol w:w="863"/>
        <w:gridCol w:w="733"/>
        <w:gridCol w:w="733"/>
        <w:gridCol w:w="471"/>
        <w:gridCol w:w="994"/>
        <w:gridCol w:w="1517"/>
      </w:tblGrid>
      <w:tr>
        <w:tblPrEx>
          <w:tblCellMar>
            <w:top w:w="0" w:type="dxa"/>
            <w:left w:w="0" w:type="dxa"/>
            <w:bottom w:w="0" w:type="dxa"/>
            <w:right w:w="0" w:type="dxa"/>
          </w:tblCellMar>
        </w:tblPrEx>
        <w:trPr>
          <w:trHeight w:val="357" w:hRule="atLeast"/>
        </w:trPr>
        <w:tc>
          <w:tcPr>
            <w:tcW w:w="13988" w:type="dxa"/>
            <w:gridSpan w:val="1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2"/>
                <w:sz w:val="21"/>
                <w:lang w:val="en-US" w:eastAsia="zh-CN" w:bidi="ar-SA"/>
              </w:rPr>
            </w:pPr>
            <w:r>
              <w:rPr>
                <w:rFonts w:hint="eastAsia" w:ascii="黑体" w:hAnsi="宋体" w:eastAsia="黑体" w:cs="黑体"/>
                <w:b/>
                <w:i w:val="0"/>
                <w:color w:val="000000"/>
                <w:kern w:val="0"/>
                <w:sz w:val="32"/>
                <w:szCs w:val="32"/>
                <w:u w:val="none"/>
                <w:lang w:val="en-US" w:eastAsia="zh-CN" w:bidi="ar"/>
              </w:rPr>
              <w:t>附件2：“十四五”期间消防救援车辆装备建设规划表</w:t>
            </w:r>
          </w:p>
          <w:p>
            <w:pPr>
              <w:keepNext w:val="0"/>
              <w:keepLines w:val="0"/>
              <w:widowControl/>
              <w:suppressLineNumbers w:val="0"/>
              <w:jc w:val="center"/>
              <w:textAlignment w:val="top"/>
              <w:rPr>
                <w:rFonts w:hint="eastAsia" w:ascii="黑体" w:hAnsi="宋体" w:eastAsia="黑体" w:cs="黑体"/>
                <w:i w:val="0"/>
                <w:iCs w:val="0"/>
                <w:color w:val="000000"/>
                <w:kern w:val="0"/>
                <w:sz w:val="18"/>
                <w:szCs w:val="18"/>
                <w:u w:val="none"/>
                <w:lang w:val="en-US" w:eastAsia="zh-CN" w:bidi="ar"/>
              </w:rPr>
            </w:pPr>
          </w:p>
        </w:tc>
      </w:tr>
      <w:tr>
        <w:tblPrEx>
          <w:tblCellMar>
            <w:top w:w="0" w:type="dxa"/>
            <w:left w:w="0" w:type="dxa"/>
            <w:bottom w:w="0" w:type="dxa"/>
            <w:right w:w="0" w:type="dxa"/>
          </w:tblCellMar>
        </w:tblPrEx>
        <w:trPr>
          <w:trHeight w:val="357"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年度</w:t>
            </w:r>
          </w:p>
        </w:tc>
        <w:tc>
          <w:tcPr>
            <w:tcW w:w="114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旗县</w:t>
            </w:r>
          </w:p>
        </w:tc>
        <w:tc>
          <w:tcPr>
            <w:tcW w:w="12455" w:type="dxa"/>
            <w:gridSpan w:val="1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全市消防车辆配备（单位：台）</w:t>
            </w: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266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灭火类</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举高类</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专勤类</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保障类</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其他类</w:t>
            </w:r>
          </w:p>
        </w:tc>
      </w:tr>
      <w:tr>
        <w:tblPrEx>
          <w:tblCellMar>
            <w:top w:w="0" w:type="dxa"/>
            <w:left w:w="0" w:type="dxa"/>
            <w:bottom w:w="0" w:type="dxa"/>
            <w:right w:w="0" w:type="dxa"/>
          </w:tblCellMar>
        </w:tblPrEx>
        <w:trPr>
          <w:trHeight w:val="10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水罐车</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r>
              <w:rPr>
                <w:rFonts w:hint="eastAsia" w:ascii="黑体" w:hAnsi="宋体" w:eastAsia="黑体" w:cs="黑体"/>
                <w:i w:val="0"/>
                <w:iCs w:val="0"/>
                <w:color w:val="000000"/>
                <w:kern w:val="0"/>
                <w:sz w:val="18"/>
                <w:szCs w:val="18"/>
                <w:u w:val="none"/>
                <w:lang w:val="en-US" w:eastAsia="zh-CN" w:bidi="ar"/>
              </w:rPr>
              <w:t>泡沫车</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压缩空气泡沫车</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多剂联用车</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高喷车</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登高平台车</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云梯车</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抢险救援车</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大功率排烟车</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照明车</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防化洗消车</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核生化侦检车</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通信指挥车</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远程供水车</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保障车</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自装卸式消防车</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sz w:val="18"/>
                <w:szCs w:val="18"/>
              </w:rPr>
            </w:pPr>
            <w:r>
              <w:rPr>
                <w:rFonts w:hint="eastAsia" w:ascii="黑体" w:hAnsi="宋体" w:eastAsia="黑体" w:cs="黑体"/>
                <w:i w:val="0"/>
                <w:iCs w:val="0"/>
                <w:color w:val="000000"/>
                <w:kern w:val="0"/>
                <w:sz w:val="18"/>
                <w:szCs w:val="18"/>
                <w:u w:val="none"/>
                <w:lang w:val="en-US" w:eastAsia="zh-CN" w:bidi="ar"/>
              </w:rPr>
              <w:t>工程车及其他新型消防车</w:t>
            </w:r>
          </w:p>
        </w:tc>
      </w:tr>
      <w:tr>
        <w:tblPrEx>
          <w:tblCellMar>
            <w:top w:w="0" w:type="dxa"/>
            <w:left w:w="0" w:type="dxa"/>
            <w:bottom w:w="0" w:type="dxa"/>
            <w:right w:w="0" w:type="dxa"/>
          </w:tblCellMar>
        </w:tblPrEx>
        <w:trPr>
          <w:trHeight w:val="357"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2021</w:t>
            </w: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临河区</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sz w:val="18"/>
                <w:szCs w:val="18"/>
              </w:rPr>
            </w:pP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乌拉特前旗</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sz w:val="18"/>
                <w:szCs w:val="18"/>
              </w:rPr>
            </w:pP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乌拉特中旗</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default"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sz w:val="18"/>
                <w:szCs w:val="18"/>
              </w:rPr>
            </w:pPr>
          </w:p>
        </w:tc>
      </w:tr>
      <w:tr>
        <w:tblPrEx>
          <w:tblCellMar>
            <w:top w:w="0" w:type="dxa"/>
            <w:left w:w="0" w:type="dxa"/>
            <w:bottom w:w="0" w:type="dxa"/>
            <w:right w:w="0" w:type="dxa"/>
          </w:tblCellMar>
        </w:tblPrEx>
        <w:trPr>
          <w:trHeight w:val="9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乌拉特后旗</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default"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杭锦后旗</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五原县</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r>
              <w:rPr>
                <w:rFonts w:hint="eastAsia" w:ascii="黑体" w:hAnsi="宋体" w:eastAsia="黑体" w:cs="黑体"/>
                <w:i w:val="0"/>
                <w:iCs w:val="0"/>
                <w:color w:val="000000"/>
                <w:kern w:val="0"/>
                <w:sz w:val="18"/>
                <w:szCs w:val="18"/>
                <w:u w:val="none"/>
                <w:lang w:val="en-US" w:eastAsia="zh-CN" w:bidi="ar"/>
              </w:rPr>
              <w:t>1</w:t>
            </w: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磴口县</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sz w:val="18"/>
                <w:szCs w:val="18"/>
              </w:rPr>
            </w:pPr>
            <w:r>
              <w:rPr>
                <w:rFonts w:hint="eastAsia" w:ascii="黑体" w:hAnsi="宋体" w:eastAsia="黑体" w:cs="黑体"/>
                <w:i w:val="0"/>
                <w:iCs w:val="0"/>
                <w:color w:val="000000"/>
                <w:kern w:val="0"/>
                <w:sz w:val="18"/>
                <w:szCs w:val="18"/>
                <w:u w:val="none"/>
                <w:lang w:val="en-US" w:eastAsia="zh-CN" w:bidi="ar"/>
              </w:rPr>
              <w:t xml:space="preserve"> </w:t>
            </w:r>
          </w:p>
        </w:tc>
      </w:tr>
      <w:tr>
        <w:tblPrEx>
          <w:tblCellMar>
            <w:top w:w="0" w:type="dxa"/>
            <w:left w:w="0" w:type="dxa"/>
            <w:bottom w:w="0" w:type="dxa"/>
            <w:right w:w="0" w:type="dxa"/>
          </w:tblCellMar>
        </w:tblPrEx>
        <w:trPr>
          <w:trHeight w:val="68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经济技术开发区</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sz w:val="18"/>
                <w:szCs w:val="18"/>
              </w:rPr>
            </w:pPr>
          </w:p>
        </w:tc>
      </w:tr>
      <w:tr>
        <w:tblPrEx>
          <w:tblCellMar>
            <w:top w:w="0" w:type="dxa"/>
            <w:left w:w="0" w:type="dxa"/>
            <w:bottom w:w="0" w:type="dxa"/>
            <w:right w:w="0" w:type="dxa"/>
          </w:tblCellMar>
        </w:tblPrEx>
        <w:trPr>
          <w:trHeight w:val="9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支队本级</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default"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sz w:val="18"/>
                <w:szCs w:val="18"/>
              </w:rPr>
            </w:pP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color w:val="00B0F0"/>
                <w:kern w:val="0"/>
                <w:sz w:val="18"/>
                <w:szCs w:val="18"/>
              </w:rPr>
            </w:pPr>
            <w:r>
              <w:rPr>
                <w:rFonts w:hint="eastAsia" w:ascii="宋体" w:hAnsi="宋体" w:eastAsia="宋体" w:cs="宋体"/>
                <w:i w:val="0"/>
                <w:iCs w:val="0"/>
                <w:color w:val="000000"/>
                <w:kern w:val="0"/>
                <w:sz w:val="18"/>
                <w:szCs w:val="18"/>
                <w:u w:val="none"/>
                <w:lang w:val="en-US" w:eastAsia="zh-CN" w:bidi="ar"/>
              </w:rPr>
              <w:t>小计</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Times New Roman" w:hAnsi="Times New Roman" w:eastAsia="宋体" w:cs="Times New Roman"/>
                <w:color w:val="00B0F0"/>
                <w:kern w:val="0"/>
                <w:sz w:val="18"/>
                <w:szCs w:val="18"/>
              </w:rPr>
            </w:pPr>
            <w:r>
              <w:rPr>
                <w:rFonts w:hint="eastAsia" w:ascii="黑体" w:hAnsi="宋体" w:eastAsia="黑体" w:cs="黑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Times New Roman" w:hAnsi="Times New Roman" w:eastAsia="宋体" w:cs="Times New Roman"/>
                <w:color w:val="00B0F0"/>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default"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r>
              <w:rPr>
                <w:rFonts w:hint="default" w:ascii="Calibri" w:hAnsi="Calibri" w:eastAsia="宋体" w:cs="Calibri"/>
                <w:i w:val="0"/>
                <w:iCs w:val="0"/>
                <w:color w:val="000000"/>
                <w:kern w:val="0"/>
                <w:sz w:val="18"/>
                <w:szCs w:val="18"/>
                <w:u w:val="none"/>
                <w:lang w:val="en-US" w:eastAsia="zh-CN" w:bidi="ar"/>
              </w:rPr>
              <w:t>1</w:t>
            </w:r>
          </w:p>
        </w:tc>
      </w:tr>
      <w:tr>
        <w:tblPrEx>
          <w:tblCellMar>
            <w:top w:w="0" w:type="dxa"/>
            <w:left w:w="0" w:type="dxa"/>
            <w:bottom w:w="0" w:type="dxa"/>
            <w:right w:w="0" w:type="dxa"/>
          </w:tblCellMar>
        </w:tblPrEx>
        <w:trPr>
          <w:trHeight w:val="357"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2022</w:t>
            </w: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临河区</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r>
              <w:rPr>
                <w:rFonts w:hint="eastAsia" w:ascii="黑体" w:hAnsi="宋体" w:eastAsia="黑体" w:cs="黑体"/>
                <w:i w:val="0"/>
                <w:iCs w:val="0"/>
                <w:color w:val="000000"/>
                <w:kern w:val="0"/>
                <w:sz w:val="18"/>
                <w:szCs w:val="18"/>
                <w:u w:val="none"/>
                <w:lang w:val="en-US" w:eastAsia="zh-CN" w:bidi="ar"/>
              </w:rPr>
              <w:t>2</w:t>
            </w: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乌拉特前旗</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乌拉特中旗</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default"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sz w:val="18"/>
                <w:szCs w:val="18"/>
              </w:rPr>
            </w:pP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乌拉特后旗</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default"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sz w:val="18"/>
                <w:szCs w:val="18"/>
              </w:rPr>
            </w:pP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杭锦后旗</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default"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sz w:val="18"/>
                <w:szCs w:val="18"/>
              </w:rPr>
            </w:pP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五原县</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default"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sz w:val="18"/>
                <w:szCs w:val="18"/>
              </w:rPr>
            </w:pP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磴口县</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default"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p>
        </w:tc>
      </w:tr>
      <w:tr>
        <w:tblPrEx>
          <w:tblCellMar>
            <w:top w:w="0" w:type="dxa"/>
            <w:left w:w="0" w:type="dxa"/>
            <w:bottom w:w="0" w:type="dxa"/>
            <w:right w:w="0" w:type="dxa"/>
          </w:tblCellMar>
        </w:tblPrEx>
        <w:trPr>
          <w:trHeight w:val="68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经济技术开发区</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default"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支队本级</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color w:val="00B0F0"/>
                <w:kern w:val="0"/>
                <w:sz w:val="18"/>
                <w:szCs w:val="18"/>
              </w:rPr>
            </w:pPr>
            <w:r>
              <w:rPr>
                <w:rFonts w:hint="eastAsia" w:ascii="宋体" w:hAnsi="宋体" w:eastAsia="宋体" w:cs="宋体"/>
                <w:i w:val="0"/>
                <w:iCs w:val="0"/>
                <w:color w:val="000000"/>
                <w:kern w:val="0"/>
                <w:sz w:val="18"/>
                <w:szCs w:val="18"/>
                <w:u w:val="none"/>
                <w:lang w:val="en-US" w:eastAsia="zh-CN" w:bidi="ar"/>
              </w:rPr>
              <w:t>小计</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color w:val="00B0F0"/>
                <w:kern w:val="0"/>
                <w:sz w:val="18"/>
                <w:szCs w:val="18"/>
              </w:rPr>
            </w:pPr>
            <w:r>
              <w:rPr>
                <w:rFonts w:hint="eastAsia" w:ascii="黑体" w:hAnsi="宋体" w:eastAsia="黑体" w:cs="黑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color w:val="00B0F0"/>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color w:val="00B0F0"/>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color w:val="00B0F0"/>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r>
              <w:rPr>
                <w:rFonts w:hint="eastAsia" w:ascii="黑体" w:hAnsi="宋体" w:eastAsia="黑体" w:cs="黑体"/>
                <w:i w:val="0"/>
                <w:iCs w:val="0"/>
                <w:color w:val="000000"/>
                <w:kern w:val="0"/>
                <w:sz w:val="18"/>
                <w:szCs w:val="18"/>
                <w:u w:val="none"/>
                <w:lang w:val="en-US" w:eastAsia="zh-CN" w:bidi="ar"/>
              </w:rPr>
              <w:t>2</w:t>
            </w:r>
          </w:p>
        </w:tc>
      </w:tr>
      <w:tr>
        <w:tblPrEx>
          <w:tblCellMar>
            <w:top w:w="0" w:type="dxa"/>
            <w:left w:w="0" w:type="dxa"/>
            <w:bottom w:w="0" w:type="dxa"/>
            <w:right w:w="0" w:type="dxa"/>
          </w:tblCellMar>
        </w:tblPrEx>
        <w:trPr>
          <w:trHeight w:val="357"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2023</w:t>
            </w: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临河区</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default"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乌拉特前旗</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default"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乌拉特中旗</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default"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sz w:val="18"/>
                <w:szCs w:val="18"/>
              </w:rPr>
            </w:pP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乌拉特后旗</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杭锦后旗</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auto"/>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五原县</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default"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磴口县</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default"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sz w:val="18"/>
                <w:szCs w:val="18"/>
              </w:rPr>
            </w:pPr>
          </w:p>
        </w:tc>
      </w:tr>
      <w:tr>
        <w:tblPrEx>
          <w:tblCellMar>
            <w:top w:w="0" w:type="dxa"/>
            <w:left w:w="0" w:type="dxa"/>
            <w:bottom w:w="0" w:type="dxa"/>
            <w:right w:w="0" w:type="dxa"/>
          </w:tblCellMar>
        </w:tblPrEx>
        <w:trPr>
          <w:trHeight w:val="68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经济技术开发区</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default"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支队本级</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color w:val="00B0F0"/>
                <w:kern w:val="0"/>
                <w:sz w:val="18"/>
                <w:szCs w:val="18"/>
              </w:rPr>
            </w:pPr>
            <w:r>
              <w:rPr>
                <w:rFonts w:hint="eastAsia" w:ascii="宋体" w:hAnsi="宋体" w:eastAsia="宋体" w:cs="宋体"/>
                <w:i w:val="0"/>
                <w:iCs w:val="0"/>
                <w:color w:val="000000"/>
                <w:kern w:val="0"/>
                <w:sz w:val="18"/>
                <w:szCs w:val="18"/>
                <w:u w:val="none"/>
                <w:lang w:val="en-US" w:eastAsia="zh-CN" w:bidi="ar"/>
              </w:rPr>
              <w:t>小计</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color w:val="00B0F0"/>
                <w:kern w:val="0"/>
                <w:sz w:val="18"/>
                <w:szCs w:val="18"/>
              </w:rPr>
            </w:pPr>
            <w:r>
              <w:rPr>
                <w:rFonts w:hint="eastAsia" w:ascii="黑体" w:hAnsi="宋体" w:eastAsia="黑体" w:cs="黑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color w:val="00B0F0"/>
                <w:kern w:val="0"/>
                <w:sz w:val="18"/>
                <w:szCs w:val="18"/>
              </w:rPr>
            </w:pPr>
            <w:r>
              <w:rPr>
                <w:rFonts w:hint="eastAsia" w:ascii="黑体" w:hAnsi="宋体" w:eastAsia="黑体" w:cs="黑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color w:val="00B0F0"/>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color w:val="00B0F0"/>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p>
        </w:tc>
      </w:tr>
      <w:tr>
        <w:tblPrEx>
          <w:tblCellMar>
            <w:top w:w="0" w:type="dxa"/>
            <w:left w:w="0" w:type="dxa"/>
            <w:bottom w:w="0" w:type="dxa"/>
            <w:right w:w="0" w:type="dxa"/>
          </w:tblCellMar>
        </w:tblPrEx>
        <w:trPr>
          <w:trHeight w:val="357"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2024</w:t>
            </w: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临河区</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乌拉特前旗</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p>
        </w:tc>
      </w:tr>
      <w:tr>
        <w:tblPrEx>
          <w:tblCellMar>
            <w:top w:w="0" w:type="dxa"/>
            <w:left w:w="0" w:type="dxa"/>
            <w:bottom w:w="0" w:type="dxa"/>
            <w:right w:w="0" w:type="dxa"/>
          </w:tblCellMar>
        </w:tblPrEx>
        <w:trPr>
          <w:trHeight w:val="9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乌拉特中旗</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乌拉特后旗</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default"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sz w:val="18"/>
                <w:szCs w:val="18"/>
              </w:rPr>
            </w:pP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杭锦后旗</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Times New Roman" w:hAnsi="Times New Roman" w:eastAsia="宋体" w:cs="Times New Roman"/>
                <w:kern w:val="0"/>
                <w:sz w:val="18"/>
                <w:szCs w:val="18"/>
              </w:rPr>
            </w:pPr>
            <w:r>
              <w:rPr>
                <w:rFonts w:hint="eastAsia" w:ascii="黑体" w:hAnsi="宋体" w:eastAsia="黑体" w:cs="黑体"/>
                <w:i w:val="0"/>
                <w:iCs w:val="0"/>
                <w:color w:val="auto"/>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color w:val="FF000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default"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五原县</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FF000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磴口县</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经济技术开发区</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支队本级</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p>
        </w:tc>
      </w:tr>
      <w:tr>
        <w:tblPrEx>
          <w:tblCellMar>
            <w:top w:w="0" w:type="dxa"/>
            <w:left w:w="0" w:type="dxa"/>
            <w:bottom w:w="0" w:type="dxa"/>
            <w:right w:w="0" w:type="dxa"/>
          </w:tblCellMar>
        </w:tblPrEx>
        <w:trPr>
          <w:trHeight w:val="34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FF0000"/>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color w:val="00B0F0"/>
                <w:kern w:val="0"/>
                <w:sz w:val="18"/>
                <w:szCs w:val="18"/>
              </w:rPr>
            </w:pPr>
            <w:r>
              <w:rPr>
                <w:rFonts w:hint="eastAsia" w:ascii="宋体" w:hAnsi="宋体" w:eastAsia="宋体" w:cs="宋体"/>
                <w:i w:val="0"/>
                <w:iCs w:val="0"/>
                <w:color w:val="000000"/>
                <w:kern w:val="0"/>
                <w:sz w:val="18"/>
                <w:szCs w:val="18"/>
                <w:u w:val="none"/>
                <w:lang w:val="en-US" w:eastAsia="zh-CN" w:bidi="ar"/>
              </w:rPr>
              <w:t>小计</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Times New Roman" w:hAnsi="Times New Roman" w:eastAsia="宋体" w:cs="Times New Roman"/>
                <w:color w:val="00B0F0"/>
                <w:kern w:val="0"/>
                <w:sz w:val="18"/>
                <w:szCs w:val="18"/>
              </w:rPr>
            </w:pPr>
            <w:r>
              <w:rPr>
                <w:rFonts w:hint="eastAsia" w:ascii="黑体" w:hAnsi="宋体" w:eastAsia="黑体" w:cs="黑体"/>
                <w:i w:val="0"/>
                <w:iCs w:val="0"/>
                <w:color w:val="000000"/>
                <w:kern w:val="0"/>
                <w:sz w:val="18"/>
                <w:szCs w:val="18"/>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sz w:val="18"/>
                <w:szCs w:val="18"/>
              </w:rPr>
            </w:pPr>
            <w:r>
              <w:rPr>
                <w:rFonts w:hint="eastAsia" w:ascii="黑体" w:hAnsi="宋体" w:eastAsia="黑体" w:cs="黑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Times New Roman" w:hAnsi="Times New Roman" w:eastAsia="宋体" w:cs="Times New Roman"/>
                <w:color w:val="00B0F0"/>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Times New Roman" w:hAnsi="Times New Roman" w:eastAsia="宋体" w:cs="Times New Roman"/>
                <w:color w:val="00B0F0"/>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Times New Roman" w:hAnsi="Times New Roman" w:eastAsia="宋体" w:cs="Times New Roman"/>
                <w:color w:val="00B0F0"/>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p>
        </w:tc>
      </w:tr>
      <w:tr>
        <w:tblPrEx>
          <w:tblCellMar>
            <w:top w:w="0" w:type="dxa"/>
            <w:left w:w="0" w:type="dxa"/>
            <w:bottom w:w="0" w:type="dxa"/>
            <w:right w:w="0" w:type="dxa"/>
          </w:tblCellMar>
        </w:tblPrEx>
        <w:trPr>
          <w:trHeight w:val="357"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2025</w:t>
            </w: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临河区</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FF000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FF000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FF000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FF000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FF000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FF000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FF0000"/>
                <w:kern w:val="0"/>
                <w:sz w:val="18"/>
                <w:szCs w:val="18"/>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FF000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乌拉特前旗</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color w:val="FF000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Times New Roman" w:hAnsi="Times New Roman" w:eastAsia="宋体" w:cs="Times New Roman"/>
                <w:color w:val="FF0000"/>
                <w:kern w:val="0"/>
                <w:sz w:val="18"/>
                <w:szCs w:val="18"/>
              </w:rPr>
            </w:pPr>
            <w:r>
              <w:rPr>
                <w:rFonts w:hint="eastAsia" w:ascii="黑体" w:hAnsi="宋体" w:eastAsia="黑体" w:cs="黑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color w:val="FF0000"/>
                <w:kern w:val="0"/>
                <w:sz w:val="18"/>
                <w:szCs w:val="18"/>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color w:val="FF000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color w:val="FF000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Times New Roman" w:hAnsi="Times New Roman" w:eastAsia="宋体" w:cs="Times New Roman"/>
                <w:color w:val="FF0000"/>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color w:val="FF000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color w:val="FF000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color w:val="FF000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color w:val="FF000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color w:val="FF000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color w:val="FF000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color w:val="FF000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color w:val="FF000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sz w:val="18"/>
                <w:szCs w:val="18"/>
              </w:rPr>
            </w:pP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乌拉特中旗</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乌拉特后旗</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杭锦后旗</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sz w:val="18"/>
                <w:szCs w:val="18"/>
              </w:rPr>
            </w:pP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五原县</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FF000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FF000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FF000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FF000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FF000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FF000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color w:val="FF0000"/>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FF0000"/>
                <w:kern w:val="0"/>
                <w:sz w:val="18"/>
                <w:szCs w:val="18"/>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FF000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FF000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FF0000"/>
                <w:kern w:val="0"/>
                <w:sz w:val="18"/>
                <w:szCs w:val="18"/>
                <w14:textFill>
                  <w14:gradFill>
                    <w14:gsLst>
                      <w14:gs w14:pos="0">
                        <w14:srgbClr w14:val="007BD3"/>
                      </w14:gs>
                      <w14:gs w14:pos="100000">
                        <w14:srgbClr w14:val="034373"/>
                      </w14:gs>
                    </w14:gsLst>
                    <w14:lin w14:scaled="false"/>
                  </w14:gra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FF000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FF000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FF000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FF000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磴口县</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p>
        </w:tc>
      </w:tr>
      <w:tr>
        <w:tblPrEx>
          <w:tblCellMar>
            <w:top w:w="0" w:type="dxa"/>
            <w:left w:w="0" w:type="dxa"/>
            <w:bottom w:w="0" w:type="dxa"/>
            <w:right w:w="0" w:type="dxa"/>
          </w:tblCellMar>
        </w:tblPrEx>
        <w:trPr>
          <w:trHeight w:val="68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经济技术开发区</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支队本级</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p>
        </w:tc>
      </w:tr>
      <w:tr>
        <w:tblPrEx>
          <w:tblCellMar>
            <w:top w:w="0" w:type="dxa"/>
            <w:left w:w="0" w:type="dxa"/>
            <w:bottom w:w="0" w:type="dxa"/>
            <w:right w:w="0" w:type="dxa"/>
          </w:tblCellMar>
        </w:tblPrEx>
        <w:trPr>
          <w:trHeight w:val="35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color w:val="00B0F0"/>
                <w:kern w:val="0"/>
                <w:sz w:val="18"/>
                <w:szCs w:val="18"/>
              </w:rPr>
            </w:pPr>
            <w:r>
              <w:rPr>
                <w:rFonts w:hint="eastAsia" w:ascii="宋体" w:hAnsi="宋体" w:eastAsia="宋体" w:cs="宋体"/>
                <w:i w:val="0"/>
                <w:iCs w:val="0"/>
                <w:color w:val="000000"/>
                <w:kern w:val="0"/>
                <w:sz w:val="18"/>
                <w:szCs w:val="18"/>
                <w:u w:val="none"/>
                <w:lang w:val="en-US" w:eastAsia="zh-CN" w:bidi="ar"/>
              </w:rPr>
              <w:t>小计</w:t>
            </w:r>
          </w:p>
        </w:tc>
        <w:tc>
          <w:tcPr>
            <w:tcW w:w="4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color w:val="00B0F0"/>
                <w:kern w:val="0"/>
                <w:sz w:val="18"/>
                <w:szCs w:val="18"/>
              </w:rPr>
            </w:pPr>
            <w:r>
              <w:rPr>
                <w:rFonts w:hint="eastAsia" w:ascii="黑体" w:hAnsi="宋体" w:eastAsia="黑体" w:cs="黑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color w:val="00B0F0"/>
                <w:kern w:val="0"/>
                <w:sz w:val="18"/>
                <w:szCs w:val="18"/>
              </w:rPr>
            </w:pPr>
            <w:r>
              <w:rPr>
                <w:rFonts w:hint="eastAsia" w:ascii="黑体" w:hAnsi="宋体" w:eastAsia="黑体" w:cs="黑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color w:val="00B0F0"/>
                <w:kern w:val="0"/>
                <w:sz w:val="18"/>
                <w:szCs w:val="18"/>
              </w:rPr>
            </w:pPr>
            <w:r>
              <w:rPr>
                <w:rFonts w:hint="eastAsia" w:ascii="黑体" w:hAnsi="宋体" w:eastAsia="黑体" w:cs="黑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color w:val="00B0F0"/>
                <w:kern w:val="0"/>
                <w:sz w:val="18"/>
                <w:szCs w:val="18"/>
              </w:rPr>
            </w:pPr>
            <w:r>
              <w:rPr>
                <w:rFonts w:hint="eastAsia" w:ascii="黑体" w:hAnsi="宋体" w:eastAsia="黑体" w:cs="黑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imes New Roman" w:hAnsi="Times New Roman" w:eastAsia="宋体" w:cs="Times New Roman"/>
                <w:color w:val="00B0F0"/>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sz w:val="18"/>
                <w:szCs w:val="18"/>
              </w:rPr>
            </w:pPr>
          </w:p>
        </w:tc>
      </w:tr>
      <w:tr>
        <w:tblPrEx>
          <w:tblCellMar>
            <w:top w:w="0" w:type="dxa"/>
            <w:left w:w="0" w:type="dxa"/>
            <w:bottom w:w="0" w:type="dxa"/>
            <w:right w:w="0" w:type="dxa"/>
          </w:tblCellMar>
        </w:tblPrEx>
        <w:trPr>
          <w:trHeight w:val="36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总计</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kern w:val="0"/>
                <w:sz w:val="18"/>
                <w:szCs w:val="18"/>
                <w:lang w:val="en-US" w:eastAsia="zh-CN"/>
              </w:rPr>
            </w:pPr>
            <w:r>
              <w:rPr>
                <w:rFonts w:hint="eastAsia" w:cs="Times New Roman"/>
                <w:kern w:val="0"/>
                <w:sz w:val="18"/>
                <w:szCs w:val="18"/>
                <w:lang w:val="en-US" w:eastAsia="zh-CN"/>
              </w:rPr>
              <w:t>46</w:t>
            </w: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sz w:val="18"/>
                <w:szCs w:val="18"/>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kern w:val="0"/>
                <w:sz w:val="18"/>
                <w:szCs w:val="18"/>
                <w:lang w:val="en-US" w:eastAsia="zh-CN"/>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imes New Roman" w:hAnsi="Times New Roman" w:eastAsia="宋体" w:cs="Times New Roman"/>
                <w:kern w:val="0"/>
                <w:sz w:val="18"/>
                <w:szCs w:val="18"/>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rPr>
            </w:pPr>
            <w:r>
              <w:rPr>
                <w:rFonts w:hint="eastAsia" w:ascii="宋体" w:hAnsi="宋体" w:eastAsia="宋体" w:cs="宋体"/>
                <w:i w:val="0"/>
                <w:iCs w:val="0"/>
                <w:color w:val="000000"/>
                <w:kern w:val="0"/>
                <w:sz w:val="18"/>
                <w:szCs w:val="18"/>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imes New Roman" w:hAnsi="Times New Roman" w:eastAsia="宋体" w:cs="Times New Roman"/>
                <w:kern w:val="0"/>
                <w:sz w:val="18"/>
                <w:szCs w:val="18"/>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imes New Roman" w:hAnsi="Times New Roman" w:eastAsia="宋体" w:cs="Times New Roman"/>
                <w:kern w:val="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imes New Roman" w:hAnsi="Times New Roman" w:eastAsia="宋体" w:cs="Times New Roman"/>
                <w:kern w:val="0"/>
                <w:sz w:val="18"/>
                <w:szCs w:val="18"/>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imes New Roman" w:hAnsi="Times New Roman" w:eastAsia="宋体" w:cs="Times New Roman"/>
                <w:kern w:val="0"/>
                <w:sz w:val="18"/>
                <w:szCs w:val="18"/>
                <w:lang w:val="en-US" w:eastAsia="zh-CN"/>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sz w:val="18"/>
                <w:szCs w:val="18"/>
              </w:rPr>
            </w:pPr>
            <w:r>
              <w:rPr>
                <w:rFonts w:hint="eastAsia" w:ascii="宋体" w:hAnsi="宋体" w:eastAsia="宋体" w:cs="宋体"/>
                <w:i w:val="0"/>
                <w:iCs w:val="0"/>
                <w:color w:val="000000"/>
                <w:kern w:val="0"/>
                <w:sz w:val="18"/>
                <w:szCs w:val="18"/>
                <w:u w:val="none"/>
                <w:lang w:val="en-US" w:eastAsia="zh-CN" w:bidi="ar"/>
              </w:rPr>
              <w:t>3</w:t>
            </w:r>
          </w:p>
        </w:tc>
      </w:tr>
    </w:tbl>
    <w:p>
      <w:pPr>
        <w:rPr>
          <w:rFonts w:hint="eastAsia" w:ascii="仿宋_GB2312" w:hAnsi="仿宋_GB2312" w:eastAsia="仿宋_GB2312" w:cs="仿宋_GB2312"/>
          <w:snapToGrid w:val="0"/>
          <w:kern w:val="0"/>
          <w:sz w:val="32"/>
          <w:lang w:eastAsia="zh-CN"/>
        </w:rPr>
      </w:pPr>
      <w:r>
        <w:rPr>
          <w:rFonts w:hint="eastAsia" w:ascii="仿宋_GB2312" w:hAnsi="仿宋_GB2312" w:eastAsia="仿宋_GB2312" w:cs="仿宋_GB2312"/>
          <w:snapToGrid w:val="0"/>
          <w:kern w:val="0"/>
          <w:sz w:val="18"/>
          <w:szCs w:val="18"/>
          <w:lang w:eastAsia="zh-CN"/>
        </w:rPr>
        <w:br w:type="page"/>
      </w:r>
    </w:p>
    <w:tbl>
      <w:tblPr>
        <w:tblStyle w:val="12"/>
        <w:tblW w:w="0" w:type="auto"/>
        <w:tblInd w:w="0" w:type="dxa"/>
        <w:shd w:val="clear" w:color="auto" w:fill="auto"/>
        <w:tblLayout w:type="autofit"/>
        <w:tblCellMar>
          <w:top w:w="0" w:type="dxa"/>
          <w:left w:w="0" w:type="dxa"/>
          <w:bottom w:w="0" w:type="dxa"/>
          <w:right w:w="0" w:type="dxa"/>
        </w:tblCellMar>
      </w:tblPr>
      <w:tblGrid>
        <w:gridCol w:w="1052"/>
        <w:gridCol w:w="931"/>
        <w:gridCol w:w="931"/>
        <w:gridCol w:w="646"/>
        <w:gridCol w:w="646"/>
        <w:gridCol w:w="646"/>
        <w:gridCol w:w="646"/>
        <w:gridCol w:w="603"/>
        <w:gridCol w:w="603"/>
        <w:gridCol w:w="603"/>
        <w:gridCol w:w="845"/>
        <w:gridCol w:w="689"/>
        <w:gridCol w:w="689"/>
        <w:gridCol w:w="646"/>
        <w:gridCol w:w="480"/>
        <w:gridCol w:w="767"/>
        <w:gridCol w:w="725"/>
        <w:gridCol w:w="725"/>
        <w:gridCol w:w="725"/>
        <w:gridCol w:w="390"/>
      </w:tblGrid>
      <w:tr>
        <w:tblPrEx>
          <w:tblCellMar>
            <w:top w:w="0" w:type="dxa"/>
            <w:left w:w="0" w:type="dxa"/>
            <w:bottom w:w="0" w:type="dxa"/>
            <w:right w:w="0" w:type="dxa"/>
          </w:tblCellMar>
        </w:tblPrEx>
        <w:trPr>
          <w:trHeight w:val="1052" w:hRule="atLeast"/>
        </w:trPr>
        <w:tc>
          <w:tcPr>
            <w:tcW w:w="0" w:type="auto"/>
            <w:gridSpan w:val="20"/>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黑体" w:hAnsi="宋体" w:eastAsia="黑体" w:cs="黑体"/>
                <w:b/>
                <w:i w:val="0"/>
                <w:color w:val="000000"/>
                <w:sz w:val="32"/>
                <w:szCs w:val="32"/>
                <w:u w:val="none"/>
              </w:rPr>
            </w:pPr>
            <w:r>
              <w:rPr>
                <w:rFonts w:hint="eastAsia" w:ascii="黑体" w:hAnsi="宋体" w:eastAsia="黑体" w:cs="黑体"/>
                <w:b/>
                <w:i w:val="0"/>
                <w:color w:val="000000"/>
                <w:kern w:val="0"/>
                <w:sz w:val="32"/>
                <w:szCs w:val="32"/>
                <w:u w:val="none"/>
                <w:lang w:val="en-US" w:eastAsia="zh-CN" w:bidi="ar"/>
              </w:rPr>
              <w:t>附件3：巴彦淖尔市“十四五”期间消防救援队伍器材装备配备规划表</w:t>
            </w:r>
          </w:p>
        </w:tc>
      </w:tr>
      <w:tr>
        <w:tblPrEx>
          <w:tblCellMar>
            <w:top w:w="0" w:type="dxa"/>
            <w:left w:w="0" w:type="dxa"/>
            <w:bottom w:w="0" w:type="dxa"/>
            <w:right w:w="0" w:type="dxa"/>
          </w:tblCellMar>
        </w:tblPrEx>
        <w:trPr>
          <w:trHeight w:val="54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旗县</w:t>
            </w:r>
          </w:p>
        </w:tc>
        <w:tc>
          <w:tcPr>
            <w:tcW w:w="0" w:type="auto"/>
            <w:gridSpan w:val="1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全市消防器材配备〔单位：件（套）〕</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全市消防灭火剂配备〔单位：吨〕</w:t>
            </w:r>
          </w:p>
        </w:tc>
      </w:tr>
      <w:tr>
        <w:tblPrEx>
          <w:tblCellMar>
            <w:top w:w="0" w:type="dxa"/>
            <w:left w:w="0" w:type="dxa"/>
            <w:bottom w:w="0" w:type="dxa"/>
            <w:right w:w="0" w:type="dxa"/>
          </w:tblCellMar>
        </w:tblPrEx>
        <w:trPr>
          <w:trHeight w:val="10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基本防护装备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特种防护装备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侦检器材</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警戒器材</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救生器材</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破拆器材</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堵漏器材</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输转器材</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洗消器材</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照明排烟器材</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输水器材</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射水器材</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其他器材</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泡沫灭火剂</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干粉灭火剂</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气体灭火剂</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其他灭火剂</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000000"/>
                <w:sz w:val="18"/>
                <w:szCs w:val="18"/>
                <w:u w:val="none"/>
              </w:rPr>
            </w:pPr>
            <w:r>
              <w:rPr>
                <w:rFonts w:hint="eastAsia" w:ascii="宋体" w:hAnsi="宋体" w:eastAsia="宋体" w:cs="宋体"/>
                <w:i w:val="0"/>
                <w:color w:val="000000"/>
                <w:kern w:val="0"/>
                <w:sz w:val="18"/>
                <w:szCs w:val="18"/>
                <w:u w:val="none"/>
                <w:lang w:val="en-US" w:eastAsia="zh-CN" w:bidi="ar"/>
              </w:rPr>
              <w:t>小计</w:t>
            </w:r>
          </w:p>
        </w:tc>
      </w:tr>
      <w:tr>
        <w:tblPrEx>
          <w:tblCellMar>
            <w:top w:w="0" w:type="dxa"/>
            <w:left w:w="0" w:type="dxa"/>
            <w:bottom w:w="0" w:type="dxa"/>
            <w:right w:w="0" w:type="dxa"/>
          </w:tblCellMar>
        </w:tblPrEx>
        <w:trPr>
          <w:trHeight w:val="5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临河区</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450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1840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ahoma" w:hAnsi="Tahoma" w:eastAsia="宋体" w:cs="Tahoma"/>
                <w:i w:val="0"/>
                <w:color w:val="000000"/>
                <w:sz w:val="18"/>
                <w:szCs w:val="18"/>
                <w:u w:val="none"/>
                <w:lang w:val="en-US" w:eastAsia="zh-CN"/>
              </w:rPr>
            </w:pPr>
            <w:r>
              <w:rPr>
                <w:rFonts w:hint="eastAsia" w:ascii="Tahoma" w:hAnsi="Tahoma" w:eastAsia="宋体" w:cs="Tahoma"/>
                <w:i w:val="0"/>
                <w:color w:val="000000"/>
                <w:sz w:val="18"/>
                <w:szCs w:val="18"/>
                <w:u w:val="none"/>
                <w:lang w:val="en-US" w:eastAsia="zh-CN"/>
              </w:rPr>
              <w:t>100</w:t>
            </w:r>
          </w:p>
        </w:tc>
      </w:tr>
      <w:tr>
        <w:tblPrEx>
          <w:tblCellMar>
            <w:top w:w="0" w:type="dxa"/>
            <w:left w:w="0" w:type="dxa"/>
            <w:bottom w:w="0" w:type="dxa"/>
            <w:right w:w="0" w:type="dxa"/>
          </w:tblCellMar>
        </w:tblPrEx>
        <w:trPr>
          <w:trHeight w:val="52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乌拉特前旗</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2820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460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74</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3991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ahoma" w:hAnsi="Tahoma" w:eastAsia="宋体" w:cs="Tahoma"/>
                <w:i w:val="0"/>
                <w:color w:val="000000"/>
                <w:sz w:val="18"/>
                <w:szCs w:val="18"/>
                <w:u w:val="none"/>
                <w:lang w:val="en-US" w:eastAsia="zh-CN"/>
              </w:rPr>
            </w:pPr>
            <w:r>
              <w:rPr>
                <w:rFonts w:hint="eastAsia" w:ascii="Tahoma" w:hAnsi="Tahoma" w:eastAsia="宋体" w:cs="Tahoma"/>
                <w:i w:val="0"/>
                <w:color w:val="000000"/>
                <w:sz w:val="18"/>
                <w:szCs w:val="18"/>
                <w:u w:val="none"/>
                <w:lang w:val="en-US" w:eastAsia="zh-CN"/>
              </w:rPr>
              <w:t>50</w:t>
            </w:r>
          </w:p>
        </w:tc>
      </w:tr>
      <w:tr>
        <w:tblPrEx>
          <w:tblCellMar>
            <w:top w:w="0" w:type="dxa"/>
            <w:left w:w="0" w:type="dxa"/>
            <w:bottom w:w="0" w:type="dxa"/>
            <w:right w:w="0" w:type="dxa"/>
          </w:tblCellMar>
        </w:tblPrEx>
        <w:trPr>
          <w:trHeight w:val="36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乌拉特中旗</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362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ahoma" w:hAnsi="Tahoma" w:eastAsia="宋体" w:cs="Tahoma"/>
                <w:i w:val="0"/>
                <w:color w:val="000000"/>
                <w:sz w:val="18"/>
                <w:szCs w:val="18"/>
                <w:u w:val="none"/>
                <w:lang w:val="en-US" w:eastAsia="zh-CN"/>
              </w:rPr>
            </w:pPr>
            <w:r>
              <w:rPr>
                <w:rFonts w:hint="eastAsia" w:ascii="Tahoma" w:hAnsi="Tahoma" w:eastAsia="宋体" w:cs="Tahoma"/>
                <w:i w:val="0"/>
                <w:color w:val="000000"/>
                <w:sz w:val="18"/>
                <w:szCs w:val="18"/>
                <w:u w:val="none"/>
                <w:lang w:val="en-US" w:eastAsia="zh-CN"/>
              </w:rPr>
              <w:t>5</w:t>
            </w:r>
          </w:p>
        </w:tc>
      </w:tr>
      <w:tr>
        <w:tblPrEx>
          <w:tblCellMar>
            <w:top w:w="0" w:type="dxa"/>
            <w:left w:w="0" w:type="dxa"/>
            <w:bottom w:w="0" w:type="dxa"/>
            <w:right w:w="0" w:type="dxa"/>
          </w:tblCellMar>
        </w:tblPrEx>
        <w:trPr>
          <w:trHeight w:val="36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乌拉特后旗</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1079</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ahoma" w:hAnsi="Tahoma" w:eastAsia="宋体" w:cs="Tahoma"/>
                <w:i w:val="0"/>
                <w:color w:val="000000"/>
                <w:sz w:val="18"/>
                <w:szCs w:val="18"/>
                <w:u w:val="none"/>
                <w:lang w:val="en-US" w:eastAsia="zh-CN"/>
              </w:rPr>
            </w:pPr>
            <w:r>
              <w:rPr>
                <w:rFonts w:hint="eastAsia" w:ascii="Tahoma" w:hAnsi="Tahoma" w:eastAsia="宋体" w:cs="Tahoma"/>
                <w:i w:val="0"/>
                <w:color w:val="000000"/>
                <w:sz w:val="18"/>
                <w:szCs w:val="18"/>
                <w:u w:val="none"/>
                <w:lang w:val="en-US" w:eastAsia="zh-CN"/>
              </w:rPr>
              <w:t>30</w:t>
            </w:r>
          </w:p>
        </w:tc>
      </w:tr>
      <w:tr>
        <w:tblPrEx>
          <w:tblCellMar>
            <w:top w:w="0" w:type="dxa"/>
            <w:left w:w="0" w:type="dxa"/>
            <w:bottom w:w="0" w:type="dxa"/>
            <w:right w:w="0" w:type="dxa"/>
          </w:tblCellMar>
        </w:tblPrEx>
        <w:trPr>
          <w:trHeight w:val="3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杭锦后旗</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1175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ahoma" w:hAnsi="Tahoma" w:eastAsia="宋体" w:cs="Tahoma"/>
                <w:i w:val="0"/>
                <w:color w:val="000000"/>
                <w:sz w:val="18"/>
                <w:szCs w:val="18"/>
                <w:u w:val="none"/>
                <w:lang w:val="en-US" w:eastAsia="zh-CN"/>
              </w:rPr>
            </w:pPr>
            <w:r>
              <w:rPr>
                <w:rFonts w:hint="eastAsia" w:ascii="Tahoma" w:hAnsi="Tahoma" w:eastAsia="宋体" w:cs="Tahoma"/>
                <w:i w:val="0"/>
                <w:color w:val="000000"/>
                <w:sz w:val="18"/>
                <w:szCs w:val="18"/>
                <w:u w:val="none"/>
                <w:lang w:val="en-US" w:eastAsia="zh-CN"/>
              </w:rPr>
              <w:t>10</w:t>
            </w:r>
          </w:p>
        </w:tc>
      </w:tr>
      <w:tr>
        <w:tblPrEx>
          <w:tblCellMar>
            <w:top w:w="0" w:type="dxa"/>
            <w:left w:w="0" w:type="dxa"/>
            <w:bottom w:w="0" w:type="dxa"/>
            <w:right w:w="0" w:type="dxa"/>
          </w:tblCellMar>
        </w:tblPrEx>
        <w:trPr>
          <w:trHeight w:val="52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五原县</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420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420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1415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ahoma" w:hAnsi="Tahoma" w:eastAsia="宋体" w:cs="Tahoma"/>
                <w:i w:val="0"/>
                <w:color w:val="000000"/>
                <w:sz w:val="18"/>
                <w:szCs w:val="18"/>
                <w:u w:val="none"/>
                <w:lang w:val="en-US" w:eastAsia="zh-CN"/>
              </w:rPr>
            </w:pPr>
            <w:r>
              <w:rPr>
                <w:rFonts w:hint="eastAsia" w:ascii="Tahoma" w:hAnsi="Tahoma" w:eastAsia="宋体" w:cs="Tahoma"/>
                <w:i w:val="0"/>
                <w:color w:val="000000"/>
                <w:sz w:val="18"/>
                <w:szCs w:val="18"/>
                <w:u w:val="none"/>
                <w:lang w:val="en-US" w:eastAsia="zh-CN"/>
              </w:rPr>
              <w:t>25</w:t>
            </w:r>
          </w:p>
        </w:tc>
      </w:tr>
      <w:tr>
        <w:tblPrEx>
          <w:tblCellMar>
            <w:top w:w="0" w:type="dxa"/>
            <w:left w:w="0" w:type="dxa"/>
            <w:bottom w:w="0" w:type="dxa"/>
            <w:right w:w="0" w:type="dxa"/>
          </w:tblCellMar>
        </w:tblPrEx>
        <w:trPr>
          <w:trHeight w:val="50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磴口县</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1055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ahoma" w:hAnsi="Tahoma" w:eastAsia="宋体" w:cs="Tahoma"/>
                <w:i w:val="0"/>
                <w:color w:val="000000"/>
                <w:sz w:val="18"/>
                <w:szCs w:val="18"/>
                <w:u w:val="none"/>
                <w:lang w:val="en-US" w:eastAsia="zh-CN"/>
              </w:rPr>
            </w:pPr>
            <w:r>
              <w:rPr>
                <w:rFonts w:hint="eastAsia" w:ascii="Tahoma" w:hAnsi="Tahoma" w:eastAsia="宋体" w:cs="Tahoma"/>
                <w:i w:val="0"/>
                <w:color w:val="000000"/>
                <w:sz w:val="18"/>
                <w:szCs w:val="18"/>
                <w:u w:val="none"/>
                <w:lang w:val="en-US" w:eastAsia="zh-CN"/>
              </w:rPr>
              <w:t>30</w:t>
            </w:r>
          </w:p>
        </w:tc>
      </w:tr>
      <w:tr>
        <w:tblPrEx>
          <w:tblCellMar>
            <w:top w:w="0" w:type="dxa"/>
            <w:left w:w="0" w:type="dxa"/>
            <w:bottom w:w="0" w:type="dxa"/>
            <w:right w:w="0" w:type="dxa"/>
          </w:tblCellMar>
        </w:tblPrEx>
        <w:trPr>
          <w:trHeight w:val="86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经济技术开发区</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387</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ahoma" w:hAnsi="Tahoma" w:eastAsia="宋体" w:cs="Tahoma"/>
                <w:i w:val="0"/>
                <w:color w:val="000000"/>
                <w:sz w:val="18"/>
                <w:szCs w:val="18"/>
                <w:u w:val="none"/>
                <w:lang w:val="en-US" w:eastAsia="zh-CN"/>
              </w:rPr>
            </w:pPr>
            <w:r>
              <w:rPr>
                <w:rFonts w:hint="eastAsia" w:ascii="Tahoma" w:hAnsi="Tahoma" w:eastAsia="宋体" w:cs="Tahoma"/>
                <w:i w:val="0"/>
                <w:color w:val="000000"/>
                <w:sz w:val="18"/>
                <w:szCs w:val="18"/>
                <w:u w:val="none"/>
                <w:lang w:val="en-US" w:eastAsia="zh-CN"/>
              </w:rPr>
              <w:t>25</w:t>
            </w:r>
          </w:p>
        </w:tc>
      </w:tr>
      <w:tr>
        <w:tblPrEx>
          <w:tblCellMar>
            <w:top w:w="0" w:type="dxa"/>
            <w:left w:w="0" w:type="dxa"/>
            <w:bottom w:w="0" w:type="dxa"/>
            <w:right w:w="0" w:type="dxa"/>
          </w:tblCellMar>
        </w:tblPrEx>
        <w:trPr>
          <w:trHeight w:val="5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支队本级</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1857</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1187</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107</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290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165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lang w:val="en-US"/>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3819</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themeColor="text1"/>
                <w:sz w:val="18"/>
                <w:szCs w:val="18"/>
                <w:u w:val="none"/>
                <w:lang w:val="en-US" w:eastAsia="zh-CN"/>
                <w14:textFill>
                  <w14:solidFill>
                    <w14:schemeClr w14:val="tx1"/>
                  </w14:solidFill>
                </w14:textFill>
              </w:rPr>
            </w:pPr>
            <w:r>
              <w:rPr>
                <w:rFonts w:hint="eastAsia" w:ascii="宋体" w:hAnsi="宋体" w:eastAsia="宋体" w:cs="宋体"/>
                <w:i w:val="0"/>
                <w:color w:val="000000" w:themeColor="text1"/>
                <w:sz w:val="18"/>
                <w:szCs w:val="18"/>
                <w:u w:val="none"/>
                <w:lang w:val="en-US" w:eastAsia="zh-CN"/>
                <w14:textFill>
                  <w14:solidFill>
                    <w14:schemeClr w14:val="tx1"/>
                  </w14:solidFill>
                </w14:textFill>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themeColor="text1"/>
                <w:sz w:val="18"/>
                <w:szCs w:val="18"/>
                <w:u w:val="none"/>
                <w:lang w:val="en-US" w:eastAsia="zh-CN"/>
                <w14:textFill>
                  <w14:solidFill>
                    <w14:schemeClr w14:val="tx1"/>
                  </w14:solidFill>
                </w14:textFill>
              </w:rPr>
            </w:pPr>
            <w:r>
              <w:rPr>
                <w:rFonts w:hint="eastAsia" w:ascii="宋体" w:hAnsi="宋体" w:eastAsia="宋体" w:cs="宋体"/>
                <w:i w:val="0"/>
                <w:color w:val="000000" w:themeColor="text1"/>
                <w:sz w:val="18"/>
                <w:szCs w:val="18"/>
                <w:u w:val="none"/>
                <w:lang w:val="en-US" w:eastAsia="zh-CN"/>
                <w14:textFill>
                  <w14:solidFill>
                    <w14:schemeClr w14:val="tx1"/>
                  </w14:solidFill>
                </w14:textFill>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themeColor="text1"/>
                <w:sz w:val="18"/>
                <w:szCs w:val="18"/>
                <w:u w:val="none"/>
                <w:lang w:val="en-US" w:eastAsia="zh-CN"/>
                <w14:textFill>
                  <w14:solidFill>
                    <w14:schemeClr w14:val="tx1"/>
                  </w14:solidFill>
                </w14:textFill>
              </w:rPr>
            </w:pPr>
            <w:r>
              <w:rPr>
                <w:rFonts w:hint="eastAsia" w:ascii="宋体" w:hAnsi="宋体" w:eastAsia="宋体" w:cs="宋体"/>
                <w:i w:val="0"/>
                <w:color w:val="000000" w:themeColor="text1"/>
                <w:sz w:val="18"/>
                <w:szCs w:val="18"/>
                <w:u w:val="none"/>
                <w:lang w:val="en-US" w:eastAsia="zh-CN"/>
                <w14:textFill>
                  <w14:solidFill>
                    <w14:schemeClr w14:val="tx1"/>
                  </w14:solidFill>
                </w14:textFill>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ahoma" w:hAnsi="Tahoma" w:eastAsia="宋体" w:cs="Tahoma"/>
                <w:i w:val="0"/>
                <w:color w:val="000000" w:themeColor="text1"/>
                <w:sz w:val="18"/>
                <w:szCs w:val="18"/>
                <w:u w:val="none"/>
                <w:lang w:val="en-US" w:eastAsia="zh-CN"/>
                <w14:textFill>
                  <w14:solidFill>
                    <w14:schemeClr w14:val="tx1"/>
                  </w14:solidFill>
                </w14:textFill>
              </w:rPr>
            </w:pPr>
            <w:r>
              <w:rPr>
                <w:rFonts w:hint="eastAsia" w:ascii="Tahoma" w:hAnsi="Tahoma" w:eastAsia="宋体" w:cs="Tahoma"/>
                <w:i w:val="0"/>
                <w:color w:val="000000" w:themeColor="text1"/>
                <w:sz w:val="18"/>
                <w:szCs w:val="18"/>
                <w:u w:val="none"/>
                <w:lang w:val="en-US" w:eastAsia="zh-CN"/>
                <w14:textFill>
                  <w14:solidFill>
                    <w14:schemeClr w14:val="tx1"/>
                  </w14:solidFill>
                </w14:textFill>
              </w:rPr>
              <w:t>20</w:t>
            </w:r>
          </w:p>
        </w:tc>
      </w:tr>
      <w:tr>
        <w:tblPrEx>
          <w:tblCellMar>
            <w:top w:w="0" w:type="dxa"/>
            <w:left w:w="0" w:type="dxa"/>
            <w:bottom w:w="0" w:type="dxa"/>
            <w:right w:w="0" w:type="dxa"/>
          </w:tblCellMar>
        </w:tblPrEx>
        <w:trPr>
          <w:trHeight w:val="56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6547</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2787</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129</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385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768</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161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89</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89</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81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1515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1594</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926</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lang w:val="en-US"/>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15123</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295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lang w:val="en-US" w:eastAsia="zh-CN"/>
                <w14:textFill>
                  <w14:solidFill>
                    <w14:schemeClr w14:val="tx1"/>
                  </w14:solidFill>
                </w14:textFill>
              </w:rPr>
            </w:pPr>
            <w:r>
              <w:rPr>
                <w:rFonts w:hint="eastAsia" w:ascii="宋体" w:hAnsi="宋体" w:eastAsia="宋体" w:cs="宋体"/>
                <w:i w:val="0"/>
                <w:color w:val="000000" w:themeColor="text1"/>
                <w:sz w:val="18"/>
                <w:szCs w:val="18"/>
                <w:u w:val="none"/>
                <w:lang w:val="en-US" w:eastAsia="zh-CN"/>
                <w14:textFill>
                  <w14:solidFill>
                    <w14:schemeClr w14:val="tx1"/>
                  </w14:solidFill>
                </w14:textFill>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themeColor="text1"/>
                <w:sz w:val="18"/>
                <w:szCs w:val="18"/>
                <w:u w:val="none"/>
                <w:lang w:val="en-US" w:eastAsia="zh-CN"/>
                <w14:textFill>
                  <w14:solidFill>
                    <w14:schemeClr w14:val="tx1"/>
                  </w14:solidFill>
                </w14:textFill>
              </w:rPr>
            </w:pPr>
            <w:r>
              <w:rPr>
                <w:rFonts w:hint="eastAsia" w:ascii="宋体" w:hAnsi="宋体" w:eastAsia="宋体" w:cs="宋体"/>
                <w:i w:val="0"/>
                <w:color w:val="000000" w:themeColor="text1"/>
                <w:sz w:val="18"/>
                <w:szCs w:val="18"/>
                <w:u w:val="none"/>
                <w:lang w:val="en-US" w:eastAsia="zh-CN"/>
                <w14:textFill>
                  <w14:solidFill>
                    <w14:schemeClr w14:val="tx1"/>
                  </w14:solidFill>
                </w14:textFill>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themeColor="text1"/>
                <w:sz w:val="18"/>
                <w:szCs w:val="18"/>
                <w:u w:val="none"/>
                <w:lang w:val="en-US" w:eastAsia="zh-CN"/>
                <w14:textFill>
                  <w14:solidFill>
                    <w14:schemeClr w14:val="tx1"/>
                  </w14:solidFill>
                </w14:textFill>
              </w:rPr>
            </w:pPr>
            <w:r>
              <w:rPr>
                <w:rFonts w:hint="eastAsia" w:ascii="宋体" w:hAnsi="宋体" w:eastAsia="宋体" w:cs="宋体"/>
                <w:i w:val="0"/>
                <w:color w:val="000000" w:themeColor="text1"/>
                <w:sz w:val="18"/>
                <w:szCs w:val="18"/>
                <w:u w:val="none"/>
                <w:lang w:val="en-US" w:eastAsia="zh-CN"/>
                <w14:textFill>
                  <w14:solidFill>
                    <w14:schemeClr w14:val="tx1"/>
                  </w14:solidFill>
                </w14:textFill>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ahoma" w:hAnsi="Tahoma" w:eastAsia="宋体" w:cs="Tahoma"/>
                <w:i w:val="0"/>
                <w:color w:val="000000" w:themeColor="text1"/>
                <w:sz w:val="18"/>
                <w:szCs w:val="18"/>
                <w:u w:val="none"/>
                <w:lang w:val="en-US" w:eastAsia="zh-CN"/>
                <w14:textFill>
                  <w14:solidFill>
                    <w14:schemeClr w14:val="tx1"/>
                  </w14:solidFill>
                </w14:textFill>
              </w:rPr>
            </w:pPr>
            <w:r>
              <w:rPr>
                <w:rFonts w:hint="eastAsia" w:ascii="Tahoma" w:hAnsi="Tahoma" w:eastAsia="宋体" w:cs="Tahoma"/>
                <w:i w:val="0"/>
                <w:color w:val="000000" w:themeColor="text1"/>
                <w:sz w:val="18"/>
                <w:szCs w:val="18"/>
                <w:u w:val="none"/>
                <w:lang w:val="en-US" w:eastAsia="zh-CN"/>
                <w14:textFill>
                  <w14:solidFill>
                    <w14:schemeClr w14:val="tx1"/>
                  </w14:solidFill>
                </w14:textFill>
              </w:rPr>
              <w:t>295</w:t>
            </w:r>
          </w:p>
        </w:tc>
      </w:tr>
    </w:tbl>
    <w:p>
      <w:pPr>
        <w:rPr>
          <w:rFonts w:hint="eastAsia" w:ascii="仿宋_GB2312" w:hAnsi="仿宋_GB2312" w:eastAsia="仿宋_GB2312" w:cs="仿宋_GB2312"/>
          <w:snapToGrid w:val="0"/>
          <w:kern w:val="0"/>
          <w:sz w:val="32"/>
          <w:lang w:eastAsia="zh-CN"/>
        </w:rPr>
      </w:pPr>
      <w:r>
        <w:rPr>
          <w:rFonts w:hint="eastAsia" w:ascii="仿宋_GB2312" w:hAnsi="仿宋_GB2312" w:eastAsia="仿宋_GB2312" w:cs="仿宋_GB2312"/>
          <w:snapToGrid w:val="0"/>
          <w:kern w:val="0"/>
          <w:sz w:val="18"/>
          <w:szCs w:val="18"/>
          <w:lang w:eastAsia="zh-CN"/>
        </w:rPr>
        <w:br w:type="page"/>
      </w:r>
    </w:p>
    <w:tbl>
      <w:tblPr>
        <w:tblStyle w:val="12"/>
        <w:tblW w:w="0" w:type="auto"/>
        <w:tblInd w:w="0" w:type="dxa"/>
        <w:shd w:val="clear" w:color="auto" w:fill="auto"/>
        <w:tblLayout w:type="autofit"/>
        <w:tblCellMar>
          <w:top w:w="0" w:type="dxa"/>
          <w:left w:w="0" w:type="dxa"/>
          <w:bottom w:w="0" w:type="dxa"/>
          <w:right w:w="0" w:type="dxa"/>
        </w:tblCellMar>
      </w:tblPr>
      <w:tblGrid>
        <w:gridCol w:w="1172"/>
        <w:gridCol w:w="550"/>
        <w:gridCol w:w="550"/>
        <w:gridCol w:w="380"/>
        <w:gridCol w:w="541"/>
        <w:gridCol w:w="531"/>
        <w:gridCol w:w="541"/>
        <w:gridCol w:w="531"/>
        <w:gridCol w:w="520"/>
        <w:gridCol w:w="563"/>
        <w:gridCol w:w="567"/>
        <w:gridCol w:w="555"/>
        <w:gridCol w:w="555"/>
        <w:gridCol w:w="541"/>
        <w:gridCol w:w="541"/>
        <w:gridCol w:w="531"/>
        <w:gridCol w:w="531"/>
        <w:gridCol w:w="541"/>
        <w:gridCol w:w="541"/>
        <w:gridCol w:w="531"/>
        <w:gridCol w:w="531"/>
        <w:gridCol w:w="541"/>
        <w:gridCol w:w="541"/>
        <w:gridCol w:w="531"/>
        <w:gridCol w:w="531"/>
      </w:tblGrid>
      <w:tr>
        <w:tblPrEx>
          <w:tblCellMar>
            <w:top w:w="0" w:type="dxa"/>
            <w:left w:w="0" w:type="dxa"/>
            <w:bottom w:w="0" w:type="dxa"/>
            <w:right w:w="0" w:type="dxa"/>
          </w:tblCellMar>
        </w:tblPrEx>
        <w:trPr>
          <w:trHeight w:val="983" w:hRule="atLeast"/>
        </w:trPr>
        <w:tc>
          <w:tcPr>
            <w:tcW w:w="0" w:type="auto"/>
            <w:gridSpan w:val="2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b/>
                <w:i w:val="0"/>
                <w:color w:val="000000"/>
                <w:sz w:val="40"/>
                <w:szCs w:val="40"/>
                <w:u w:val="none"/>
              </w:rPr>
            </w:pPr>
            <w:r>
              <w:rPr>
                <w:rFonts w:hint="eastAsia" w:ascii="黑体" w:hAnsi="宋体" w:eastAsia="黑体" w:cs="黑体"/>
                <w:b/>
                <w:i w:val="0"/>
                <w:color w:val="000000"/>
                <w:kern w:val="0"/>
                <w:sz w:val="32"/>
                <w:szCs w:val="32"/>
                <w:u w:val="none"/>
                <w:lang w:val="en-US" w:eastAsia="zh-CN" w:bidi="ar"/>
              </w:rPr>
              <w:t>附件4：市政消火栓（市政消防水鹤）规划表</w:t>
            </w:r>
          </w:p>
        </w:tc>
      </w:tr>
      <w:tr>
        <w:tblPrEx>
          <w:shd w:val="clear" w:color="auto" w:fill="auto"/>
          <w:tblCellMar>
            <w:top w:w="0" w:type="dxa"/>
            <w:left w:w="0" w:type="dxa"/>
            <w:bottom w:w="0" w:type="dxa"/>
            <w:right w:w="0" w:type="dxa"/>
          </w:tblCellMar>
        </w:tblPrEx>
        <w:trPr>
          <w:trHeight w:val="51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旗县</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十三五期间</w:t>
            </w:r>
          </w:p>
        </w:tc>
        <w:tc>
          <w:tcPr>
            <w:tcW w:w="212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2021年</w:t>
            </w:r>
          </w:p>
        </w:tc>
        <w:tc>
          <w:tcPr>
            <w:tcW w:w="219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2022年</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2023年</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2024年</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2025年</w:t>
            </w:r>
          </w:p>
        </w:tc>
      </w:tr>
      <w:tr>
        <w:tblPrEx>
          <w:tblCellMar>
            <w:top w:w="0" w:type="dxa"/>
            <w:left w:w="0" w:type="dxa"/>
            <w:bottom w:w="0" w:type="dxa"/>
            <w:right w:w="0" w:type="dxa"/>
          </w:tblCellMar>
        </w:tblPrEx>
        <w:trPr>
          <w:trHeight w:val="51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应有数</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现有数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完好率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市政消火栓</w:t>
            </w:r>
          </w:p>
        </w:tc>
        <w:tc>
          <w:tcPr>
            <w:tcW w:w="105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市政消防水鹤</w:t>
            </w:r>
          </w:p>
        </w:tc>
        <w:tc>
          <w:tcPr>
            <w:tcW w:w="11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市政消火栓</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市政消防水鹤</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市政消火栓</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市政消防水鹤</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市政消火栓</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市政消防水鹤</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市政消火栓</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市政消防水鹤</w:t>
            </w:r>
          </w:p>
        </w:tc>
      </w:tr>
      <w:tr>
        <w:tblPrEx>
          <w:tblCellMar>
            <w:top w:w="0" w:type="dxa"/>
            <w:left w:w="0" w:type="dxa"/>
            <w:bottom w:w="0" w:type="dxa"/>
            <w:right w:w="0" w:type="dxa"/>
          </w:tblCellMar>
        </w:tblPrEx>
        <w:trPr>
          <w:trHeight w:val="43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新建数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维修数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新建数</w:t>
            </w:r>
          </w:p>
        </w:tc>
        <w:tc>
          <w:tcPr>
            <w:tcW w:w="52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维修数</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新建数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维修数</w:t>
            </w:r>
          </w:p>
        </w:tc>
        <w:tc>
          <w:tcPr>
            <w:tcW w:w="53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新建数</w:t>
            </w:r>
          </w:p>
        </w:tc>
        <w:tc>
          <w:tcPr>
            <w:tcW w:w="53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维修数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新建数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维修数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新建数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维修数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新建数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维修数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新建数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维修数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新建数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维修数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新建数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维修数</w:t>
            </w:r>
          </w:p>
        </w:tc>
      </w:tr>
      <w:tr>
        <w:tblPrEx>
          <w:tblCellMar>
            <w:top w:w="0" w:type="dxa"/>
            <w:left w:w="0" w:type="dxa"/>
            <w:bottom w:w="0" w:type="dxa"/>
            <w:right w:w="0" w:type="dxa"/>
          </w:tblCellMar>
        </w:tblPrEx>
        <w:trPr>
          <w:trHeight w:val="43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消火栓</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水鹤</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43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3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临河区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5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r>
      <w:tr>
        <w:tblPrEx>
          <w:tblCellMar>
            <w:top w:w="0" w:type="dxa"/>
            <w:left w:w="0" w:type="dxa"/>
            <w:bottom w:w="0" w:type="dxa"/>
            <w:right w:w="0" w:type="dxa"/>
          </w:tblCellMar>
        </w:tblPrEx>
        <w:trPr>
          <w:trHeight w:val="41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乌拉特前旗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5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r>
      <w:tr>
        <w:tblPrEx>
          <w:tblCellMar>
            <w:top w:w="0" w:type="dxa"/>
            <w:left w:w="0" w:type="dxa"/>
            <w:bottom w:w="0" w:type="dxa"/>
            <w:right w:w="0" w:type="dxa"/>
          </w:tblCellMar>
        </w:tblPrEx>
        <w:trPr>
          <w:trHeight w:val="41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乌拉特中旗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5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r>
      <w:tr>
        <w:tblPrEx>
          <w:tblCellMar>
            <w:top w:w="0" w:type="dxa"/>
            <w:left w:w="0" w:type="dxa"/>
            <w:bottom w:w="0" w:type="dxa"/>
            <w:right w:w="0" w:type="dxa"/>
          </w:tblCellMar>
        </w:tblPrEx>
        <w:trPr>
          <w:trHeight w:val="3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乌拉特后旗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5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14</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r>
      <w:tr>
        <w:tblPrEx>
          <w:tblCellMar>
            <w:top w:w="0" w:type="dxa"/>
            <w:left w:w="0" w:type="dxa"/>
            <w:bottom w:w="0" w:type="dxa"/>
            <w:right w:w="0"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杭锦后旗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5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r>
      <w:tr>
        <w:tblPrEx>
          <w:tblCellMar>
            <w:top w:w="0" w:type="dxa"/>
            <w:left w:w="0" w:type="dxa"/>
            <w:bottom w:w="0" w:type="dxa"/>
            <w:right w:w="0" w:type="dxa"/>
          </w:tblCellMar>
        </w:tblPrEx>
        <w:trPr>
          <w:trHeight w:val="3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五原县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5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r>
      <w:tr>
        <w:tblPrEx>
          <w:tblCellMar>
            <w:top w:w="0" w:type="dxa"/>
            <w:left w:w="0" w:type="dxa"/>
            <w:bottom w:w="0" w:type="dxa"/>
            <w:right w:w="0"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磴口县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5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25</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r>
      <w:tr>
        <w:tblPrEx>
          <w:tblCellMar>
            <w:top w:w="0" w:type="dxa"/>
            <w:left w:w="0" w:type="dxa"/>
            <w:bottom w:w="0" w:type="dxa"/>
            <w:right w:w="0" w:type="dxa"/>
          </w:tblCellMar>
        </w:tblPrEx>
        <w:trPr>
          <w:trHeight w:val="80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经济技术开发区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5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r>
        <w:tblPrEx>
          <w:tblCellMar>
            <w:top w:w="0" w:type="dxa"/>
            <w:left w:w="0" w:type="dxa"/>
            <w:bottom w:w="0" w:type="dxa"/>
            <w:right w:w="0" w:type="dxa"/>
          </w:tblCellMar>
        </w:tblPrEx>
        <w:trPr>
          <w:trHeight w:val="52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2883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5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106</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w:t>
            </w:r>
          </w:p>
        </w:tc>
      </w:tr>
    </w:tbl>
    <w:p>
      <w:pPr>
        <w:rPr>
          <w:rFonts w:hint="eastAsia" w:ascii="仿宋_GB2312" w:hAnsi="仿宋_GB2312" w:eastAsia="仿宋_GB2312" w:cs="仿宋_GB2312"/>
          <w:snapToGrid w:val="0"/>
          <w:kern w:val="0"/>
          <w:sz w:val="32"/>
          <w:lang w:eastAsia="zh-CN"/>
        </w:rPr>
      </w:pPr>
      <w:r>
        <w:rPr>
          <w:rFonts w:hint="eastAsia" w:ascii="仿宋_GB2312" w:hAnsi="仿宋_GB2312" w:eastAsia="仿宋_GB2312" w:cs="仿宋_GB2312"/>
          <w:snapToGrid w:val="0"/>
          <w:kern w:val="0"/>
          <w:sz w:val="18"/>
          <w:szCs w:val="18"/>
          <w:lang w:eastAsia="zh-CN"/>
        </w:rPr>
        <w:br w:type="page"/>
      </w:r>
    </w:p>
    <w:tbl>
      <w:tblPr>
        <w:tblStyle w:val="12"/>
        <w:tblW w:w="0" w:type="auto"/>
        <w:tblInd w:w="0" w:type="dxa"/>
        <w:shd w:val="clear" w:color="auto" w:fill="auto"/>
        <w:tblLayout w:type="autofit"/>
        <w:tblCellMar>
          <w:top w:w="0" w:type="dxa"/>
          <w:left w:w="0" w:type="dxa"/>
          <w:bottom w:w="0" w:type="dxa"/>
          <w:right w:w="0" w:type="dxa"/>
        </w:tblCellMar>
      </w:tblPr>
      <w:tblGrid>
        <w:gridCol w:w="870"/>
        <w:gridCol w:w="450"/>
        <w:gridCol w:w="2760"/>
        <w:gridCol w:w="1920"/>
        <w:gridCol w:w="1782"/>
        <w:gridCol w:w="1290"/>
        <w:gridCol w:w="1929"/>
        <w:gridCol w:w="2007"/>
        <w:gridCol w:w="980"/>
      </w:tblGrid>
      <w:tr>
        <w:tblPrEx>
          <w:tblCellMar>
            <w:top w:w="0" w:type="dxa"/>
            <w:left w:w="0" w:type="dxa"/>
            <w:bottom w:w="0" w:type="dxa"/>
            <w:right w:w="0" w:type="dxa"/>
          </w:tblCellMar>
        </w:tblPrEx>
        <w:trPr>
          <w:trHeight w:val="1413" w:hRule="atLeast"/>
        </w:trPr>
        <w:tc>
          <w:tcPr>
            <w:tcW w:w="0" w:type="auto"/>
            <w:gridSpan w:val="9"/>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52"/>
                <w:szCs w:val="52"/>
                <w:u w:val="none"/>
              </w:rPr>
            </w:pPr>
            <w:r>
              <w:rPr>
                <w:rFonts w:hint="eastAsia" w:ascii="黑体" w:hAnsi="宋体" w:eastAsia="黑体" w:cs="黑体"/>
                <w:b/>
                <w:i w:val="0"/>
                <w:color w:val="000000"/>
                <w:kern w:val="0"/>
                <w:sz w:val="32"/>
                <w:szCs w:val="32"/>
                <w:u w:val="none"/>
                <w:lang w:val="en-US" w:eastAsia="zh-CN" w:bidi="ar"/>
              </w:rPr>
              <w:t>附件5：“十四五”规划新</w:t>
            </w:r>
            <w:r>
              <w:rPr>
                <w:rFonts w:hint="eastAsia" w:ascii="黑体" w:hAnsi="宋体" w:eastAsia="黑体" w:cs="黑体"/>
                <w:b/>
                <w:i w:val="0"/>
                <w:color w:val="auto"/>
                <w:kern w:val="0"/>
                <w:sz w:val="32"/>
                <w:szCs w:val="32"/>
                <w:u w:val="none"/>
                <w:lang w:val="en-US" w:eastAsia="zh-CN" w:bidi="ar"/>
              </w:rPr>
              <w:t>建乡镇政府专职消防队统</w:t>
            </w:r>
            <w:r>
              <w:rPr>
                <w:rFonts w:hint="eastAsia" w:ascii="黑体" w:hAnsi="宋体" w:eastAsia="黑体" w:cs="黑体"/>
                <w:b/>
                <w:i w:val="0"/>
                <w:color w:val="000000"/>
                <w:kern w:val="0"/>
                <w:sz w:val="32"/>
                <w:szCs w:val="32"/>
                <w:u w:val="none"/>
                <w:lang w:val="en-US" w:eastAsia="zh-CN" w:bidi="ar"/>
              </w:rPr>
              <w:t>计表</w:t>
            </w:r>
          </w:p>
        </w:tc>
      </w:tr>
      <w:tr>
        <w:tblPrEx>
          <w:tblCellMar>
            <w:top w:w="0" w:type="dxa"/>
            <w:left w:w="0" w:type="dxa"/>
            <w:bottom w:w="0" w:type="dxa"/>
            <w:right w:w="0"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盟市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新建乡镇专职队名称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队站等级</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应配最低专职消防员数量</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cs="宋体"/>
                <w:i w:val="0"/>
                <w:color w:val="000000"/>
                <w:kern w:val="0"/>
                <w:sz w:val="21"/>
                <w:szCs w:val="21"/>
                <w:u w:val="none"/>
                <w:lang w:val="en-US" w:eastAsia="zh-CN" w:bidi="ar"/>
              </w:rPr>
              <w:t>（</w:t>
            </w:r>
            <w:r>
              <w:rPr>
                <w:rFonts w:hint="eastAsia" w:ascii="宋体" w:hAnsi="宋体" w:eastAsia="宋体" w:cs="宋体"/>
                <w:i w:val="0"/>
                <w:color w:val="000000"/>
                <w:kern w:val="0"/>
                <w:sz w:val="21"/>
                <w:szCs w:val="21"/>
                <w:u w:val="none"/>
                <w:lang w:val="en-US" w:eastAsia="zh-CN" w:bidi="ar"/>
              </w:rPr>
              <w:t>不含兼职</w:t>
            </w:r>
            <w:r>
              <w:rPr>
                <w:rFonts w:hint="eastAsia" w:ascii="宋体" w:hAnsi="宋体" w:cs="宋体"/>
                <w:i w:val="0"/>
                <w:color w:val="000000"/>
                <w:kern w:val="0"/>
                <w:sz w:val="21"/>
                <w:szCs w:val="21"/>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规划建队时间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规划配备专职消防队员数量</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cs="宋体"/>
                <w:i w:val="0"/>
                <w:color w:val="000000"/>
                <w:kern w:val="0"/>
                <w:sz w:val="21"/>
                <w:szCs w:val="21"/>
                <w:u w:val="none"/>
                <w:lang w:val="en-US" w:eastAsia="zh-CN" w:bidi="ar"/>
              </w:rPr>
              <w:t>（</w:t>
            </w:r>
            <w:r>
              <w:rPr>
                <w:rFonts w:hint="eastAsia" w:ascii="宋体" w:hAnsi="宋体" w:eastAsia="宋体" w:cs="宋体"/>
                <w:i w:val="0"/>
                <w:color w:val="000000"/>
                <w:kern w:val="0"/>
                <w:sz w:val="21"/>
                <w:szCs w:val="21"/>
                <w:u w:val="none"/>
                <w:lang w:val="en-US" w:eastAsia="zh-CN" w:bidi="ar"/>
              </w:rPr>
              <w:t>不含兼职</w:t>
            </w:r>
            <w:r>
              <w:rPr>
                <w:rFonts w:hint="eastAsia" w:ascii="宋体" w:hAnsi="宋体" w:cs="宋体"/>
                <w:i w:val="0"/>
                <w:color w:val="000000"/>
                <w:kern w:val="0"/>
                <w:sz w:val="21"/>
                <w:szCs w:val="21"/>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规划专职消防队员招收时间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cs="宋体"/>
                <w:i w:val="0"/>
                <w:color w:val="000000"/>
                <w:kern w:val="0"/>
                <w:sz w:val="21"/>
                <w:szCs w:val="21"/>
                <w:u w:val="none"/>
                <w:lang w:val="en-US" w:eastAsia="zh-CN" w:bidi="ar"/>
              </w:rPr>
              <w:t>计划配备车辆</w:t>
            </w:r>
          </w:p>
        </w:tc>
      </w:tr>
      <w:tr>
        <w:tblPrEx>
          <w:tblCellMar>
            <w:top w:w="0" w:type="dxa"/>
            <w:left w:w="0" w:type="dxa"/>
            <w:bottom w:w="0" w:type="dxa"/>
            <w:right w:w="0" w:type="dxa"/>
          </w:tblCellMar>
        </w:tblPrEx>
        <w:trPr>
          <w:trHeight w:val="49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巴彦淖尔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双庙镇</w:t>
            </w:r>
            <w:r>
              <w:rPr>
                <w:rFonts w:hint="eastAsia" w:ascii="宋体" w:hAnsi="宋体" w:cs="宋体"/>
                <w:i w:val="0"/>
                <w:color w:val="000000"/>
                <w:kern w:val="0"/>
                <w:sz w:val="21"/>
                <w:szCs w:val="21"/>
                <w:u w:val="none"/>
                <w:lang w:val="en-US" w:eastAsia="zh-CN" w:bidi="ar"/>
              </w:rPr>
              <w:t>乡镇</w:t>
            </w:r>
            <w:r>
              <w:rPr>
                <w:rFonts w:hint="eastAsia" w:ascii="宋体" w:hAnsi="宋体" w:eastAsia="宋体" w:cs="宋体"/>
                <w:i w:val="0"/>
                <w:color w:val="000000"/>
                <w:kern w:val="0"/>
                <w:sz w:val="21"/>
                <w:szCs w:val="21"/>
                <w:u w:val="none"/>
                <w:lang w:val="en-US" w:eastAsia="zh-CN" w:bidi="ar"/>
              </w:rPr>
              <w:t>消防站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kern w:val="0"/>
                <w:sz w:val="21"/>
                <w:szCs w:val="21"/>
                <w:u w:val="none"/>
                <w:lang w:val="en-US" w:eastAsia="zh-CN" w:bidi="ar"/>
              </w:rPr>
              <w:t>二级乡镇专职消防</w:t>
            </w:r>
            <w:r>
              <w:rPr>
                <w:rFonts w:hint="eastAsia" w:ascii="宋体" w:hAnsi="宋体" w:cs="宋体"/>
                <w:i w:val="0"/>
                <w:color w:val="000000"/>
                <w:kern w:val="0"/>
                <w:sz w:val="21"/>
                <w:szCs w:val="21"/>
                <w:u w:val="none"/>
                <w:lang w:val="en-US" w:eastAsia="zh-CN" w:bidi="ar"/>
              </w:rPr>
              <w:t>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2021年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2021年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1"/>
                <w:szCs w:val="21"/>
                <w:u w:val="none"/>
              </w:rPr>
            </w:pPr>
            <w:r>
              <w:rPr>
                <w:rFonts w:hint="eastAsia" w:ascii="宋体" w:hAnsi="宋体" w:cs="宋体"/>
                <w:i w:val="0"/>
                <w:color w:val="000000"/>
                <w:sz w:val="21"/>
                <w:szCs w:val="21"/>
                <w:u w:val="none"/>
                <w:lang w:val="en-US" w:eastAsia="zh-CN"/>
              </w:rPr>
              <w:t>1</w:t>
            </w:r>
          </w:p>
        </w:tc>
      </w:tr>
      <w:tr>
        <w:tblPrEx>
          <w:tblCellMar>
            <w:top w:w="0" w:type="dxa"/>
            <w:left w:w="0" w:type="dxa"/>
            <w:bottom w:w="0" w:type="dxa"/>
            <w:right w:w="0" w:type="dxa"/>
          </w:tblCellMar>
        </w:tblPrEx>
        <w:trPr>
          <w:trHeight w:val="49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沙海镇</w:t>
            </w:r>
            <w:r>
              <w:rPr>
                <w:rFonts w:hint="eastAsia" w:ascii="宋体" w:hAnsi="宋体" w:cs="宋体"/>
                <w:i w:val="0"/>
                <w:color w:val="000000"/>
                <w:kern w:val="0"/>
                <w:sz w:val="21"/>
                <w:szCs w:val="21"/>
                <w:u w:val="none"/>
                <w:lang w:val="en-US" w:eastAsia="zh-CN" w:bidi="ar"/>
              </w:rPr>
              <w:t>乡镇</w:t>
            </w:r>
            <w:r>
              <w:rPr>
                <w:rFonts w:hint="eastAsia" w:ascii="宋体" w:hAnsi="宋体" w:eastAsia="宋体" w:cs="宋体"/>
                <w:i w:val="0"/>
                <w:color w:val="000000"/>
                <w:kern w:val="0"/>
                <w:sz w:val="21"/>
                <w:szCs w:val="21"/>
                <w:u w:val="none"/>
                <w:lang w:val="en-US" w:eastAsia="zh-CN" w:bidi="ar"/>
              </w:rPr>
              <w:t>消防站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二级乡镇专职消防队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2022年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2022年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1"/>
                <w:szCs w:val="21"/>
                <w:u w:val="none"/>
              </w:rPr>
            </w:pPr>
            <w:r>
              <w:rPr>
                <w:rFonts w:hint="eastAsia" w:ascii="宋体" w:hAnsi="宋体" w:cs="宋体"/>
                <w:i w:val="0"/>
                <w:color w:val="000000"/>
                <w:sz w:val="21"/>
                <w:szCs w:val="21"/>
                <w:u w:val="none"/>
                <w:lang w:val="en-US" w:eastAsia="zh-CN"/>
              </w:rPr>
              <w:t>1</w:t>
            </w:r>
          </w:p>
        </w:tc>
      </w:tr>
      <w:tr>
        <w:tblPrEx>
          <w:tblCellMar>
            <w:top w:w="0" w:type="dxa"/>
            <w:left w:w="0" w:type="dxa"/>
            <w:bottom w:w="0" w:type="dxa"/>
            <w:right w:w="0" w:type="dxa"/>
          </w:tblCellMar>
        </w:tblPrEx>
        <w:trPr>
          <w:trHeight w:val="49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团结镇</w:t>
            </w:r>
            <w:r>
              <w:rPr>
                <w:rFonts w:hint="eastAsia" w:ascii="宋体" w:hAnsi="宋体" w:cs="宋体"/>
                <w:i w:val="0"/>
                <w:color w:val="000000"/>
                <w:kern w:val="0"/>
                <w:sz w:val="21"/>
                <w:szCs w:val="21"/>
                <w:u w:val="none"/>
                <w:lang w:val="en-US" w:eastAsia="zh-CN" w:bidi="ar"/>
              </w:rPr>
              <w:t>乡镇</w:t>
            </w:r>
            <w:r>
              <w:rPr>
                <w:rFonts w:hint="eastAsia" w:ascii="宋体" w:hAnsi="宋体" w:eastAsia="宋体" w:cs="宋体"/>
                <w:i w:val="0"/>
                <w:color w:val="000000"/>
                <w:kern w:val="0"/>
                <w:sz w:val="21"/>
                <w:szCs w:val="21"/>
                <w:u w:val="none"/>
                <w:lang w:val="en-US" w:eastAsia="zh-CN" w:bidi="ar"/>
              </w:rPr>
              <w:t>消防站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二级乡镇专职消防队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2023年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2023年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1"/>
                <w:szCs w:val="21"/>
                <w:u w:val="none"/>
              </w:rPr>
            </w:pPr>
            <w:r>
              <w:rPr>
                <w:rFonts w:hint="eastAsia" w:ascii="宋体" w:hAnsi="宋体" w:cs="宋体"/>
                <w:i w:val="0"/>
                <w:color w:val="000000"/>
                <w:sz w:val="21"/>
                <w:szCs w:val="21"/>
                <w:u w:val="none"/>
                <w:lang w:val="en-US" w:eastAsia="zh-CN"/>
              </w:rPr>
              <w:t>1</w:t>
            </w:r>
          </w:p>
        </w:tc>
      </w:tr>
      <w:tr>
        <w:tblPrEx>
          <w:tblCellMar>
            <w:top w:w="0" w:type="dxa"/>
            <w:left w:w="0" w:type="dxa"/>
            <w:bottom w:w="0" w:type="dxa"/>
            <w:right w:w="0" w:type="dxa"/>
          </w:tblCellMar>
        </w:tblPrEx>
        <w:trPr>
          <w:trHeight w:val="49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苏独仑</w:t>
            </w:r>
            <w:r>
              <w:rPr>
                <w:rFonts w:hint="eastAsia" w:ascii="宋体" w:hAnsi="宋体" w:cs="宋体"/>
                <w:i w:val="0"/>
                <w:color w:val="000000"/>
                <w:kern w:val="0"/>
                <w:sz w:val="21"/>
                <w:szCs w:val="21"/>
                <w:u w:val="none"/>
                <w:lang w:val="en-US" w:eastAsia="zh-CN" w:bidi="ar"/>
              </w:rPr>
              <w:t>乡镇</w:t>
            </w:r>
            <w:r>
              <w:rPr>
                <w:rFonts w:hint="eastAsia" w:ascii="宋体" w:hAnsi="宋体" w:eastAsia="宋体" w:cs="宋体"/>
                <w:i w:val="0"/>
                <w:color w:val="000000"/>
                <w:kern w:val="0"/>
                <w:sz w:val="21"/>
                <w:szCs w:val="21"/>
                <w:u w:val="none"/>
                <w:lang w:val="en-US" w:eastAsia="zh-CN" w:bidi="ar"/>
              </w:rPr>
              <w:t>消防站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乡镇志愿消防队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2021年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2021年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1"/>
                <w:szCs w:val="21"/>
                <w:u w:val="none"/>
              </w:rPr>
            </w:pPr>
            <w:r>
              <w:rPr>
                <w:rFonts w:hint="eastAsia" w:ascii="宋体" w:hAnsi="宋体" w:cs="宋体"/>
                <w:i w:val="0"/>
                <w:color w:val="000000"/>
                <w:sz w:val="21"/>
                <w:szCs w:val="21"/>
                <w:u w:val="none"/>
                <w:lang w:val="en-US" w:eastAsia="zh-CN"/>
              </w:rPr>
              <w:t>1</w:t>
            </w:r>
          </w:p>
        </w:tc>
      </w:tr>
      <w:tr>
        <w:tblPrEx>
          <w:tblCellMar>
            <w:top w:w="0" w:type="dxa"/>
            <w:left w:w="0" w:type="dxa"/>
            <w:bottom w:w="0" w:type="dxa"/>
            <w:right w:w="0" w:type="dxa"/>
          </w:tblCellMar>
        </w:tblPrEx>
        <w:trPr>
          <w:trHeight w:val="49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小佘太</w:t>
            </w:r>
            <w:r>
              <w:rPr>
                <w:rFonts w:hint="eastAsia" w:ascii="宋体" w:hAnsi="宋体" w:cs="宋体"/>
                <w:i w:val="0"/>
                <w:color w:val="000000"/>
                <w:kern w:val="0"/>
                <w:sz w:val="21"/>
                <w:szCs w:val="21"/>
                <w:u w:val="none"/>
                <w:lang w:val="en-US" w:eastAsia="zh-CN" w:bidi="ar"/>
              </w:rPr>
              <w:t>乡镇</w:t>
            </w:r>
            <w:r>
              <w:rPr>
                <w:rFonts w:hint="eastAsia" w:ascii="宋体" w:hAnsi="宋体" w:eastAsia="宋体" w:cs="宋体"/>
                <w:i w:val="0"/>
                <w:color w:val="000000"/>
                <w:kern w:val="0"/>
                <w:sz w:val="21"/>
                <w:szCs w:val="21"/>
                <w:u w:val="none"/>
                <w:lang w:val="en-US" w:eastAsia="zh-CN" w:bidi="ar"/>
              </w:rPr>
              <w:t>消防站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乡镇志愿消防队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2022年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2022年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1"/>
                <w:szCs w:val="21"/>
                <w:u w:val="none"/>
              </w:rPr>
            </w:pPr>
            <w:r>
              <w:rPr>
                <w:rFonts w:hint="eastAsia" w:ascii="宋体" w:hAnsi="宋体" w:cs="宋体"/>
                <w:i w:val="0"/>
                <w:color w:val="000000"/>
                <w:sz w:val="21"/>
                <w:szCs w:val="21"/>
                <w:u w:val="none"/>
                <w:lang w:val="en-US" w:eastAsia="zh-CN"/>
              </w:rPr>
              <w:t>1</w:t>
            </w:r>
          </w:p>
        </w:tc>
      </w:tr>
      <w:tr>
        <w:tblPrEx>
          <w:tblCellMar>
            <w:top w:w="0" w:type="dxa"/>
            <w:left w:w="0" w:type="dxa"/>
            <w:bottom w:w="0" w:type="dxa"/>
            <w:right w:w="0" w:type="dxa"/>
          </w:tblCellMar>
        </w:tblPrEx>
        <w:trPr>
          <w:trHeight w:val="49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沙德格</w:t>
            </w:r>
            <w:r>
              <w:rPr>
                <w:rFonts w:hint="eastAsia" w:ascii="宋体" w:hAnsi="宋体" w:cs="宋体"/>
                <w:i w:val="0"/>
                <w:color w:val="000000"/>
                <w:kern w:val="0"/>
                <w:sz w:val="21"/>
                <w:szCs w:val="21"/>
                <w:u w:val="none"/>
                <w:lang w:val="en-US" w:eastAsia="zh-CN" w:bidi="ar"/>
              </w:rPr>
              <w:t>乡镇</w:t>
            </w:r>
            <w:r>
              <w:rPr>
                <w:rFonts w:hint="eastAsia" w:ascii="宋体" w:hAnsi="宋体" w:eastAsia="宋体" w:cs="宋体"/>
                <w:i w:val="0"/>
                <w:color w:val="000000"/>
                <w:kern w:val="0"/>
                <w:sz w:val="21"/>
                <w:szCs w:val="21"/>
                <w:u w:val="none"/>
                <w:lang w:val="en-US" w:eastAsia="zh-CN" w:bidi="ar"/>
              </w:rPr>
              <w:t>消防站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乡镇志愿消防队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2023年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2023年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1"/>
                <w:szCs w:val="21"/>
                <w:u w:val="none"/>
              </w:rPr>
            </w:pPr>
            <w:r>
              <w:rPr>
                <w:rFonts w:hint="eastAsia" w:ascii="宋体" w:hAnsi="宋体" w:cs="宋体"/>
                <w:i w:val="0"/>
                <w:color w:val="000000"/>
                <w:sz w:val="21"/>
                <w:szCs w:val="21"/>
                <w:u w:val="none"/>
                <w:lang w:val="en-US" w:eastAsia="zh-CN"/>
              </w:rPr>
              <w:t>1</w:t>
            </w:r>
          </w:p>
        </w:tc>
      </w:tr>
      <w:tr>
        <w:tblPrEx>
          <w:tblCellMar>
            <w:top w:w="0" w:type="dxa"/>
            <w:left w:w="0" w:type="dxa"/>
            <w:bottom w:w="0" w:type="dxa"/>
            <w:right w:w="0" w:type="dxa"/>
          </w:tblCellMar>
        </w:tblPrEx>
        <w:trPr>
          <w:trHeight w:val="49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乌梁素海</w:t>
            </w:r>
            <w:r>
              <w:rPr>
                <w:rFonts w:hint="eastAsia" w:ascii="宋体" w:hAnsi="宋体" w:cs="宋体"/>
                <w:i w:val="0"/>
                <w:color w:val="000000"/>
                <w:kern w:val="0"/>
                <w:sz w:val="21"/>
                <w:szCs w:val="21"/>
                <w:u w:val="none"/>
                <w:lang w:val="en-US" w:eastAsia="zh-CN" w:bidi="ar"/>
              </w:rPr>
              <w:t>乡镇</w:t>
            </w:r>
            <w:r>
              <w:rPr>
                <w:rFonts w:hint="eastAsia" w:ascii="宋体" w:hAnsi="宋体" w:eastAsia="宋体" w:cs="宋体"/>
                <w:i w:val="0"/>
                <w:color w:val="000000"/>
                <w:kern w:val="0"/>
                <w:sz w:val="21"/>
                <w:szCs w:val="21"/>
                <w:u w:val="none"/>
                <w:lang w:val="en-US" w:eastAsia="zh-CN" w:bidi="ar"/>
              </w:rPr>
              <w:t>消防站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乡镇志愿消防队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2024年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2024年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1"/>
                <w:szCs w:val="21"/>
                <w:u w:val="none"/>
              </w:rPr>
            </w:pPr>
            <w:r>
              <w:rPr>
                <w:rFonts w:hint="eastAsia" w:ascii="宋体" w:hAnsi="宋体" w:cs="宋体"/>
                <w:i w:val="0"/>
                <w:color w:val="000000"/>
                <w:sz w:val="21"/>
                <w:szCs w:val="21"/>
                <w:u w:val="none"/>
                <w:lang w:val="en-US" w:eastAsia="zh-CN"/>
              </w:rPr>
              <w:t>1</w:t>
            </w:r>
          </w:p>
        </w:tc>
      </w:tr>
      <w:tr>
        <w:tblPrEx>
          <w:tblCellMar>
            <w:top w:w="0" w:type="dxa"/>
            <w:left w:w="0" w:type="dxa"/>
            <w:bottom w:w="0" w:type="dxa"/>
            <w:right w:w="0" w:type="dxa"/>
          </w:tblCellMar>
        </w:tblPrEx>
        <w:trPr>
          <w:trHeight w:val="49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额尔登布拉格苏木农村消防站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乡镇志愿消防队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2025年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2025年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1"/>
                <w:szCs w:val="21"/>
                <w:u w:val="none"/>
              </w:rPr>
            </w:pPr>
            <w:r>
              <w:rPr>
                <w:rFonts w:hint="eastAsia" w:ascii="宋体" w:hAnsi="宋体" w:cs="宋体"/>
                <w:i w:val="0"/>
                <w:color w:val="000000"/>
                <w:sz w:val="21"/>
                <w:szCs w:val="21"/>
                <w:u w:val="none"/>
                <w:lang w:val="en-US" w:eastAsia="zh-CN"/>
              </w:rPr>
              <w:t>1</w:t>
            </w:r>
          </w:p>
        </w:tc>
      </w:tr>
      <w:tr>
        <w:tblPrEx>
          <w:tblCellMar>
            <w:top w:w="0" w:type="dxa"/>
            <w:left w:w="0" w:type="dxa"/>
            <w:bottom w:w="0" w:type="dxa"/>
            <w:right w:w="0" w:type="dxa"/>
          </w:tblCellMar>
        </w:tblPrEx>
        <w:trPr>
          <w:trHeight w:val="50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备注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1"/>
                <w:szCs w:val="21"/>
                <w:u w:val="none"/>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 xml:space="preserve"> </w:t>
            </w:r>
          </w:p>
        </w:tc>
      </w:tr>
    </w:tbl>
    <w:p>
      <w:pP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br w:type="page"/>
      </w:r>
    </w:p>
    <w:tbl>
      <w:tblPr>
        <w:tblStyle w:val="12"/>
        <w:tblW w:w="0" w:type="auto"/>
        <w:tblInd w:w="0" w:type="dxa"/>
        <w:shd w:val="clear" w:color="auto" w:fill="auto"/>
        <w:tblLayout w:type="autofit"/>
        <w:tblCellMar>
          <w:top w:w="0" w:type="dxa"/>
          <w:left w:w="0" w:type="dxa"/>
          <w:bottom w:w="0" w:type="dxa"/>
          <w:right w:w="0" w:type="dxa"/>
        </w:tblCellMar>
      </w:tblPr>
      <w:tblGrid>
        <w:gridCol w:w="450"/>
        <w:gridCol w:w="1392"/>
        <w:gridCol w:w="4183"/>
        <w:gridCol w:w="1507"/>
        <w:gridCol w:w="452"/>
        <w:gridCol w:w="451"/>
        <w:gridCol w:w="1296"/>
        <w:gridCol w:w="1295"/>
        <w:gridCol w:w="2822"/>
      </w:tblGrid>
      <w:tr>
        <w:tblPrEx>
          <w:tblCellMar>
            <w:top w:w="0" w:type="dxa"/>
            <w:left w:w="0" w:type="dxa"/>
            <w:bottom w:w="0" w:type="dxa"/>
            <w:right w:w="0" w:type="dxa"/>
          </w:tblCellMar>
        </w:tblPrEx>
        <w:trPr>
          <w:trHeight w:val="1183" w:hRule="atLeast"/>
        </w:trPr>
        <w:tc>
          <w:tcPr>
            <w:tcW w:w="0" w:type="auto"/>
            <w:gridSpan w:val="9"/>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52"/>
                <w:szCs w:val="52"/>
                <w:u w:val="none"/>
              </w:rPr>
            </w:pPr>
            <w:r>
              <w:rPr>
                <w:rFonts w:hint="eastAsia" w:ascii="黑体" w:hAnsi="宋体" w:eastAsia="黑体" w:cs="黑体"/>
                <w:b/>
                <w:i w:val="0"/>
                <w:color w:val="000000"/>
                <w:kern w:val="0"/>
                <w:sz w:val="32"/>
                <w:szCs w:val="32"/>
                <w:u w:val="none"/>
                <w:lang w:val="en-US" w:eastAsia="zh-CN" w:bidi="ar"/>
              </w:rPr>
              <w:t>附件6：“十四五”规划新建城市政府专职消防队统计表</w:t>
            </w:r>
          </w:p>
        </w:tc>
      </w:tr>
      <w:tr>
        <w:tblPrEx>
          <w:tblCellMar>
            <w:top w:w="0" w:type="dxa"/>
            <w:left w:w="0" w:type="dxa"/>
            <w:bottom w:w="0" w:type="dxa"/>
            <w:right w:w="0" w:type="dxa"/>
          </w:tblCellMar>
        </w:tblPrEx>
        <w:trPr>
          <w:trHeight w:val="414"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序号</w:t>
            </w:r>
          </w:p>
        </w:tc>
        <w:tc>
          <w:tcPr>
            <w:tcW w:w="139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地区</w:t>
            </w:r>
          </w:p>
        </w:tc>
        <w:tc>
          <w:tcPr>
            <w:tcW w:w="41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新建城市政府专职队名称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队站等级</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应配人数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规划建队时间</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规划配备人数</w:t>
            </w:r>
          </w:p>
        </w:tc>
        <w:tc>
          <w:tcPr>
            <w:tcW w:w="281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FF0000"/>
                <w:sz w:val="21"/>
                <w:szCs w:val="21"/>
                <w:u w:val="none"/>
              </w:rPr>
            </w:pPr>
            <w:r>
              <w:rPr>
                <w:rFonts w:hint="eastAsia" w:ascii="宋体" w:hAnsi="宋体" w:eastAsia="宋体" w:cs="宋体"/>
                <w:i w:val="0"/>
                <w:color w:val="000000"/>
                <w:kern w:val="0"/>
                <w:sz w:val="21"/>
                <w:szCs w:val="21"/>
                <w:u w:val="none"/>
                <w:lang w:val="en-US" w:eastAsia="zh-CN" w:bidi="ar"/>
              </w:rPr>
              <w:t>规划人员招录时间</w:t>
            </w:r>
          </w:p>
        </w:tc>
      </w:tr>
      <w:tr>
        <w:tblPrEx>
          <w:tblCellMar>
            <w:top w:w="0" w:type="dxa"/>
            <w:left w:w="0" w:type="dxa"/>
            <w:bottom w:w="0" w:type="dxa"/>
            <w:right w:w="0" w:type="dxa"/>
          </w:tblCellMar>
        </w:tblPrEx>
        <w:trPr>
          <w:trHeight w:val="414"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139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41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下限</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上限</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281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FF0000"/>
                <w:sz w:val="21"/>
                <w:szCs w:val="21"/>
                <w:u w:val="none"/>
              </w:rPr>
            </w:pPr>
          </w:p>
        </w:tc>
      </w:tr>
      <w:tr>
        <w:tblPrEx>
          <w:tblCellMar>
            <w:top w:w="0" w:type="dxa"/>
            <w:left w:w="0" w:type="dxa"/>
            <w:bottom w:w="0" w:type="dxa"/>
            <w:right w:w="0" w:type="dxa"/>
          </w:tblCellMar>
        </w:tblPrEx>
        <w:trPr>
          <w:trHeight w:val="41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cs="宋体"/>
                <w:i w:val="0"/>
                <w:color w:val="000000"/>
                <w:kern w:val="0"/>
                <w:sz w:val="21"/>
                <w:szCs w:val="21"/>
                <w:u w:val="none"/>
                <w:lang w:val="en-US" w:eastAsia="zh-CN" w:bidi="ar"/>
              </w:rPr>
              <w:t>1</w:t>
            </w:r>
          </w:p>
        </w:tc>
        <w:tc>
          <w:tcPr>
            <w:tcW w:w="13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临河区</w:t>
            </w:r>
          </w:p>
        </w:tc>
        <w:tc>
          <w:tcPr>
            <w:tcW w:w="41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乌拉特大街政府专职队</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cs="宋体"/>
                <w:i w:val="0"/>
                <w:color w:val="000000"/>
                <w:kern w:val="0"/>
                <w:sz w:val="21"/>
                <w:szCs w:val="21"/>
                <w:u w:val="none"/>
                <w:lang w:val="en-US" w:eastAsia="zh-CN" w:bidi="ar"/>
              </w:rPr>
              <w:t>小型</w:t>
            </w:r>
            <w:r>
              <w:rPr>
                <w:rFonts w:hint="eastAsia" w:ascii="宋体" w:hAnsi="宋体" w:eastAsia="宋体" w:cs="宋体"/>
                <w:i w:val="0"/>
                <w:color w:val="000000"/>
                <w:kern w:val="0"/>
                <w:sz w:val="21"/>
                <w:szCs w:val="21"/>
                <w:u w:val="none"/>
                <w:lang w:val="en-US" w:eastAsia="zh-CN" w:bidi="ar"/>
              </w:rPr>
              <w:t>消防站</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2021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20</w:t>
            </w:r>
          </w:p>
        </w:tc>
        <w:tc>
          <w:tcPr>
            <w:tcW w:w="2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FF0000"/>
                <w:sz w:val="21"/>
                <w:szCs w:val="21"/>
                <w:u w:val="none"/>
              </w:rPr>
            </w:pPr>
            <w:r>
              <w:rPr>
                <w:rFonts w:hint="eastAsia" w:ascii="宋体" w:hAnsi="宋体" w:eastAsia="宋体" w:cs="宋体"/>
                <w:i w:val="0"/>
                <w:color w:val="000000"/>
                <w:kern w:val="0"/>
                <w:sz w:val="21"/>
                <w:szCs w:val="21"/>
                <w:u w:val="none"/>
                <w:lang w:val="en-US" w:eastAsia="zh-CN" w:bidi="ar"/>
              </w:rPr>
              <w:t>2025</w:t>
            </w:r>
          </w:p>
        </w:tc>
      </w:tr>
      <w:tr>
        <w:tblPrEx>
          <w:tblCellMar>
            <w:top w:w="0" w:type="dxa"/>
            <w:left w:w="0" w:type="dxa"/>
            <w:bottom w:w="0" w:type="dxa"/>
            <w:right w:w="0" w:type="dxa"/>
          </w:tblCellMar>
        </w:tblPrEx>
        <w:trPr>
          <w:trHeight w:val="79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cs="宋体"/>
                <w:i w:val="0"/>
                <w:color w:val="000000"/>
                <w:kern w:val="0"/>
                <w:sz w:val="21"/>
                <w:szCs w:val="21"/>
                <w:u w:val="none"/>
                <w:lang w:val="en-US" w:eastAsia="zh-CN" w:bidi="ar"/>
              </w:rPr>
              <w:t>2</w:t>
            </w:r>
          </w:p>
        </w:tc>
        <w:tc>
          <w:tcPr>
            <w:tcW w:w="13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乌拉特前旗</w:t>
            </w:r>
          </w:p>
        </w:tc>
        <w:tc>
          <w:tcPr>
            <w:tcW w:w="41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乌拉前旗工业园区</w:t>
            </w:r>
            <w:r>
              <w:rPr>
                <w:rFonts w:hint="eastAsia" w:ascii="宋体" w:hAnsi="宋体" w:cs="宋体"/>
                <w:i w:val="0"/>
                <w:color w:val="000000"/>
                <w:kern w:val="0"/>
                <w:sz w:val="21"/>
                <w:szCs w:val="21"/>
                <w:u w:val="none"/>
                <w:lang w:val="en-US" w:eastAsia="zh-CN" w:bidi="ar"/>
              </w:rPr>
              <w:t>政府</w:t>
            </w:r>
            <w:r>
              <w:rPr>
                <w:rFonts w:hint="eastAsia" w:ascii="宋体" w:hAnsi="宋体" w:eastAsia="宋体" w:cs="宋体"/>
                <w:i w:val="0"/>
                <w:color w:val="000000"/>
                <w:kern w:val="0"/>
                <w:sz w:val="21"/>
                <w:szCs w:val="21"/>
                <w:u w:val="none"/>
                <w:lang w:val="en-US" w:eastAsia="zh-CN" w:bidi="ar"/>
              </w:rPr>
              <w:t>专职队</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一级普通消防站</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2022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30</w:t>
            </w:r>
          </w:p>
        </w:tc>
        <w:tc>
          <w:tcPr>
            <w:tcW w:w="2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FF0000"/>
                <w:sz w:val="21"/>
                <w:szCs w:val="21"/>
                <w:u w:val="none"/>
              </w:rPr>
            </w:pPr>
            <w:r>
              <w:rPr>
                <w:rFonts w:hint="eastAsia" w:ascii="宋体" w:hAnsi="宋体" w:eastAsia="宋体" w:cs="宋体"/>
                <w:i w:val="0"/>
                <w:color w:val="000000"/>
                <w:kern w:val="0"/>
                <w:sz w:val="21"/>
                <w:szCs w:val="21"/>
                <w:u w:val="none"/>
                <w:lang w:val="en-US" w:eastAsia="zh-CN" w:bidi="ar"/>
              </w:rPr>
              <w:t>2022</w:t>
            </w:r>
          </w:p>
        </w:tc>
      </w:tr>
      <w:tr>
        <w:tblPrEx>
          <w:tblCellMar>
            <w:top w:w="0" w:type="dxa"/>
            <w:left w:w="0" w:type="dxa"/>
            <w:bottom w:w="0" w:type="dxa"/>
            <w:right w:w="0" w:type="dxa"/>
          </w:tblCellMar>
        </w:tblPrEx>
        <w:trPr>
          <w:trHeight w:val="79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cs="宋体"/>
                <w:i w:val="0"/>
                <w:color w:val="000000"/>
                <w:kern w:val="0"/>
                <w:sz w:val="21"/>
                <w:szCs w:val="21"/>
                <w:u w:val="none"/>
                <w:lang w:val="en-US" w:eastAsia="zh-CN" w:bidi="ar"/>
              </w:rPr>
              <w:t>3</w:t>
            </w:r>
          </w:p>
        </w:tc>
        <w:tc>
          <w:tcPr>
            <w:tcW w:w="13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乌拉特后旗</w:t>
            </w:r>
          </w:p>
        </w:tc>
        <w:tc>
          <w:tcPr>
            <w:tcW w:w="41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cs="宋体"/>
                <w:i w:val="0"/>
                <w:color w:val="000000"/>
                <w:kern w:val="0"/>
                <w:sz w:val="21"/>
                <w:szCs w:val="21"/>
                <w:u w:val="none"/>
                <w:lang w:val="en-US" w:eastAsia="zh-CN" w:bidi="ar"/>
              </w:rPr>
              <w:t>呼和温都尔镇</w:t>
            </w:r>
            <w:r>
              <w:rPr>
                <w:rFonts w:hint="eastAsia" w:ascii="宋体" w:hAnsi="宋体" w:eastAsia="宋体" w:cs="宋体"/>
                <w:i w:val="0"/>
                <w:color w:val="000000"/>
                <w:kern w:val="0"/>
                <w:sz w:val="21"/>
                <w:szCs w:val="21"/>
                <w:u w:val="none"/>
                <w:lang w:val="en-US" w:eastAsia="zh-CN" w:bidi="ar"/>
              </w:rPr>
              <w:t>政府专职队</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二级普通消防站</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2020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15</w:t>
            </w:r>
          </w:p>
        </w:tc>
        <w:tc>
          <w:tcPr>
            <w:tcW w:w="2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FF0000"/>
                <w:sz w:val="21"/>
                <w:szCs w:val="21"/>
                <w:u w:val="none"/>
              </w:rPr>
            </w:pPr>
            <w:r>
              <w:rPr>
                <w:rFonts w:hint="eastAsia" w:ascii="宋体" w:hAnsi="宋体" w:eastAsia="宋体" w:cs="宋体"/>
                <w:i w:val="0"/>
                <w:color w:val="000000"/>
                <w:kern w:val="0"/>
                <w:sz w:val="21"/>
                <w:szCs w:val="21"/>
                <w:u w:val="none"/>
                <w:lang w:val="en-US" w:eastAsia="zh-CN" w:bidi="ar"/>
              </w:rPr>
              <w:t>2021</w:t>
            </w:r>
          </w:p>
        </w:tc>
      </w:tr>
      <w:tr>
        <w:tblPrEx>
          <w:tblCellMar>
            <w:top w:w="0" w:type="dxa"/>
            <w:left w:w="0" w:type="dxa"/>
            <w:bottom w:w="0" w:type="dxa"/>
            <w:right w:w="0" w:type="dxa"/>
          </w:tblCellMar>
        </w:tblPrEx>
        <w:trPr>
          <w:trHeight w:val="41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cs="宋体"/>
                <w:i w:val="0"/>
                <w:color w:val="000000"/>
                <w:kern w:val="0"/>
                <w:sz w:val="21"/>
                <w:szCs w:val="21"/>
                <w:u w:val="none"/>
                <w:lang w:val="en-US" w:eastAsia="zh-CN" w:bidi="ar"/>
              </w:rPr>
              <w:t>4</w:t>
            </w:r>
          </w:p>
        </w:tc>
        <w:tc>
          <w:tcPr>
            <w:tcW w:w="13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乌拉特中旗</w:t>
            </w:r>
          </w:p>
        </w:tc>
        <w:tc>
          <w:tcPr>
            <w:tcW w:w="41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甘其毛都口岸政府专职队</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二级普通</w:t>
            </w:r>
            <w:r>
              <w:rPr>
                <w:rFonts w:hint="eastAsia" w:ascii="宋体" w:hAnsi="宋体" w:cs="宋体"/>
                <w:i w:val="0"/>
                <w:color w:val="000000"/>
                <w:kern w:val="0"/>
                <w:sz w:val="21"/>
                <w:szCs w:val="21"/>
                <w:u w:val="none"/>
                <w:lang w:val="en-US" w:eastAsia="zh-CN" w:bidi="ar"/>
              </w:rPr>
              <w:t>消防</w:t>
            </w:r>
            <w:r>
              <w:rPr>
                <w:rFonts w:hint="eastAsia" w:ascii="宋体" w:hAnsi="宋体" w:eastAsia="宋体" w:cs="宋体"/>
                <w:i w:val="0"/>
                <w:color w:val="000000"/>
                <w:kern w:val="0"/>
                <w:sz w:val="21"/>
                <w:szCs w:val="21"/>
                <w:u w:val="none"/>
                <w:lang w:val="en-US" w:eastAsia="zh-CN" w:bidi="ar"/>
              </w:rPr>
              <w:t>站</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2021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15</w:t>
            </w:r>
          </w:p>
        </w:tc>
        <w:tc>
          <w:tcPr>
            <w:tcW w:w="2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FF0000"/>
                <w:sz w:val="21"/>
                <w:szCs w:val="21"/>
                <w:u w:val="none"/>
              </w:rPr>
            </w:pPr>
            <w:r>
              <w:rPr>
                <w:rFonts w:hint="eastAsia" w:ascii="宋体" w:hAnsi="宋体" w:eastAsia="宋体" w:cs="宋体"/>
                <w:i w:val="0"/>
                <w:color w:val="000000"/>
                <w:kern w:val="0"/>
                <w:sz w:val="21"/>
                <w:szCs w:val="21"/>
                <w:u w:val="none"/>
                <w:lang w:val="en-US" w:eastAsia="zh-CN" w:bidi="ar"/>
              </w:rPr>
              <w:t>2021</w:t>
            </w:r>
          </w:p>
        </w:tc>
      </w:tr>
      <w:tr>
        <w:tblPrEx>
          <w:tblCellMar>
            <w:top w:w="0" w:type="dxa"/>
            <w:left w:w="0" w:type="dxa"/>
            <w:bottom w:w="0" w:type="dxa"/>
            <w:right w:w="0" w:type="dxa"/>
          </w:tblCellMar>
        </w:tblPrEx>
        <w:trPr>
          <w:trHeight w:val="42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备注</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both"/>
              <w:rPr>
                <w:rFonts w:hint="eastAsia" w:ascii="宋体" w:hAnsi="宋体" w:eastAsia="宋体" w:cs="宋体"/>
                <w:i w:val="0"/>
                <w:color w:val="000000"/>
                <w:sz w:val="21"/>
                <w:szCs w:val="21"/>
                <w:u w:val="none"/>
              </w:rPr>
            </w:pPr>
          </w:p>
        </w:tc>
        <w:tc>
          <w:tcPr>
            <w:tcW w:w="12006"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r>
    </w:tbl>
    <w:p>
      <w:pPr>
        <w:rPr>
          <w:rFonts w:hint="eastAsia"/>
          <w:lang w:eastAsia="zh-CN"/>
        </w:rPr>
      </w:pPr>
      <w:r>
        <w:rPr>
          <w:rFonts w:hint="eastAsia" w:ascii="宋体" w:hAnsi="宋体" w:eastAsia="宋体" w:cs="宋体"/>
          <w:i w:val="0"/>
          <w:color w:val="000000"/>
          <w:sz w:val="24"/>
          <w:szCs w:val="24"/>
          <w:u w:val="none"/>
          <w:lang w:eastAsia="zh-CN"/>
        </w:rPr>
        <w:br w:type="page"/>
      </w:r>
    </w:p>
    <w:tbl>
      <w:tblPr>
        <w:tblStyle w:val="12"/>
        <w:tblW w:w="0" w:type="auto"/>
        <w:tblInd w:w="93" w:type="dxa"/>
        <w:shd w:val="clear" w:color="auto" w:fill="auto"/>
        <w:tblLayout w:type="autofit"/>
        <w:tblCellMar>
          <w:top w:w="0" w:type="dxa"/>
          <w:left w:w="108" w:type="dxa"/>
          <w:bottom w:w="0" w:type="dxa"/>
          <w:right w:w="108" w:type="dxa"/>
        </w:tblCellMar>
      </w:tblPr>
      <w:tblGrid>
        <w:gridCol w:w="660"/>
        <w:gridCol w:w="1756"/>
        <w:gridCol w:w="829"/>
        <w:gridCol w:w="732"/>
        <w:gridCol w:w="900"/>
        <w:gridCol w:w="732"/>
        <w:gridCol w:w="564"/>
        <w:gridCol w:w="732"/>
        <w:gridCol w:w="564"/>
        <w:gridCol w:w="732"/>
        <w:gridCol w:w="732"/>
        <w:gridCol w:w="732"/>
        <w:gridCol w:w="732"/>
        <w:gridCol w:w="984"/>
        <w:gridCol w:w="732"/>
        <w:gridCol w:w="1068"/>
        <w:gridCol w:w="900"/>
      </w:tblGrid>
      <w:tr>
        <w:tblPrEx>
          <w:tblCellMar>
            <w:top w:w="0" w:type="dxa"/>
            <w:left w:w="108" w:type="dxa"/>
            <w:bottom w:w="0" w:type="dxa"/>
            <w:right w:w="108" w:type="dxa"/>
          </w:tblCellMar>
        </w:tblPrEx>
        <w:trPr>
          <w:trHeight w:val="300" w:hRule="atLeast"/>
        </w:trPr>
        <w:tc>
          <w:tcPr>
            <w:tcW w:w="14081" w:type="dxa"/>
            <w:gridSpan w:val="17"/>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hint="eastAsia" w:ascii="宋体" w:hAnsi="宋体" w:eastAsia="宋体" w:cs="宋体"/>
                <w:i w:val="0"/>
                <w:iCs w:val="0"/>
                <w:color w:val="000000"/>
                <w:kern w:val="0"/>
                <w:sz w:val="18"/>
                <w:szCs w:val="18"/>
                <w:u w:val="none"/>
                <w:lang w:val="en-US" w:eastAsia="zh-CN" w:bidi="ar"/>
              </w:rPr>
            </w:pPr>
            <w:bookmarkStart w:id="81" w:name="_GoBack"/>
            <w:r>
              <w:rPr>
                <w:rFonts w:hint="eastAsia" w:ascii="黑体" w:hAnsi="宋体" w:eastAsia="黑体" w:cs="黑体"/>
                <w:b/>
                <w:bCs/>
                <w:i w:val="0"/>
                <w:iCs w:val="0"/>
                <w:color w:val="000000"/>
                <w:kern w:val="0"/>
                <w:sz w:val="32"/>
                <w:szCs w:val="32"/>
                <w:u w:val="none"/>
                <w:lang w:val="en-US" w:eastAsia="zh-CN" w:bidi="ar"/>
              </w:rPr>
              <w:t>附件7：</w:t>
            </w:r>
            <w:r>
              <w:rPr>
                <w:rFonts w:hint="default" w:ascii="Times New Roman" w:hAnsi="Times New Roman" w:eastAsia="黑体" w:cs="Times New Roman"/>
                <w:b/>
                <w:bCs/>
                <w:i w:val="0"/>
                <w:iCs w:val="0"/>
                <w:color w:val="000000"/>
                <w:kern w:val="0"/>
                <w:sz w:val="32"/>
                <w:szCs w:val="32"/>
                <w:u w:val="none"/>
                <w:lang w:val="en-US" w:eastAsia="zh-CN" w:bidi="ar"/>
              </w:rPr>
              <w:t>“</w:t>
            </w:r>
            <w:r>
              <w:rPr>
                <w:rFonts w:hint="eastAsia" w:ascii="黑体" w:hAnsi="宋体" w:eastAsia="黑体" w:cs="黑体"/>
                <w:b/>
                <w:bCs/>
                <w:i w:val="0"/>
                <w:iCs w:val="0"/>
                <w:color w:val="000000"/>
                <w:kern w:val="0"/>
                <w:sz w:val="32"/>
                <w:szCs w:val="32"/>
                <w:u w:val="none"/>
                <w:lang w:val="en-US" w:eastAsia="zh-CN" w:bidi="ar"/>
              </w:rPr>
              <w:t>十四五</w:t>
            </w:r>
            <w:r>
              <w:rPr>
                <w:rFonts w:hint="default" w:ascii="Times New Roman" w:hAnsi="Times New Roman" w:eastAsia="黑体" w:cs="Times New Roman"/>
                <w:b/>
                <w:bCs/>
                <w:i w:val="0"/>
                <w:iCs w:val="0"/>
                <w:color w:val="000000"/>
                <w:kern w:val="0"/>
                <w:sz w:val="32"/>
                <w:szCs w:val="32"/>
                <w:u w:val="none"/>
                <w:lang w:val="en-US" w:eastAsia="zh-CN" w:bidi="ar"/>
              </w:rPr>
              <w:t>”</w:t>
            </w:r>
            <w:r>
              <w:rPr>
                <w:rFonts w:hint="eastAsia" w:ascii="黑体" w:hAnsi="宋体" w:eastAsia="黑体" w:cs="黑体"/>
                <w:b/>
                <w:bCs/>
                <w:i w:val="0"/>
                <w:iCs w:val="0"/>
                <w:color w:val="000000"/>
                <w:kern w:val="0"/>
                <w:sz w:val="32"/>
                <w:szCs w:val="32"/>
                <w:u w:val="none"/>
                <w:lang w:val="en-US" w:eastAsia="zh-CN" w:bidi="ar"/>
              </w:rPr>
              <w:t>时期政府专职队消防救援车辆装备建设规划表</w:t>
            </w:r>
            <w:bookmarkEnd w:id="81"/>
          </w:p>
        </w:tc>
      </w:tr>
      <w:tr>
        <w:tblPrEx>
          <w:shd w:val="clear" w:color="auto" w:fill="auto"/>
          <w:tblCellMar>
            <w:top w:w="0" w:type="dxa"/>
            <w:left w:w="108" w:type="dxa"/>
            <w:bottom w:w="0" w:type="dxa"/>
            <w:right w:w="108" w:type="dxa"/>
          </w:tblCellMar>
        </w:tblPrEx>
        <w:trPr>
          <w:trHeight w:val="300" w:hRule="atLeast"/>
        </w:trPr>
        <w:tc>
          <w:tcPr>
            <w:tcW w:w="0" w:type="auto"/>
            <w:vMerge w:val="restart"/>
            <w:tcBorders>
              <w:top w:val="single" w:color="000000" w:sz="4" w:space="0"/>
              <w:left w:val="single" w:color="000000" w:sz="4" w:space="0"/>
              <w:bottom w:val="nil"/>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p>
        </w:tc>
        <w:tc>
          <w:tcPr>
            <w:tcW w:w="1756" w:type="dxa"/>
            <w:vMerge w:val="restart"/>
            <w:tcBorders>
              <w:top w:val="single" w:color="000000" w:sz="4" w:space="0"/>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队站名称</w:t>
            </w:r>
          </w:p>
        </w:tc>
        <w:tc>
          <w:tcPr>
            <w:tcW w:w="11665" w:type="dxa"/>
            <w:gridSpan w:val="15"/>
            <w:tcBorders>
              <w:top w:val="single" w:color="000000" w:sz="4" w:space="0"/>
              <w:left w:val="single" w:color="000000" w:sz="8" w:space="0"/>
              <w:bottom w:val="single" w:color="000000" w:sz="8"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全区消防车辆配备（单位：台）</w:t>
            </w:r>
          </w:p>
        </w:tc>
      </w:tr>
      <w:tr>
        <w:tblPrEx>
          <w:shd w:val="clear" w:color="auto" w:fill="auto"/>
          <w:tblCellMar>
            <w:top w:w="0" w:type="dxa"/>
            <w:left w:w="108" w:type="dxa"/>
            <w:bottom w:w="0" w:type="dxa"/>
            <w:right w:w="108" w:type="dxa"/>
          </w:tblCellMar>
        </w:tblPrEx>
        <w:trPr>
          <w:trHeight w:val="666" w:hRule="atLeast"/>
        </w:trPr>
        <w:tc>
          <w:tcPr>
            <w:tcW w:w="0" w:type="auto"/>
            <w:vMerge w:val="continue"/>
            <w:tcBorders>
              <w:top w:val="single" w:color="000000" w:sz="8" w:space="0"/>
              <w:left w:val="single" w:color="000000" w:sz="4" w:space="0"/>
              <w:bottom w:val="nil"/>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175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3193" w:type="dxa"/>
            <w:gridSpan w:val="4"/>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灭火类</w:t>
            </w:r>
          </w:p>
        </w:tc>
        <w:tc>
          <w:tcPr>
            <w:tcW w:w="0" w:type="auto"/>
            <w:gridSpan w:val="3"/>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举高</w:t>
            </w:r>
            <w:r>
              <w:rPr>
                <w:rFonts w:hint="eastAsia" w:ascii="宋体" w:hAnsi="宋体" w:eastAsia="宋体" w:cs="宋体"/>
                <w:i w:val="0"/>
                <w:iCs w:val="0"/>
                <w:color w:val="000000"/>
                <w:kern w:val="0"/>
                <w:sz w:val="18"/>
                <w:szCs w:val="18"/>
                <w:u w:val="none"/>
                <w:lang w:val="en-US" w:eastAsia="zh-CN" w:bidi="ar"/>
              </w:rPr>
              <w:t>类</w:t>
            </w:r>
          </w:p>
        </w:tc>
        <w:tc>
          <w:tcPr>
            <w:tcW w:w="0" w:type="auto"/>
            <w:gridSpan w:val="7"/>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专勤类</w:t>
            </w:r>
          </w:p>
        </w:tc>
        <w:tc>
          <w:tcPr>
            <w:tcW w:w="0" w:type="auto"/>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其他类</w:t>
            </w:r>
          </w:p>
        </w:tc>
      </w:tr>
      <w:tr>
        <w:tblPrEx>
          <w:shd w:val="clear" w:color="auto" w:fill="auto"/>
          <w:tblCellMar>
            <w:top w:w="0" w:type="dxa"/>
            <w:left w:w="108" w:type="dxa"/>
            <w:bottom w:w="0" w:type="dxa"/>
            <w:right w:w="108" w:type="dxa"/>
          </w:tblCellMar>
        </w:tblPrEx>
        <w:trPr>
          <w:trHeight w:val="735" w:hRule="atLeast"/>
        </w:trPr>
        <w:tc>
          <w:tcPr>
            <w:tcW w:w="0" w:type="auto"/>
            <w:vMerge w:val="continue"/>
            <w:tcBorders>
              <w:top w:val="single" w:color="000000" w:sz="8" w:space="0"/>
              <w:left w:val="single" w:color="000000" w:sz="4" w:space="0"/>
              <w:bottom w:val="nil"/>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175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82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水罐消防车或泡沫消防车</w:t>
            </w: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干粉消防车</w:t>
            </w: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压缩空气泡沫车</w:t>
            </w: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多剂联用车</w:t>
            </w: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高喷车</w:t>
            </w: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登高平台车</w:t>
            </w: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云梯车</w:t>
            </w: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抢险救援车</w:t>
            </w: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排烟消防车</w:t>
            </w: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照明消防车</w:t>
            </w: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防化洗消车</w:t>
            </w: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核生化侦检消防车</w:t>
            </w: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通信指挥车</w:t>
            </w: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化学事故抢险救援车</w:t>
            </w:r>
          </w:p>
        </w:tc>
        <w:tc>
          <w:tcPr>
            <w:tcW w:w="0" w:type="auto"/>
            <w:tcBorders>
              <w:top w:val="single" w:color="000000" w:sz="4" w:space="0"/>
              <w:left w:val="nil"/>
              <w:bottom w:val="single" w:color="000000" w:sz="8"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其他新型消防车</w:t>
            </w:r>
          </w:p>
        </w:tc>
      </w:tr>
      <w:tr>
        <w:tblPrEx>
          <w:shd w:val="clear" w:color="auto" w:fill="auto"/>
          <w:tblCellMar>
            <w:top w:w="0" w:type="dxa"/>
            <w:left w:w="108" w:type="dxa"/>
            <w:bottom w:w="0" w:type="dxa"/>
            <w:right w:w="108" w:type="dxa"/>
          </w:tblCellMar>
        </w:tblPrEx>
        <w:trPr>
          <w:trHeight w:val="608" w:hRule="atLeast"/>
        </w:trPr>
        <w:tc>
          <w:tcPr>
            <w:tcW w:w="0" w:type="auto"/>
            <w:vMerge w:val="restart"/>
            <w:tcBorders>
              <w:top w:val="single" w:color="000000" w:sz="8" w:space="0"/>
              <w:left w:val="single" w:color="000000" w:sz="4" w:space="0"/>
              <w:bottom w:val="single" w:color="000000" w:sz="4"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2021</w:t>
            </w:r>
          </w:p>
        </w:tc>
        <w:tc>
          <w:tcPr>
            <w:tcW w:w="175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临河区乌拉特大街政府专职队</w:t>
            </w:r>
          </w:p>
        </w:tc>
        <w:tc>
          <w:tcPr>
            <w:tcW w:w="829"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8"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8"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8"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8"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8"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8"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8"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8"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8"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8"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8"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8"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8"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8" w:space="0"/>
              <w:left w:val="nil"/>
              <w:bottom w:val="single" w:color="000000" w:sz="8"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r>
      <w:tr>
        <w:tblPrEx>
          <w:shd w:val="clear" w:color="auto" w:fill="auto"/>
          <w:tblCellMar>
            <w:top w:w="0" w:type="dxa"/>
            <w:left w:w="108" w:type="dxa"/>
            <w:bottom w:w="0" w:type="dxa"/>
            <w:right w:w="108" w:type="dxa"/>
          </w:tblCellMar>
        </w:tblPrEx>
        <w:trPr>
          <w:trHeight w:val="513" w:hRule="atLeast"/>
        </w:trPr>
        <w:tc>
          <w:tcPr>
            <w:tcW w:w="0" w:type="auto"/>
            <w:vMerge w:val="continue"/>
            <w:tcBorders>
              <w:top w:val="single" w:color="000000" w:sz="8" w:space="0"/>
              <w:left w:val="single" w:color="000000" w:sz="4" w:space="0"/>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b/>
                <w:bCs/>
                <w:i w:val="0"/>
                <w:iCs w:val="0"/>
                <w:color w:val="000000"/>
                <w:sz w:val="18"/>
                <w:szCs w:val="18"/>
                <w:u w:val="none"/>
              </w:rPr>
            </w:pPr>
          </w:p>
        </w:tc>
        <w:tc>
          <w:tcPr>
            <w:tcW w:w="1756"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乌拉特前旗工业园区政府专职队</w:t>
            </w:r>
          </w:p>
        </w:tc>
        <w:tc>
          <w:tcPr>
            <w:tcW w:w="829" w:type="dxa"/>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r>
      <w:tr>
        <w:tblPrEx>
          <w:shd w:val="clear" w:color="auto" w:fill="auto"/>
          <w:tblCellMar>
            <w:top w:w="0" w:type="dxa"/>
            <w:left w:w="108" w:type="dxa"/>
            <w:bottom w:w="0" w:type="dxa"/>
            <w:right w:w="108" w:type="dxa"/>
          </w:tblCellMar>
        </w:tblPrEx>
        <w:trPr>
          <w:trHeight w:val="604" w:hRule="atLeast"/>
        </w:trPr>
        <w:tc>
          <w:tcPr>
            <w:tcW w:w="0" w:type="auto"/>
            <w:vMerge w:val="continue"/>
            <w:tcBorders>
              <w:top w:val="single" w:color="000000" w:sz="8" w:space="0"/>
              <w:left w:val="single" w:color="000000" w:sz="4" w:space="0"/>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b/>
                <w:bCs/>
                <w:i w:val="0"/>
                <w:iCs w:val="0"/>
                <w:color w:val="000000"/>
                <w:sz w:val="18"/>
                <w:szCs w:val="18"/>
                <w:u w:val="none"/>
              </w:rPr>
            </w:pPr>
          </w:p>
        </w:tc>
        <w:tc>
          <w:tcPr>
            <w:tcW w:w="1756"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后旗呼和温都尔镇政府专职队</w:t>
            </w:r>
          </w:p>
        </w:tc>
        <w:tc>
          <w:tcPr>
            <w:tcW w:w="82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p>
        </w:tc>
      </w:tr>
      <w:tr>
        <w:tblPrEx>
          <w:shd w:val="clear" w:color="auto" w:fill="auto"/>
          <w:tblCellMar>
            <w:top w:w="0" w:type="dxa"/>
            <w:left w:w="108" w:type="dxa"/>
            <w:bottom w:w="0" w:type="dxa"/>
            <w:right w:w="108" w:type="dxa"/>
          </w:tblCellMar>
        </w:tblPrEx>
        <w:trPr>
          <w:trHeight w:val="530" w:hRule="atLeast"/>
        </w:trPr>
        <w:tc>
          <w:tcPr>
            <w:tcW w:w="0" w:type="auto"/>
            <w:vMerge w:val="continue"/>
            <w:tcBorders>
              <w:top w:val="single" w:color="000000" w:sz="8" w:space="0"/>
              <w:left w:val="single" w:color="000000" w:sz="4" w:space="0"/>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b/>
                <w:bCs/>
                <w:i w:val="0"/>
                <w:iCs w:val="0"/>
                <w:color w:val="000000"/>
                <w:sz w:val="18"/>
                <w:szCs w:val="18"/>
                <w:u w:val="none"/>
              </w:rPr>
            </w:pPr>
          </w:p>
        </w:tc>
        <w:tc>
          <w:tcPr>
            <w:tcW w:w="1756"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甘其毛都口岸政府专职队</w:t>
            </w:r>
          </w:p>
        </w:tc>
        <w:tc>
          <w:tcPr>
            <w:tcW w:w="829" w:type="dxa"/>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r>
      <w:tr>
        <w:tblPrEx>
          <w:shd w:val="clear" w:color="auto" w:fill="auto"/>
          <w:tblCellMar>
            <w:top w:w="0" w:type="dxa"/>
            <w:left w:w="108" w:type="dxa"/>
            <w:bottom w:w="0" w:type="dxa"/>
            <w:right w:w="108" w:type="dxa"/>
          </w:tblCellMar>
        </w:tblPrEx>
        <w:trPr>
          <w:trHeight w:val="457" w:hRule="atLeast"/>
        </w:trPr>
        <w:tc>
          <w:tcPr>
            <w:tcW w:w="0" w:type="auto"/>
            <w:vMerge w:val="restart"/>
            <w:tcBorders>
              <w:top w:val="single" w:color="000000" w:sz="8" w:space="0"/>
              <w:left w:val="single" w:color="000000" w:sz="4"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2022</w:t>
            </w:r>
          </w:p>
        </w:tc>
        <w:tc>
          <w:tcPr>
            <w:tcW w:w="1756" w:type="dxa"/>
            <w:tcBorders>
              <w:top w:val="nil"/>
              <w:left w:val="nil"/>
              <w:bottom w:val="single" w:color="000000" w:sz="4"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临河区乌拉特大街政府专职队</w:t>
            </w:r>
          </w:p>
        </w:tc>
        <w:tc>
          <w:tcPr>
            <w:tcW w:w="829" w:type="dxa"/>
            <w:tcBorders>
              <w:top w:val="nil"/>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r>
      <w:tr>
        <w:tblPrEx>
          <w:shd w:val="clear" w:color="auto" w:fill="auto"/>
          <w:tblCellMar>
            <w:top w:w="0" w:type="dxa"/>
            <w:left w:w="108" w:type="dxa"/>
            <w:bottom w:w="0" w:type="dxa"/>
            <w:right w:w="108" w:type="dxa"/>
          </w:tblCellMar>
        </w:tblPrEx>
        <w:trPr>
          <w:trHeight w:val="647" w:hRule="atLeast"/>
        </w:trPr>
        <w:tc>
          <w:tcPr>
            <w:tcW w:w="0" w:type="auto"/>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1756"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乌拉特前旗工业园区政府专职队</w:t>
            </w:r>
          </w:p>
        </w:tc>
        <w:tc>
          <w:tcPr>
            <w:tcW w:w="829" w:type="dxa"/>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r>
      <w:tr>
        <w:tblPrEx>
          <w:shd w:val="clear" w:color="auto" w:fill="auto"/>
          <w:tblCellMar>
            <w:top w:w="0" w:type="dxa"/>
            <w:left w:w="108" w:type="dxa"/>
            <w:bottom w:w="0" w:type="dxa"/>
            <w:right w:w="108" w:type="dxa"/>
          </w:tblCellMar>
        </w:tblPrEx>
        <w:trPr>
          <w:trHeight w:val="690" w:hRule="atLeast"/>
        </w:trPr>
        <w:tc>
          <w:tcPr>
            <w:tcW w:w="0" w:type="auto"/>
            <w:vMerge w:val="continue"/>
            <w:tcBorders>
              <w:top w:val="single" w:color="000000" w:sz="8" w:space="0"/>
              <w:left w:val="single" w:color="000000" w:sz="4" w:space="0"/>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1756" w:type="dxa"/>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后旗呼和温都尔镇政府专职队</w:t>
            </w:r>
          </w:p>
        </w:tc>
        <w:tc>
          <w:tcPr>
            <w:tcW w:w="829" w:type="dxa"/>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w:t>
            </w: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p>
        </w:tc>
      </w:tr>
      <w:tr>
        <w:tblPrEx>
          <w:shd w:val="clear" w:color="auto" w:fill="auto"/>
          <w:tblCellMar>
            <w:top w:w="0" w:type="dxa"/>
            <w:left w:w="108" w:type="dxa"/>
            <w:bottom w:w="0" w:type="dxa"/>
            <w:right w:w="108" w:type="dxa"/>
          </w:tblCellMar>
        </w:tblPrEx>
        <w:trPr>
          <w:trHeight w:val="530" w:hRule="atLeast"/>
        </w:trPr>
        <w:tc>
          <w:tcPr>
            <w:tcW w:w="0" w:type="auto"/>
            <w:vMerge w:val="continue"/>
            <w:tcBorders>
              <w:top w:val="single" w:color="000000" w:sz="4" w:space="0"/>
              <w:left w:val="single" w:color="000000" w:sz="4" w:space="0"/>
              <w:bottom w:val="single" w:color="000000" w:sz="8"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1756"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甘其毛都口岸政府专职队</w:t>
            </w:r>
          </w:p>
        </w:tc>
        <w:tc>
          <w:tcPr>
            <w:tcW w:w="829" w:type="dxa"/>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w:t>
            </w: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p>
        </w:tc>
      </w:tr>
      <w:tr>
        <w:tblPrEx>
          <w:shd w:val="clear" w:color="auto" w:fill="auto"/>
          <w:tblCellMar>
            <w:top w:w="0" w:type="dxa"/>
            <w:left w:w="108" w:type="dxa"/>
            <w:bottom w:w="0" w:type="dxa"/>
            <w:right w:w="108" w:type="dxa"/>
          </w:tblCellMar>
        </w:tblPrEx>
        <w:trPr>
          <w:trHeight w:val="690" w:hRule="atLeast"/>
        </w:trPr>
        <w:tc>
          <w:tcPr>
            <w:tcW w:w="0" w:type="auto"/>
            <w:vMerge w:val="restart"/>
            <w:tcBorders>
              <w:top w:val="single" w:color="000000" w:sz="8" w:space="0"/>
              <w:left w:val="single" w:color="000000" w:sz="8" w:space="0"/>
              <w:bottom w:val="single" w:color="000000" w:sz="8"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2023</w:t>
            </w:r>
          </w:p>
        </w:tc>
        <w:tc>
          <w:tcPr>
            <w:tcW w:w="1756" w:type="dxa"/>
            <w:tcBorders>
              <w:top w:val="single" w:color="000000" w:sz="4" w:space="0"/>
              <w:left w:val="single" w:color="000000" w:sz="4"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临河区乌拉特大街政府专职队</w:t>
            </w:r>
          </w:p>
        </w:tc>
        <w:tc>
          <w:tcPr>
            <w:tcW w:w="829" w:type="dxa"/>
            <w:tcBorders>
              <w:top w:val="single" w:color="000000" w:sz="4"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8"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r>
      <w:tr>
        <w:tblPrEx>
          <w:shd w:val="clear" w:color="auto" w:fill="auto"/>
          <w:tblCellMar>
            <w:top w:w="0" w:type="dxa"/>
            <w:left w:w="108" w:type="dxa"/>
            <w:bottom w:w="0" w:type="dxa"/>
            <w:right w:w="108" w:type="dxa"/>
          </w:tblCellMar>
        </w:tblPrEx>
        <w:trPr>
          <w:trHeight w:val="615" w:hRule="atLeast"/>
        </w:trPr>
        <w:tc>
          <w:tcPr>
            <w:tcW w:w="0" w:type="auto"/>
            <w:vMerge w:val="continue"/>
            <w:tcBorders>
              <w:top w:val="single" w:color="000000" w:sz="8" w:space="0"/>
              <w:left w:val="single" w:color="000000" w:sz="8" w:space="0"/>
              <w:bottom w:val="single" w:color="000000" w:sz="8"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1756" w:type="dxa"/>
            <w:tcBorders>
              <w:top w:val="nil"/>
              <w:left w:val="single" w:color="000000" w:sz="4"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乌拉特前旗工业园区政府专职队</w:t>
            </w:r>
          </w:p>
        </w:tc>
        <w:tc>
          <w:tcPr>
            <w:tcW w:w="82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w:t>
            </w: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w:t>
            </w: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p>
        </w:tc>
      </w:tr>
      <w:tr>
        <w:tblPrEx>
          <w:shd w:val="clear" w:color="auto" w:fill="auto"/>
          <w:tblCellMar>
            <w:top w:w="0" w:type="dxa"/>
            <w:left w:w="108" w:type="dxa"/>
            <w:bottom w:w="0" w:type="dxa"/>
            <w:right w:w="108" w:type="dxa"/>
          </w:tblCellMar>
        </w:tblPrEx>
        <w:trPr>
          <w:trHeight w:val="706" w:hRule="atLeast"/>
        </w:trPr>
        <w:tc>
          <w:tcPr>
            <w:tcW w:w="0" w:type="auto"/>
            <w:vMerge w:val="continue"/>
            <w:tcBorders>
              <w:top w:val="single" w:color="000000" w:sz="8" w:space="0"/>
              <w:left w:val="single" w:color="000000" w:sz="8" w:space="0"/>
              <w:bottom w:val="single" w:color="000000" w:sz="8"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1756" w:type="dxa"/>
            <w:tcBorders>
              <w:top w:val="nil"/>
              <w:left w:val="single" w:color="000000" w:sz="4"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后旗呼和温都尔镇政府专职队</w:t>
            </w:r>
          </w:p>
        </w:tc>
        <w:tc>
          <w:tcPr>
            <w:tcW w:w="829" w:type="dxa"/>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w:t>
            </w: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p>
        </w:tc>
      </w:tr>
      <w:tr>
        <w:tblPrEx>
          <w:shd w:val="clear" w:color="auto" w:fill="auto"/>
          <w:tblCellMar>
            <w:top w:w="0" w:type="dxa"/>
            <w:left w:w="108" w:type="dxa"/>
            <w:bottom w:w="0" w:type="dxa"/>
            <w:right w:w="108" w:type="dxa"/>
          </w:tblCellMar>
        </w:tblPrEx>
        <w:trPr>
          <w:trHeight w:val="585" w:hRule="atLeast"/>
        </w:trPr>
        <w:tc>
          <w:tcPr>
            <w:tcW w:w="0" w:type="auto"/>
            <w:vMerge w:val="continue"/>
            <w:tcBorders>
              <w:top w:val="single" w:color="000000" w:sz="8" w:space="0"/>
              <w:left w:val="single" w:color="000000" w:sz="8" w:space="0"/>
              <w:bottom w:val="single" w:color="000000" w:sz="8"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1756" w:type="dxa"/>
            <w:tcBorders>
              <w:top w:val="nil"/>
              <w:left w:val="single" w:color="000000" w:sz="4"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甘其毛都口岸政府专职队</w:t>
            </w:r>
          </w:p>
        </w:tc>
        <w:tc>
          <w:tcPr>
            <w:tcW w:w="829" w:type="dxa"/>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r>
      <w:tr>
        <w:tblPrEx>
          <w:shd w:val="clear" w:color="auto" w:fill="auto"/>
          <w:tblCellMar>
            <w:top w:w="0" w:type="dxa"/>
            <w:left w:w="108" w:type="dxa"/>
            <w:bottom w:w="0" w:type="dxa"/>
            <w:right w:w="108" w:type="dxa"/>
          </w:tblCellMar>
        </w:tblPrEx>
        <w:trPr>
          <w:trHeight w:val="690" w:hRule="atLeast"/>
        </w:trPr>
        <w:tc>
          <w:tcPr>
            <w:tcW w:w="0" w:type="auto"/>
            <w:vMerge w:val="restart"/>
            <w:tcBorders>
              <w:top w:val="single" w:color="000000" w:sz="8" w:space="0"/>
              <w:left w:val="single" w:color="000000" w:sz="8" w:space="0"/>
              <w:bottom w:val="single" w:color="000000" w:sz="8"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2024</w:t>
            </w:r>
          </w:p>
        </w:tc>
        <w:tc>
          <w:tcPr>
            <w:tcW w:w="1756" w:type="dxa"/>
            <w:tcBorders>
              <w:top w:val="nil"/>
              <w:left w:val="single" w:color="000000" w:sz="4"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临河区乌拉特大街政府专职队</w:t>
            </w:r>
          </w:p>
        </w:tc>
        <w:tc>
          <w:tcPr>
            <w:tcW w:w="82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w:t>
            </w: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p>
        </w:tc>
      </w:tr>
      <w:tr>
        <w:tblPrEx>
          <w:shd w:val="clear" w:color="auto" w:fill="auto"/>
          <w:tblCellMar>
            <w:top w:w="0" w:type="dxa"/>
            <w:left w:w="108" w:type="dxa"/>
            <w:bottom w:w="0" w:type="dxa"/>
            <w:right w:w="108" w:type="dxa"/>
          </w:tblCellMar>
        </w:tblPrEx>
        <w:trPr>
          <w:trHeight w:val="690" w:hRule="atLeast"/>
        </w:trPr>
        <w:tc>
          <w:tcPr>
            <w:tcW w:w="0" w:type="auto"/>
            <w:vMerge w:val="continue"/>
            <w:tcBorders>
              <w:top w:val="single" w:color="000000" w:sz="8" w:space="0"/>
              <w:left w:val="single" w:color="000000" w:sz="8" w:space="0"/>
              <w:bottom w:val="single" w:color="000000" w:sz="8"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1756" w:type="dxa"/>
            <w:tcBorders>
              <w:top w:val="nil"/>
              <w:left w:val="single" w:color="000000" w:sz="4"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乌拉特前旗工业园区政府专职队</w:t>
            </w:r>
          </w:p>
        </w:tc>
        <w:tc>
          <w:tcPr>
            <w:tcW w:w="829" w:type="dxa"/>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w:t>
            </w: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w:t>
            </w: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p>
        </w:tc>
      </w:tr>
      <w:tr>
        <w:tblPrEx>
          <w:shd w:val="clear" w:color="auto" w:fill="auto"/>
          <w:tblCellMar>
            <w:top w:w="0" w:type="dxa"/>
            <w:left w:w="108" w:type="dxa"/>
            <w:bottom w:w="0" w:type="dxa"/>
            <w:right w:w="108" w:type="dxa"/>
          </w:tblCellMar>
        </w:tblPrEx>
        <w:trPr>
          <w:trHeight w:val="660" w:hRule="atLeast"/>
        </w:trPr>
        <w:tc>
          <w:tcPr>
            <w:tcW w:w="0" w:type="auto"/>
            <w:vMerge w:val="continue"/>
            <w:tcBorders>
              <w:top w:val="single" w:color="000000" w:sz="8" w:space="0"/>
              <w:left w:val="single" w:color="000000" w:sz="8" w:space="0"/>
              <w:bottom w:val="single" w:color="000000" w:sz="8"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1756" w:type="dxa"/>
            <w:tcBorders>
              <w:top w:val="nil"/>
              <w:left w:val="single" w:color="000000" w:sz="4"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后旗呼和温都尔镇政府专职队</w:t>
            </w:r>
          </w:p>
        </w:tc>
        <w:tc>
          <w:tcPr>
            <w:tcW w:w="829" w:type="dxa"/>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w:t>
            </w: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p>
        </w:tc>
      </w:tr>
      <w:tr>
        <w:tblPrEx>
          <w:shd w:val="clear" w:color="auto" w:fill="auto"/>
          <w:tblCellMar>
            <w:top w:w="0" w:type="dxa"/>
            <w:left w:w="108" w:type="dxa"/>
            <w:bottom w:w="0" w:type="dxa"/>
            <w:right w:w="108" w:type="dxa"/>
          </w:tblCellMar>
        </w:tblPrEx>
        <w:trPr>
          <w:trHeight w:val="640" w:hRule="atLeast"/>
        </w:trPr>
        <w:tc>
          <w:tcPr>
            <w:tcW w:w="0" w:type="auto"/>
            <w:vMerge w:val="continue"/>
            <w:tcBorders>
              <w:top w:val="single" w:color="000000" w:sz="8" w:space="0"/>
              <w:left w:val="single" w:color="000000" w:sz="8" w:space="0"/>
              <w:bottom w:val="single" w:color="000000" w:sz="8"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1756" w:type="dxa"/>
            <w:tcBorders>
              <w:top w:val="nil"/>
              <w:left w:val="single" w:color="000000" w:sz="4" w:space="0"/>
              <w:bottom w:val="single" w:color="000000" w:sz="4"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甘其毛都口岸政府专职队</w:t>
            </w:r>
          </w:p>
        </w:tc>
        <w:tc>
          <w:tcPr>
            <w:tcW w:w="829" w:type="dxa"/>
            <w:tcBorders>
              <w:top w:val="nil"/>
              <w:left w:val="nil"/>
              <w:bottom w:val="single" w:color="000000" w:sz="4"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w:t>
            </w:r>
          </w:p>
        </w:tc>
        <w:tc>
          <w:tcPr>
            <w:tcW w:w="0" w:type="auto"/>
            <w:tcBorders>
              <w:top w:val="nil"/>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nil"/>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p>
        </w:tc>
      </w:tr>
      <w:tr>
        <w:tblPrEx>
          <w:shd w:val="clear" w:color="auto" w:fill="auto"/>
          <w:tblCellMar>
            <w:top w:w="0" w:type="dxa"/>
            <w:left w:w="108" w:type="dxa"/>
            <w:bottom w:w="0" w:type="dxa"/>
            <w:right w:w="108" w:type="dxa"/>
          </w:tblCellMar>
        </w:tblPrEx>
        <w:trPr>
          <w:trHeight w:val="630" w:hRule="atLeast"/>
        </w:trPr>
        <w:tc>
          <w:tcPr>
            <w:tcW w:w="0" w:type="auto"/>
            <w:vMerge w:val="restart"/>
            <w:tcBorders>
              <w:top w:val="single" w:color="000000" w:sz="8" w:space="0"/>
              <w:left w:val="single" w:color="000000" w:sz="8" w:space="0"/>
              <w:bottom w:val="single" w:color="000000" w:sz="8"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p>
        </w:tc>
        <w:tc>
          <w:tcPr>
            <w:tcW w:w="1756"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临河区乌拉特大街政府专职队</w:t>
            </w:r>
          </w:p>
        </w:tc>
        <w:tc>
          <w:tcPr>
            <w:tcW w:w="829" w:type="dxa"/>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w:t>
            </w: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p>
        </w:tc>
      </w:tr>
      <w:tr>
        <w:tblPrEx>
          <w:shd w:val="clear" w:color="auto" w:fill="auto"/>
          <w:tblCellMar>
            <w:top w:w="0" w:type="dxa"/>
            <w:left w:w="108" w:type="dxa"/>
            <w:bottom w:w="0" w:type="dxa"/>
            <w:right w:w="108" w:type="dxa"/>
          </w:tblCellMar>
        </w:tblPrEx>
        <w:trPr>
          <w:trHeight w:val="540" w:hRule="atLeast"/>
        </w:trPr>
        <w:tc>
          <w:tcPr>
            <w:tcW w:w="0" w:type="auto"/>
            <w:vMerge w:val="continue"/>
            <w:tcBorders>
              <w:top w:val="single" w:color="000000" w:sz="8" w:space="0"/>
              <w:left w:val="single" w:color="000000" w:sz="8" w:space="0"/>
              <w:bottom w:val="single" w:color="000000" w:sz="8"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1756"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乌拉特前旗工业园区政府专职队</w:t>
            </w:r>
          </w:p>
        </w:tc>
        <w:tc>
          <w:tcPr>
            <w:tcW w:w="829" w:type="dxa"/>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4"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p>
        </w:tc>
      </w:tr>
      <w:tr>
        <w:tblPrEx>
          <w:shd w:val="clear" w:color="auto" w:fill="auto"/>
          <w:tblCellMar>
            <w:top w:w="0" w:type="dxa"/>
            <w:left w:w="108" w:type="dxa"/>
            <w:bottom w:w="0" w:type="dxa"/>
            <w:right w:w="108" w:type="dxa"/>
          </w:tblCellMar>
        </w:tblPrEx>
        <w:trPr>
          <w:trHeight w:val="690" w:hRule="atLeast"/>
        </w:trPr>
        <w:tc>
          <w:tcPr>
            <w:tcW w:w="0" w:type="auto"/>
            <w:vMerge w:val="continue"/>
            <w:tcBorders>
              <w:top w:val="single" w:color="000000" w:sz="8" w:space="0"/>
              <w:left w:val="single" w:color="000000" w:sz="8" w:space="0"/>
              <w:bottom w:val="single" w:color="000000" w:sz="8"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1756" w:type="dxa"/>
            <w:tcBorders>
              <w:top w:val="single" w:color="000000" w:sz="4" w:space="0"/>
              <w:left w:val="single" w:color="000000" w:sz="4"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后旗呼和温都尔镇政府专职队</w:t>
            </w:r>
          </w:p>
        </w:tc>
        <w:tc>
          <w:tcPr>
            <w:tcW w:w="829" w:type="dxa"/>
            <w:tcBorders>
              <w:top w:val="single" w:color="000000" w:sz="4"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8" w:space="0"/>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8"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r>
      <w:tr>
        <w:tblPrEx>
          <w:shd w:val="clear" w:color="auto" w:fill="auto"/>
          <w:tblCellMar>
            <w:top w:w="0" w:type="dxa"/>
            <w:left w:w="108" w:type="dxa"/>
            <w:bottom w:w="0" w:type="dxa"/>
            <w:right w:w="108" w:type="dxa"/>
          </w:tblCellMar>
        </w:tblPrEx>
        <w:trPr>
          <w:trHeight w:val="690" w:hRule="atLeast"/>
        </w:trPr>
        <w:tc>
          <w:tcPr>
            <w:tcW w:w="0" w:type="auto"/>
            <w:vMerge w:val="continue"/>
            <w:tcBorders>
              <w:top w:val="single" w:color="000000" w:sz="8" w:space="0"/>
              <w:left w:val="single" w:color="000000" w:sz="8" w:space="0"/>
              <w:bottom w:val="single" w:color="000000" w:sz="8"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1756" w:type="dxa"/>
            <w:tcBorders>
              <w:top w:val="nil"/>
              <w:left w:val="single" w:color="000000" w:sz="4"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甘其毛都口岸政府专职队</w:t>
            </w:r>
          </w:p>
        </w:tc>
        <w:tc>
          <w:tcPr>
            <w:tcW w:w="829" w:type="dxa"/>
            <w:tcBorders>
              <w:top w:val="nil"/>
              <w:left w:val="nil"/>
              <w:bottom w:val="nil"/>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0" w:type="auto"/>
            <w:tcBorders>
              <w:top w:val="nil"/>
              <w:left w:val="nil"/>
              <w:bottom w:val="nil"/>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single" w:color="000000" w:sz="8"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p>
        </w:tc>
      </w:tr>
      <w:tr>
        <w:tblPrEx>
          <w:shd w:val="clear" w:color="auto" w:fill="auto"/>
          <w:tblCellMar>
            <w:top w:w="0" w:type="dxa"/>
            <w:left w:w="108" w:type="dxa"/>
            <w:bottom w:w="0" w:type="dxa"/>
            <w:right w:w="108" w:type="dxa"/>
          </w:tblCellMar>
        </w:tblPrEx>
        <w:trPr>
          <w:trHeight w:val="270" w:hRule="atLeast"/>
        </w:trPr>
        <w:tc>
          <w:tcPr>
            <w:tcW w:w="0" w:type="auto"/>
            <w:tcBorders>
              <w:top w:val="nil"/>
              <w:left w:val="single" w:color="000000" w:sz="8" w:space="0"/>
              <w:bottom w:val="single" w:color="000000" w:sz="8"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总合计</w:t>
            </w: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default" w:ascii="宋体" w:hAnsi="宋体" w:eastAsia="宋体" w:cs="宋体"/>
                <w:b/>
                <w:bCs/>
                <w:i w:val="0"/>
                <w:iCs w:val="0"/>
                <w:color w:val="000000"/>
                <w:sz w:val="18"/>
                <w:szCs w:val="18"/>
                <w:u w:val="none"/>
                <w:lang w:val="en-US" w:eastAsia="zh-CN"/>
              </w:rPr>
            </w:pPr>
            <w:r>
              <w:rPr>
                <w:rFonts w:hint="eastAsia" w:ascii="宋体" w:hAnsi="宋体" w:cs="宋体"/>
                <w:b/>
                <w:bCs/>
                <w:i w:val="0"/>
                <w:iCs w:val="0"/>
                <w:color w:val="000000"/>
                <w:sz w:val="18"/>
                <w:szCs w:val="18"/>
                <w:u w:val="none"/>
                <w:lang w:val="en-US" w:eastAsia="zh-CN"/>
              </w:rPr>
              <w:t>14</w:t>
            </w:r>
          </w:p>
        </w:tc>
        <w:tc>
          <w:tcPr>
            <w:tcW w:w="8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20" w:lineRule="exact"/>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b/>
                <w:bCs/>
                <w:i w:val="0"/>
                <w:iCs w:val="0"/>
                <w:color w:val="000000"/>
                <w:sz w:val="18"/>
                <w:szCs w:val="18"/>
                <w:u w:val="none"/>
              </w:rPr>
            </w:pPr>
          </w:p>
        </w:tc>
      </w:tr>
    </w:tbl>
    <w:p>
      <w:pPr>
        <w:widowControl/>
        <w:adjustRightInd/>
        <w:snapToGrid/>
        <w:spacing w:after="0"/>
        <w:jc w:val="center"/>
        <w:rPr>
          <w:rFonts w:hint="eastAsia" w:ascii="Times New Roman" w:hAnsi="Times New Roman" w:eastAsia="宋体" w:cs="Times New Roman"/>
          <w:kern w:val="0"/>
          <w:sz w:val="18"/>
          <w:szCs w:val="22"/>
          <w:lang w:eastAsia="zh-CN"/>
        </w:rPr>
      </w:pPr>
    </w:p>
    <w:sectPr>
      <w:pgSz w:w="16838" w:h="11906" w:orient="landscape"/>
      <w:pgMar w:top="1803" w:right="1440" w:bottom="1803" w:left="1440"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00007A87" w:usb1="80000000" w:usb2="00000008" w:usb3="00000000" w:csb0="400001FF" w:csb1="FFFF0000"/>
  </w:font>
  <w:font w:name="宋体">
    <w:panose1 w:val="02010600030101010101"/>
    <w:charset w:val="50"/>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Century Gothic"/>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0000000" w:usb3="00000000" w:csb0="2000009F" w:csb1="00000000"/>
  </w:font>
  <w:font w:name="MingLiU">
    <w:panose1 w:val="02020309000000000000"/>
    <w:charset w:val="88"/>
    <w:family w:val="modern"/>
    <w:pitch w:val="default"/>
    <w:sig w:usb0="00000003" w:usb1="082E0000" w:usb2="00000016" w:usb3="00000000" w:csb0="00100001" w:csb1="00000000"/>
  </w:font>
  <w:font w:name="方正黑体_GBK">
    <w:panose1 w:val="02000000000000000000"/>
    <w:charset w:val="86"/>
    <w:family w:val="script"/>
    <w:pitch w:val="default"/>
    <w:sig w:usb0="00000001" w:usb1="08000000" w:usb2="00000000" w:usb3="00000000" w:csb0="00040000" w:csb1="00000000"/>
  </w:font>
  <w:font w:name="Tahoma">
    <w:panose1 w:val="020B0604030504040204"/>
    <w:charset w:val="00"/>
    <w:family w:val="swiss"/>
    <w:pitch w:val="default"/>
    <w:sig w:usb0="61007A87" w:usb1="80000000" w:usb2="00000008" w:usb3="00000000" w:csb0="200101FF" w:csb1="20280000"/>
  </w:font>
  <w:font w:name="方正小标宋_GBK">
    <w:panose1 w:val="02000000000000000000"/>
    <w:charset w:val="86"/>
    <w:family w:val="auto"/>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Narrow">
    <w:panose1 w:val="020B0506020202030204"/>
    <w:charset w:val="00"/>
    <w:family w:val="auto"/>
    <w:pitch w:val="default"/>
    <w:sig w:usb0="00000287" w:usb1="00000000" w:usb2="00000000" w:usb3="00000000" w:csb0="2000009F" w:csb1="DFD70000"/>
  </w:font>
  <w:font w:name="Noto Sans Syriac Eastern">
    <w:panose1 w:val="02040503050306020203"/>
    <w:charset w:val="86"/>
    <w:family w:val="auto"/>
    <w:pitch w:val="default"/>
    <w:sig w:usb0="00000000" w:usb1="00000000" w:usb2="00000080" w:usb3="00000000" w:csb0="203E0161" w:csb1="D7FF0000"/>
  </w:font>
  <w:font w:name="方正宋体S-超大字符集">
    <w:panose1 w:val="02000000000000000000"/>
    <w:charset w:val="86"/>
    <w:family w:val="auto"/>
    <w:pitch w:val="default"/>
    <w:sig w:usb0="00000001" w:usb1="08000000" w:usb2="00000000" w:usb3="00000000" w:csb0="00040000" w:csb1="00000000"/>
  </w:font>
  <w:font w:name="Century Gothic">
    <w:panose1 w:val="020B0502020202020204"/>
    <w:charset w:val="00"/>
    <w:family w:val="auto"/>
    <w:pitch w:val="default"/>
    <w:sig w:usb0="00000287" w:usb1="00000000" w:usb2="00000000" w:usb3="00000000" w:csb0="2000009F" w:csb1="DFD7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left" w:pos="3265"/>
        <w:tab w:val="clear" w:pos="4153"/>
        <w:tab w:val="clear" w:pos="8306"/>
      </w:tabs>
      <w:rPr>
        <w:rStyle w:val="21"/>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a:spLocks noChangeArrowheads="true"/>
                    </wps:cNvSpPr>
                    <wps:spPr bwMode="auto">
                      <a:xfrm>
                        <a:off x="0" y="0"/>
                        <a:ext cx="1828800" cy="1828800"/>
                      </a:xfrm>
                      <a:prstGeom prst="rect">
                        <a:avLst/>
                      </a:prstGeom>
                      <a:noFill/>
                      <a:ln>
                        <a:noFill/>
                      </a:ln>
                      <a:effectLst/>
                    </wps:spPr>
                    <wps:txbx>
                      <w:txbxContent>
                        <w:p>
                          <w:pPr>
                            <w:pStyle w:val="7"/>
                            <w:tabs>
                              <w:tab w:val="left" w:pos="3265"/>
                              <w:tab w:val="clear" w:pos="4153"/>
                              <w:tab w:val="clear" w:pos="8306"/>
                            </w:tabs>
                            <w:rPr>
                              <w:rStyle w:val="21"/>
                              <w:rFonts w:ascii="Times New Roman" w:hAnsi="Times New Roman"/>
                              <w:sz w:val="28"/>
                              <w:szCs w:val="28"/>
                            </w:rPr>
                          </w:pPr>
                        </w:p>
                        <w:p>
                          <w:pPr>
                            <w:rPr>
                              <w:rStyle w:val="21"/>
                            </w:rPr>
                          </w:pPr>
                        </w:p>
                      </w:txbxContent>
                    </wps:txbx>
                    <wps:bodyPr rot="0" vert="horz" wrap="square" lIns="0" tIns="0" rIns="0" bIns="0" anchor="t" anchorCtr="false" upright="true">
                      <a:noAutofit/>
                    </wps:bodyPr>
                  </wps:wsp>
                </a:graphicData>
              </a:graphic>
            </wp:anchor>
          </w:drawing>
        </mc:Choice>
        <mc:Fallback>
          <w:pict>
            <v:shape id="_x0000_s1026" o:spid="_x0000_s1026" o:spt="202" type="#_x0000_t202" style="position:absolute;left:0pt;margin-top:0pt;height:144pt;width:144pt;mso-position-horizontal:center;mso-position-horizontal-relative:margin;z-index:251663360;mso-width-relative:page;mso-height-relative:page;" filled="f" stroked="f" coordsize="21600,21600" o:gfxdata="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WAAAAZHJzL1BLAQIUABQAAAAIAIdO4kBZpPZA0gAAAAUBAAAPAAAAAAAAAAEAIAAAADgAAABk&#10;cnMvZG93bnJldi54bWxQSwECFAAUAAAACACHTuJAY+U8gPYBAADTAwAADgAAAAAAAAABACAAAAA3&#10;AQAAZHJzL2Uyb0RvYy54bWxQSwUGAAAAAAYABgBZAQAAnwUAAAAA&#10;">
              <v:fill on="f" focussize="0,0"/>
              <v:stroke on="f"/>
              <v:imagedata o:title=""/>
              <o:lock v:ext="edit" aspectratio="f"/>
              <v:textbox inset="0mm,0mm,0mm,0mm">
                <w:txbxContent>
                  <w:p>
                    <w:pPr>
                      <w:pStyle w:val="7"/>
                      <w:tabs>
                        <w:tab w:val="left" w:pos="3265"/>
                        <w:tab w:val="clear" w:pos="4153"/>
                        <w:tab w:val="clear" w:pos="8306"/>
                      </w:tabs>
                      <w:rPr>
                        <w:rStyle w:val="21"/>
                        <w:rFonts w:ascii="Times New Roman" w:hAnsi="Times New Roman"/>
                        <w:sz w:val="28"/>
                        <w:szCs w:val="28"/>
                      </w:rPr>
                    </w:pPr>
                  </w:p>
                  <w:p>
                    <w:pPr>
                      <w:rPr>
                        <w:rStyle w:val="21"/>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left" w:pos="3265"/>
        <w:tab w:val="clear" w:pos="4153"/>
        <w:tab w:val="clear" w:pos="8306"/>
      </w:tabs>
      <w:rPr>
        <w:rStyle w:val="21"/>
      </w:rPr>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7"/>
                            <w:tabs>
                              <w:tab w:val="left" w:pos="3265"/>
                              <w:tab w:val="clear" w:pos="4153"/>
                              <w:tab w:val="clear" w:pos="8306"/>
                            </w:tabs>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5VQQhIgIAADcEAAAOAAAAZHJz&#10;L2Uyb0RvYy54bWytU82O0zAQviPxDpbvNGlZ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CzSVju0AAAAAUBAAAPAAAAAAAAAAEAIAAAADgAAABkcnMvZG93bnJldi54bWxQ&#10;SwECFAAUAAAACACHTuJAuVUEISICAAA3BAAADgAAAAAAAAABACAAAAA1AQAAZHJzL2Uyb0RvYy54&#10;bWxQSwUGAAAAAAYABgBZAQAAyQUAAAAA&#10;">
              <v:fill on="f" focussize="0,0"/>
              <v:stroke on="f" weight="0.5pt"/>
              <v:imagedata o:title=""/>
              <o:lock v:ext="edit" aspectratio="f"/>
              <v:textbox inset="0mm,0mm,0mm,0mm" style="mso-fit-shape-to-text:t;">
                <w:txbxContent>
                  <w:p>
                    <w:pPr>
                      <w:pStyle w:val="7"/>
                      <w:tabs>
                        <w:tab w:val="left" w:pos="3265"/>
                        <w:tab w:val="clear" w:pos="4153"/>
                        <w:tab w:val="clear" w:pos="8306"/>
                      </w:tabs>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a:spLocks noChangeArrowheads="true"/>
                    </wps:cNvSpPr>
                    <wps:spPr bwMode="auto">
                      <a:xfrm>
                        <a:off x="0" y="0"/>
                        <a:ext cx="1828800" cy="1828800"/>
                      </a:xfrm>
                      <a:prstGeom prst="rect">
                        <a:avLst/>
                      </a:prstGeom>
                      <a:noFill/>
                      <a:ln>
                        <a:noFill/>
                      </a:ln>
                      <a:effectLst/>
                    </wps:spPr>
                    <wps:txbx>
                      <w:txbxContent>
                        <w:p>
                          <w:pPr>
                            <w:pStyle w:val="7"/>
                            <w:tabs>
                              <w:tab w:val="left" w:pos="3265"/>
                              <w:tab w:val="clear" w:pos="4153"/>
                              <w:tab w:val="clear" w:pos="8306"/>
                            </w:tabs>
                            <w:rPr>
                              <w:rStyle w:val="21"/>
                              <w:rFonts w:ascii="Times New Roman" w:hAnsi="Times New Roman"/>
                              <w:sz w:val="28"/>
                              <w:szCs w:val="28"/>
                            </w:rPr>
                          </w:pPr>
                        </w:p>
                        <w:p>
                          <w:pPr>
                            <w:rPr>
                              <w:rStyle w:val="21"/>
                            </w:rPr>
                          </w:pPr>
                        </w:p>
                      </w:txbxContent>
                    </wps:txbx>
                    <wps:bodyPr rot="0" vert="horz" wrap="square" lIns="0" tIns="0" rIns="0" bIns="0" anchor="t" anchorCtr="false" upright="true">
                      <a:noAutofit/>
                    </wps:bodyPr>
                  </wps:wsp>
                </a:graphicData>
              </a:graphic>
            </wp:anchor>
          </w:drawing>
        </mc:Choice>
        <mc:Fallback>
          <w:pict>
            <v:shape id="_x0000_s1026" o:spid="_x0000_s1026" o:spt="202" type="#_x0000_t202" style="position:absolute;left:0pt;margin-top:0pt;height:144pt;width:144pt;mso-position-horizontal:center;mso-position-horizontal-relative:margin;z-index:251671552;mso-width-relative:page;mso-height-relative:page;" filled="f" stroked="f" coordsize="21600,21600" o:gfxdata="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WAAAAZHJzL1BLAQIUABQAAAAIAIdO4kBZpPZA0gAAAAUBAAAPAAAAAAAAAAEAIAAAADgAAABk&#10;cnMvZG93bnJldi54bWxQSwECFAAUAAAACACHTuJAx4QsCPYBAADTAwAADgAAAAAAAAABACAAAAA3&#10;AQAAZHJzL2Uyb0RvYy54bWxQSwUGAAAAAAYABgBZAQAAnwUAAAAA&#10;">
              <v:fill on="f" focussize="0,0"/>
              <v:stroke on="f"/>
              <v:imagedata o:title=""/>
              <o:lock v:ext="edit" aspectratio="f"/>
              <v:textbox inset="0mm,0mm,0mm,0mm">
                <w:txbxContent>
                  <w:p>
                    <w:pPr>
                      <w:pStyle w:val="7"/>
                      <w:tabs>
                        <w:tab w:val="left" w:pos="3265"/>
                        <w:tab w:val="clear" w:pos="4153"/>
                        <w:tab w:val="clear" w:pos="8306"/>
                      </w:tabs>
                      <w:rPr>
                        <w:rStyle w:val="21"/>
                        <w:rFonts w:ascii="Times New Roman" w:hAnsi="Times New Roman"/>
                        <w:sz w:val="28"/>
                        <w:szCs w:val="28"/>
                      </w:rPr>
                    </w:pPr>
                  </w:p>
                  <w:p>
                    <w:pPr>
                      <w:rPr>
                        <w:rStyle w:val="21"/>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upright="false">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BYA&#10;AABkcnMvUEsBAhQAFAAAAAgAh07iQLl1uVLQAAAABQEAAA8AAAAAAAAAAQAgAAAAOAAAAGRycy9k&#10;b3ducmV2LnhtbFBLAQIUABQAAAAIAIdO4kBxyyfruwEAAFQDAAAOAAAAAAAAAAEAIAAAADUBAABk&#10;cnMvZTJvRG9jLnhtbFBLBQYAAAAABgAGAFkBAABiBQAAAAA=&#10;">
              <v:fill on="f" focussize="0,0"/>
              <v:stroke on="f"/>
              <v:imagedata o:title=""/>
              <o:lock v:ext="edit" aspectratio="f"/>
              <v:textbox inset="0mm,0mm,0mm,0mm" style="mso-fit-shape-to-text:t;">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
      <w:numFmt w:val="decimal"/>
      <w:suff w:val="nothing"/>
      <w:lvlText w:val="%1、"/>
      <w:lvlJc w:val="left"/>
    </w:lvl>
  </w:abstractNum>
  <w:abstractNum w:abstractNumId="1">
    <w:nsid w:val="344EDBB9"/>
    <w:multiLevelType w:val="singleLevel"/>
    <w:tmpl w:val="344EDBB9"/>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9"/>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350257"/>
    <w:rsid w:val="021D01B2"/>
    <w:rsid w:val="023B1CD9"/>
    <w:rsid w:val="03095A83"/>
    <w:rsid w:val="03CF3EC1"/>
    <w:rsid w:val="068D5BA4"/>
    <w:rsid w:val="08671728"/>
    <w:rsid w:val="0AB94B2B"/>
    <w:rsid w:val="0B584153"/>
    <w:rsid w:val="0C9977F2"/>
    <w:rsid w:val="0DD16F70"/>
    <w:rsid w:val="0E6415BE"/>
    <w:rsid w:val="0FA931C6"/>
    <w:rsid w:val="10E54873"/>
    <w:rsid w:val="117834A9"/>
    <w:rsid w:val="11BD4A14"/>
    <w:rsid w:val="122272D0"/>
    <w:rsid w:val="128A2420"/>
    <w:rsid w:val="141E3FD7"/>
    <w:rsid w:val="15E41A8E"/>
    <w:rsid w:val="171E54BA"/>
    <w:rsid w:val="17B031CE"/>
    <w:rsid w:val="193A2187"/>
    <w:rsid w:val="1940425A"/>
    <w:rsid w:val="1AA07633"/>
    <w:rsid w:val="1B9F6A4E"/>
    <w:rsid w:val="1FD81A0E"/>
    <w:rsid w:val="23BE51DD"/>
    <w:rsid w:val="27031763"/>
    <w:rsid w:val="27255AD1"/>
    <w:rsid w:val="27894F8A"/>
    <w:rsid w:val="27C724D1"/>
    <w:rsid w:val="294A4411"/>
    <w:rsid w:val="2B895020"/>
    <w:rsid w:val="2BA72D19"/>
    <w:rsid w:val="2CCE75F5"/>
    <w:rsid w:val="2CE108DA"/>
    <w:rsid w:val="31733E0C"/>
    <w:rsid w:val="32403F16"/>
    <w:rsid w:val="32BD671D"/>
    <w:rsid w:val="333F17C2"/>
    <w:rsid w:val="35E32082"/>
    <w:rsid w:val="36011EC2"/>
    <w:rsid w:val="36FA437E"/>
    <w:rsid w:val="38107210"/>
    <w:rsid w:val="3941687A"/>
    <w:rsid w:val="39735244"/>
    <w:rsid w:val="3AD6672F"/>
    <w:rsid w:val="3AF90163"/>
    <w:rsid w:val="3D112A47"/>
    <w:rsid w:val="3D9A0712"/>
    <w:rsid w:val="3FD14E1F"/>
    <w:rsid w:val="4106097A"/>
    <w:rsid w:val="41370826"/>
    <w:rsid w:val="425E7C08"/>
    <w:rsid w:val="43616C72"/>
    <w:rsid w:val="440B3E05"/>
    <w:rsid w:val="45FD7C65"/>
    <w:rsid w:val="4AF06A91"/>
    <w:rsid w:val="4B2B6DA4"/>
    <w:rsid w:val="4CBB1D86"/>
    <w:rsid w:val="4E0C4FEC"/>
    <w:rsid w:val="4EE36960"/>
    <w:rsid w:val="50821183"/>
    <w:rsid w:val="50F628C1"/>
    <w:rsid w:val="50FB677C"/>
    <w:rsid w:val="511701B4"/>
    <w:rsid w:val="56E666DF"/>
    <w:rsid w:val="58A55FD9"/>
    <w:rsid w:val="5A6B0B49"/>
    <w:rsid w:val="5A75462C"/>
    <w:rsid w:val="5C5A142E"/>
    <w:rsid w:val="5E1702EE"/>
    <w:rsid w:val="5F49545C"/>
    <w:rsid w:val="60010883"/>
    <w:rsid w:val="60D410F1"/>
    <w:rsid w:val="62D35D27"/>
    <w:rsid w:val="63362E05"/>
    <w:rsid w:val="67945EDD"/>
    <w:rsid w:val="69864179"/>
    <w:rsid w:val="69BC3A45"/>
    <w:rsid w:val="6B1448C8"/>
    <w:rsid w:val="6B233516"/>
    <w:rsid w:val="6C613276"/>
    <w:rsid w:val="6DEC204B"/>
    <w:rsid w:val="6EDE346B"/>
    <w:rsid w:val="7050591F"/>
    <w:rsid w:val="773E05CE"/>
    <w:rsid w:val="77822FF8"/>
    <w:rsid w:val="77DEAF54"/>
    <w:rsid w:val="783E1615"/>
    <w:rsid w:val="78B52E92"/>
    <w:rsid w:val="79C75556"/>
    <w:rsid w:val="7A04063C"/>
    <w:rsid w:val="7D2B6ABD"/>
    <w:rsid w:val="7D8555F0"/>
    <w:rsid w:val="7E2A42E5"/>
    <w:rsid w:val="7ED12E71"/>
    <w:rsid w:val="7ED15849"/>
    <w:rsid w:val="7EE02E97"/>
    <w:rsid w:val="7FAF5C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2"/>
    <w:basedOn w:val="1"/>
    <w:next w:val="1"/>
    <w:unhideWhenUsed/>
    <w:qFormat/>
    <w:uiPriority w:val="9"/>
    <w:pPr>
      <w:keepNext/>
      <w:keepLines/>
      <w:spacing w:before="260" w:after="260" w:line="416" w:lineRule="auto"/>
      <w:outlineLvl w:val="1"/>
    </w:pPr>
    <w:rPr>
      <w:rFonts w:ascii="Cambria" w:hAnsi="Cambria" w:eastAsia="宋体"/>
      <w:b/>
      <w:bCs/>
      <w:sz w:val="32"/>
      <w:szCs w:val="32"/>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character" w:default="1" w:styleId="13">
    <w:name w:val="Default Paragraph Font"/>
    <w:qFormat/>
    <w:uiPriority w:val="0"/>
  </w:style>
  <w:style w:type="table" w:default="1" w:styleId="12">
    <w:name w:val="Normal Table"/>
    <w:qFormat/>
    <w:uiPriority w:val="0"/>
    <w:tblPr>
      <w:tblCellMar>
        <w:top w:w="0" w:type="dxa"/>
        <w:left w:w="108" w:type="dxa"/>
        <w:bottom w:w="0" w:type="dxa"/>
        <w:right w:w="108" w:type="dxa"/>
      </w:tblCellMar>
    </w:tblPr>
  </w:style>
  <w:style w:type="paragraph" w:customStyle="1" w:styleId="2">
    <w:name w:val="UserStyle_0"/>
    <w:qFormat/>
    <w:uiPriority w:val="0"/>
    <w:pPr>
      <w:textAlignment w:val="baseline"/>
    </w:pPr>
    <w:rPr>
      <w:rFonts w:ascii="MingLiU" w:hAnsi="Times New Roman" w:eastAsia="MingLiU" w:cs="Times New Roman"/>
      <w:color w:val="000000"/>
      <w:sz w:val="24"/>
      <w:szCs w:val="24"/>
      <w:lang w:val="en-US" w:eastAsia="zh-CN" w:bidi="ar-SA"/>
    </w:rPr>
  </w:style>
  <w:style w:type="paragraph" w:styleId="5">
    <w:name w:val="Normal Indent"/>
    <w:basedOn w:val="1"/>
    <w:qFormat/>
    <w:uiPriority w:val="0"/>
    <w:pPr>
      <w:spacing w:line="300" w:lineRule="auto"/>
      <w:ind w:firstLine="482" w:firstLineChars="200"/>
    </w:pPr>
    <w:rPr>
      <w:rFonts w:ascii="宋体" w:hAnsi="Times New Roman" w:eastAsia="宋体"/>
      <w:snapToGrid w:val="0"/>
      <w:kern w:val="0"/>
      <w:sz w:val="24"/>
      <w:szCs w:val="20"/>
    </w:rPr>
  </w:style>
  <w:style w:type="paragraph" w:styleId="6">
    <w:name w:val="toc 3"/>
    <w:basedOn w:val="1"/>
    <w:next w:val="1"/>
    <w:qFormat/>
    <w:uiPriority w:val="0"/>
    <w:pPr>
      <w:ind w:left="840" w:leftChars="400"/>
    </w:p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style>
  <w:style w:type="paragraph" w:styleId="10">
    <w:name w:val="toc 2"/>
    <w:basedOn w:val="1"/>
    <w:next w:val="1"/>
    <w:qFormat/>
    <w:uiPriority w:val="0"/>
    <w:pPr>
      <w:ind w:left="420" w:leftChars="200"/>
    </w:pPr>
  </w:style>
  <w:style w:type="paragraph" w:styleId="11">
    <w:name w:val="Normal (Web)"/>
    <w:basedOn w:val="1"/>
    <w:qFormat/>
    <w:uiPriority w:val="0"/>
    <w:pPr>
      <w:spacing w:before="0" w:beforeAutospacing="1" w:after="0" w:afterAutospacing="1"/>
      <w:ind w:left="0" w:right="0"/>
      <w:jc w:val="left"/>
    </w:pPr>
    <w:rPr>
      <w:kern w:val="0"/>
      <w:sz w:val="24"/>
      <w:lang w:val="en-US" w:eastAsia="zh-CN"/>
    </w:rPr>
  </w:style>
  <w:style w:type="paragraph" w:customStyle="1" w:styleId="14">
    <w:name w:val="标题3"/>
    <w:basedOn w:val="1"/>
    <w:next w:val="1"/>
    <w:qFormat/>
    <w:uiPriority w:val="0"/>
    <w:pPr>
      <w:autoSpaceDE w:val="0"/>
      <w:autoSpaceDN w:val="0"/>
      <w:snapToGrid w:val="0"/>
      <w:spacing w:line="590" w:lineRule="atLeast"/>
      <w:ind w:firstLine="624"/>
    </w:pPr>
    <w:rPr>
      <w:rFonts w:eastAsia="方正黑体_GBK"/>
      <w:snapToGrid w:val="0"/>
      <w:kern w:val="0"/>
      <w:sz w:val="32"/>
    </w:rPr>
  </w:style>
  <w:style w:type="character" w:customStyle="1" w:styleId="15">
    <w:name w:val="font71"/>
    <w:basedOn w:val="13"/>
    <w:qFormat/>
    <w:uiPriority w:val="0"/>
    <w:rPr>
      <w:rFonts w:hint="eastAsia" w:ascii="黑体" w:hAnsi="宋体" w:eastAsia="黑体" w:cs="黑体"/>
      <w:color w:val="000000"/>
      <w:sz w:val="24"/>
      <w:szCs w:val="24"/>
      <w:u w:val="none"/>
    </w:rPr>
  </w:style>
  <w:style w:type="character" w:customStyle="1" w:styleId="16">
    <w:name w:val="font11"/>
    <w:basedOn w:val="13"/>
    <w:qFormat/>
    <w:uiPriority w:val="0"/>
    <w:rPr>
      <w:rFonts w:hint="eastAsia" w:ascii="黑体" w:hAnsi="宋体" w:eastAsia="黑体" w:cs="黑体"/>
      <w:color w:val="000000"/>
      <w:sz w:val="20"/>
      <w:szCs w:val="20"/>
      <w:u w:val="none"/>
    </w:rPr>
  </w:style>
  <w:style w:type="character" w:customStyle="1" w:styleId="17">
    <w:name w:val="font61"/>
    <w:basedOn w:val="13"/>
    <w:qFormat/>
    <w:uiPriority w:val="0"/>
    <w:rPr>
      <w:rFonts w:hint="eastAsia" w:ascii="黑体" w:hAnsi="宋体" w:eastAsia="黑体" w:cs="黑体"/>
      <w:color w:val="000000"/>
      <w:sz w:val="40"/>
      <w:szCs w:val="40"/>
      <w:u w:val="none"/>
    </w:rPr>
  </w:style>
  <w:style w:type="character" w:customStyle="1" w:styleId="18">
    <w:name w:val="font51"/>
    <w:basedOn w:val="13"/>
    <w:qFormat/>
    <w:uiPriority w:val="0"/>
    <w:rPr>
      <w:rFonts w:hint="eastAsia" w:ascii="宋体" w:hAnsi="宋体" w:eastAsia="宋体" w:cs="宋体"/>
      <w:color w:val="000000"/>
      <w:sz w:val="24"/>
      <w:szCs w:val="24"/>
      <w:u w:val="none"/>
      <w:vertAlign w:val="superscript"/>
    </w:rPr>
  </w:style>
  <w:style w:type="character" w:customStyle="1" w:styleId="19">
    <w:name w:val="font21"/>
    <w:basedOn w:val="13"/>
    <w:qFormat/>
    <w:uiPriority w:val="0"/>
    <w:rPr>
      <w:rFonts w:hint="default" w:ascii="Tahoma" w:hAnsi="Tahoma" w:eastAsia="Tahoma" w:cs="Tahoma"/>
      <w:color w:val="000000"/>
      <w:sz w:val="24"/>
      <w:szCs w:val="24"/>
      <w:u w:val="none"/>
    </w:rPr>
  </w:style>
  <w:style w:type="character" w:customStyle="1" w:styleId="20">
    <w:name w:val="font81"/>
    <w:basedOn w:val="13"/>
    <w:qFormat/>
    <w:uiPriority w:val="0"/>
    <w:rPr>
      <w:rFonts w:hint="eastAsia" w:ascii="黑体" w:hAnsi="宋体" w:eastAsia="黑体" w:cs="黑体"/>
      <w:b/>
      <w:color w:val="000000"/>
      <w:sz w:val="32"/>
      <w:szCs w:val="32"/>
      <w:u w:val="none"/>
    </w:rPr>
  </w:style>
  <w:style w:type="character" w:customStyle="1" w:styleId="21">
    <w:name w:val="NormalCharacter"/>
    <w:qFormat/>
    <w:uiPriority w:val="0"/>
  </w:style>
  <w:style w:type="paragraph" w:customStyle="1" w:styleId="22">
    <w:name w:val="WPSOffice手动目录 1"/>
    <w:qFormat/>
    <w:uiPriority w:val="0"/>
    <w:pPr>
      <w:ind w:leftChars="0"/>
    </w:pPr>
    <w:rPr>
      <w:rFonts w:ascii="Times New Roman" w:hAnsi="Times New Roman" w:eastAsia="宋体" w:cs="Times New Roman"/>
      <w:sz w:val="20"/>
      <w:szCs w:val="20"/>
    </w:rPr>
  </w:style>
  <w:style w:type="paragraph" w:customStyle="1" w:styleId="23">
    <w:name w:val="WPSOffice手动目录 2"/>
    <w:qFormat/>
    <w:uiPriority w:val="0"/>
    <w:pPr>
      <w:ind w:leftChars="200"/>
    </w:pPr>
    <w:rPr>
      <w:rFonts w:ascii="Times New Roman" w:hAnsi="Times New Roman" w:eastAsia="宋体" w:cs="Times New Roman"/>
      <w:sz w:val="20"/>
      <w:szCs w:val="20"/>
    </w:rPr>
  </w:style>
  <w:style w:type="paragraph" w:customStyle="1" w:styleId="24">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14195</Words>
  <Characters>14737</Characters>
  <Paragraphs>115</Paragraphs>
  <TotalTime>3</TotalTime>
  <ScaleCrop>false</ScaleCrop>
  <LinksUpToDate>false</LinksUpToDate>
  <CharactersWithSpaces>14781</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2020-05-18T18:03:00Z</dcterms:created>
  <dc:creator>啊啦嘎嘎</dc:creator>
  <cp:lastModifiedBy>user</cp:lastModifiedBy>
  <cp:lastPrinted>2021-12-10T18:30:00Z</cp:lastPrinted>
  <dcterms:modified xsi:type="dcterms:W3CDTF">2021-12-14T19:22:25Z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KSOSaveFontToCloudKey">
    <vt:lpwstr>228584615_btnclosed</vt:lpwstr>
  </property>
  <property fmtid="{D5CDD505-2E9C-101B-9397-08002B2CF9AE}" pid="4" name="ICV">
    <vt:lpwstr>D672927E09E243599AD0D0B070809120</vt:lpwstr>
  </property>
</Properties>
</file>