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lang w:eastAsia="zh-CN"/>
        </w:rPr>
      </w:pPr>
    </w:p>
    <w:p>
      <w:pPr>
        <w:pStyle w:val="2"/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lang w:eastAsia="zh-CN"/>
        </w:rPr>
      </w:pPr>
    </w:p>
    <w:p>
      <w:pPr>
        <w:pStyle w:val="2"/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lang w:eastAsia="zh-CN"/>
        </w:rPr>
      </w:pPr>
    </w:p>
    <w:p>
      <w:pPr>
        <w:pStyle w:val="2"/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lang w:eastAsia="zh-CN"/>
        </w:rPr>
      </w:pPr>
    </w:p>
    <w:p>
      <w:pPr>
        <w:pStyle w:val="2"/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sz w:val="44"/>
          <w:szCs w:val="44"/>
          <w:lang w:eastAsia="zh-CN"/>
        </w:rPr>
      </w:pPr>
    </w:p>
    <w:p>
      <w:pPr>
        <w:pStyle w:val="2"/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临河区住建局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政府信息公开工作年度报告</w:t>
      </w:r>
    </w:p>
    <w:p>
      <w:pPr>
        <w:pStyle w:val="2"/>
        <w:widowControl/>
        <w:spacing w:line="560" w:lineRule="exact"/>
        <w:ind w:firstLine="420"/>
        <w:jc w:val="both"/>
        <w:rPr>
          <w:rFonts w:ascii="宋体" w:hAnsi="宋体" w:cs="宋体"/>
        </w:rPr>
      </w:pPr>
    </w:p>
    <w:p>
      <w:pPr>
        <w:pStyle w:val="2"/>
        <w:widowControl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今年以来，在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委、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政府和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政务公开领导小组的坚强领导下，围绕深化改革、促进发展、服务民生等工作，创新形式，丰富内容，不断提升政府信息公开的工作效率和服务水平，进一步增强人民群众获得感和满意度，现将我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2021年政务公开工作总结如下：  </w:t>
      </w:r>
    </w:p>
    <w:p>
      <w:pPr>
        <w:pStyle w:val="2"/>
        <w:widowControl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一、总体情况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）主动公开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情况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一是通过临河区政府网站、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政务公开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“临河住建”公众号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等平台和方式及时公开政务、业务等信息，及时向社会公告，方便群众查阅、咨询，取得了较好的效果。二是丰富信息公开内容。实现对机构职能、动态、三公经费等方面的公开，逐项在政府信息公开网站进行补充和完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）依申请公开。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本年度，我局未收到政府信息公开申请。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）政府信息管理。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按照本单位政府信息公开目录，围绕机构名称、办事指南、办公地址、联系电话、工作职责;主要领导姓名、职务及工作分工;内部股室设置、基本职能及其人员分工、联系电话以及有关日常需要主动公开的政务信息予以公开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0" w:afterAutospacing="0"/>
        <w:ind w:left="0" w:right="0" w:firstLine="482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）政府信息公开平台建设情况。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本年度，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明确政务公开的范围、内容和公开方式，以政府信息公开为抓手，做到常规性工作定期公开，临时性工作随时公开，固定性工作长期公开，今年共发布各类政务信息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）监督保障。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14:textFill>
            <w14:solidFill>
              <w14:schemeClr w14:val="tx1"/>
            </w14:solidFill>
          </w14:textFill>
        </w:rPr>
        <w:t>加强热点公开，拓展公开内容。使群众了解主要内容，接受群众监督。通过公开政务，让群众及时了解政务情况，便于征集意见，使群众真正参与进来，调动群众的积极性和主动性，密切党群干群关系。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日常工作中，加强业务指导和督促检查，将政务公开实务与《条例》解读纳入到业务培训中，不断提升政务公开与政府信息公开工作的水平和实效。</w:t>
      </w:r>
    </w:p>
    <w:p>
      <w:pPr>
        <w:pStyle w:val="2"/>
        <w:widowControl/>
        <w:spacing w:line="560" w:lineRule="exact"/>
        <w:ind w:firstLine="640" w:firstLineChars="200"/>
        <w:jc w:val="both"/>
        <w:rPr>
          <w:rFonts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二、主动公开政府信息情况</w:t>
      </w:r>
    </w:p>
    <w:tbl>
      <w:tblPr>
        <w:tblStyle w:val="3"/>
        <w:tblW w:w="81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本年新</w:t>
            </w:r>
          </w:p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bidi="ar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本年新</w:t>
            </w:r>
          </w:p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bidi="ar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对外公开总数量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/>
                <w:color w:val="000000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/>
                <w:color w:val="000000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本年增/减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 w:ascii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第二十条第（九）项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采购总金额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jc w:val="left"/>
              <w:rPr>
                <w:rFonts w:hint="default" w:ascii="宋体" w:hAnsi="宋体" w:eastAsia="宋体" w:cs="宋体"/>
                <w:color w:val="333333"/>
                <w:sz w:val="14"/>
                <w:szCs w:val="1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14"/>
                <w:szCs w:val="14"/>
                <w:lang w:val="en-US" w:eastAsia="zh-CN"/>
              </w:rPr>
              <w:t>2800</w:t>
            </w:r>
          </w:p>
        </w:tc>
      </w:tr>
    </w:tbl>
    <w:p>
      <w:pPr>
        <w:pStyle w:val="2"/>
        <w:widowControl/>
        <w:spacing w:line="560" w:lineRule="exact"/>
        <w:ind w:firstLine="420"/>
        <w:jc w:val="both"/>
        <w:rPr>
          <w:rFonts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三、收到和处理政府信息公开申请情况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商业企业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科研机构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其他</w:t>
            </w:r>
          </w:p>
        </w:tc>
        <w:tc>
          <w:tcPr>
            <w:tcW w:w="7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  <w:rPr>
                <w:rFonts w:hint="eastAsia" w:eastAsia="楷体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 w:ascii="楷体" w:hAnsi="楷体" w:eastAsia="楷体" w:cs="楷体"/>
                <w:color w:val="333333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left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</w:tr>
    </w:tbl>
    <w:p>
      <w:pPr>
        <w:pStyle w:val="2"/>
        <w:widowControl/>
        <w:spacing w:line="560" w:lineRule="exact"/>
        <w:ind w:firstLine="420"/>
        <w:jc w:val="both"/>
        <w:rPr>
          <w:rFonts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四、政府信息公开行政复议、行政诉讼情况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cs="宋体"/>
                <w:color w:val="333333"/>
                <w:sz w:val="14"/>
                <w:szCs w:val="14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</w:pP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56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333333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color w:val="333333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hint="eastAsia" w:ascii="宋体" w:hAnsi="宋体" w:eastAsia="宋体" w:cs="宋体"/>
                <w:color w:val="333333"/>
                <w:sz w:val="14"/>
                <w:szCs w:val="1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14"/>
                <w:szCs w:val="14"/>
                <w:lang w:val="en-US" w:eastAsia="zh-CN"/>
              </w:rPr>
              <w:t>0</w:t>
            </w:r>
          </w:p>
        </w:tc>
      </w:tr>
    </w:tbl>
    <w:p>
      <w:pPr>
        <w:pStyle w:val="2"/>
        <w:widowControl/>
        <w:numPr>
          <w:ilvl w:val="0"/>
          <w:numId w:val="1"/>
        </w:numPr>
        <w:spacing w:line="560" w:lineRule="exact"/>
        <w:ind w:firstLine="420"/>
        <w:jc w:val="both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存在的主要问题及改进情况</w:t>
      </w:r>
    </w:p>
    <w:p>
      <w:pPr>
        <w:pStyle w:val="2"/>
        <w:widowControl/>
        <w:numPr>
          <w:ilvl w:val="0"/>
          <w:numId w:val="0"/>
        </w:num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政府信息公开工作取得了一定的成绩，但也存在一些问题和不足，如工作的系统性、规范性体现不够明显，公开发布的时效性有待提高，公开的内容不全面、不丰富，政府信息公开的宣传力度不够大。下一步，我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将进一步加强信息公开制度建设和执行力度，探索政府信息公开工作的新方法、新手段、新方式。进一步充实丰富政府信息公开内容，加大信息公开力度。进一步加强重点领域信息公开，围绕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中心工作，抓好促进重大政策发布与解读、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权责清单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等重点领域的信息公开，推动政府信息公开工作再上新台阶。 </w:t>
      </w:r>
    </w:p>
    <w:p>
      <w:pPr>
        <w:pStyle w:val="2"/>
        <w:widowControl/>
        <w:spacing w:line="560" w:lineRule="exact"/>
        <w:ind w:firstLine="640" w:firstLineChars="20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六、其他需要报告的事项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临河区住房和城乡建和局</w:t>
      </w:r>
    </w:p>
    <w:p>
      <w:pPr>
        <w:spacing w:line="560" w:lineRule="exact"/>
        <w:ind w:firstLine="640" w:firstLineChars="200"/>
        <w:jc w:val="center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2021年1月11日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C6EC0"/>
    <w:multiLevelType w:val="singleLevel"/>
    <w:tmpl w:val="6DBC6EC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AE6360"/>
    <w:rsid w:val="3F126BD0"/>
    <w:rsid w:val="3F624AD5"/>
    <w:rsid w:val="5F00317D"/>
    <w:rsid w:val="668B3B4E"/>
    <w:rsid w:val="727C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2022-01-06T03:13:00Z</dcterms:created>
  <dc:creator>Administrator</dc:creator>
  <cp:lastModifiedBy>岁月无恒</cp:lastModifiedBy>
  <dcterms:modified xsi:type="dcterms:W3CDTF">2022-02-17T08:49:28Z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0553DB0305534D3F95141D5815AADC3F</vt:lpwstr>
  </property>
</Properties>
</file>