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i w:val="0"/>
          <w:iCs w:val="0"/>
          <w:spacing w:val="0"/>
          <w:sz w:val="44"/>
          <w:szCs w:val="44"/>
          <w:lang w:val="en-US" w:eastAsia="zh-CN"/>
        </w:rPr>
      </w:pPr>
      <w:r>
        <w:rPr>
          <w:rFonts w:hint="eastAsia" w:ascii="方正小标宋简体" w:hAnsi="方正小标宋简体" w:eastAsia="方正小标宋简体" w:cs="方正小标宋简体"/>
          <w:b w:val="0"/>
          <w:bCs w:val="0"/>
          <w:i w:val="0"/>
          <w:iCs w:val="0"/>
          <w:spacing w:val="0"/>
          <w:sz w:val="44"/>
          <w:szCs w:val="44"/>
          <w:lang w:val="en-US" w:eastAsia="zh-CN"/>
        </w:rPr>
        <w:t>五原县套海镇人民政府2021年政府信息</w:t>
      </w:r>
    </w:p>
    <w:p>
      <w:pPr>
        <w:jc w:val="center"/>
        <w:rPr>
          <w:rFonts w:hint="eastAsia" w:ascii="仿宋" w:hAnsi="仿宋" w:eastAsia="仿宋" w:cs="仿宋"/>
          <w:sz w:val="36"/>
          <w:szCs w:val="36"/>
        </w:rPr>
      </w:pPr>
      <w:r>
        <w:rPr>
          <w:rFonts w:hint="eastAsia" w:ascii="方正小标宋简体" w:hAnsi="方正小标宋简体" w:eastAsia="方正小标宋简体" w:cs="方正小标宋简体"/>
          <w:b w:val="0"/>
          <w:bCs w:val="0"/>
          <w:i w:val="0"/>
          <w:iCs w:val="0"/>
          <w:spacing w:val="0"/>
          <w:sz w:val="44"/>
          <w:szCs w:val="44"/>
          <w:lang w:val="en-US" w:eastAsia="zh-CN"/>
        </w:rPr>
        <w:t>公开工作年度报告</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Fonts w:hint="eastAsia" w:ascii="仿宋_GB2312" w:hAnsi="仿宋_GB2312" w:eastAsia="仿宋_GB2312" w:cs="仿宋_GB2312"/>
          <w:sz w:val="32"/>
          <w:szCs w:val="32"/>
          <w:lang w:val="en-US" w:eastAsia="zh-CN"/>
        </w:rPr>
        <w:t>本年度报告根据修订的《中华人民共和国政府信息公开条例》及自治区、市、县政务公开工作有关部署要求，结合我镇2021年政府信息公开工作情况，特编制2021年度套海镇政府信息公开工作年度报告。现将2021年我镇政务公开工作报告如下。</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黑体" w:hAnsi="黑体" w:eastAsia="黑体" w:cs="黑体"/>
          <w:b w:val="0"/>
          <w:bCs/>
          <w:i w:val="0"/>
          <w:iCs w:val="0"/>
          <w:caps w:val="0"/>
          <w:color w:val="000000"/>
          <w:spacing w:val="0"/>
          <w:sz w:val="32"/>
          <w:szCs w:val="32"/>
          <w:shd w:val="clear" w:fill="FFFFFF"/>
          <w:lang w:val="en-US" w:eastAsia="zh-CN"/>
        </w:rPr>
      </w:pPr>
      <w:r>
        <w:rPr>
          <w:rStyle w:val="8"/>
          <w:rFonts w:hint="eastAsia" w:ascii="黑体" w:hAnsi="黑体" w:eastAsia="黑体" w:cs="黑体"/>
          <w:b w:val="0"/>
          <w:bCs/>
          <w:i w:val="0"/>
          <w:iCs w:val="0"/>
          <w:caps w:val="0"/>
          <w:color w:val="000000"/>
          <w:spacing w:val="0"/>
          <w:sz w:val="32"/>
          <w:szCs w:val="32"/>
          <w:shd w:val="clear" w:fill="FFFFFF"/>
          <w:lang w:val="en-US" w:eastAsia="zh-CN"/>
        </w:rPr>
        <w:t>一、总体情况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8"/>
          <w:rFonts w:hint="eastAsia" w:ascii="楷体_GB2312" w:hAnsi="楷体_GB2312" w:eastAsia="楷体_GB2312" w:cs="楷体_GB2312"/>
          <w:b/>
          <w:bCs w:val="0"/>
          <w:i w:val="0"/>
          <w:iCs w:val="0"/>
          <w:caps w:val="0"/>
          <w:color w:val="000000"/>
          <w:spacing w:val="0"/>
          <w:sz w:val="32"/>
          <w:szCs w:val="32"/>
          <w:shd w:val="clear" w:fill="FFFFFF"/>
          <w:lang w:val="en-US" w:eastAsia="zh-CN"/>
        </w:rPr>
      </w:pPr>
      <w:r>
        <w:rPr>
          <w:rStyle w:val="8"/>
          <w:rFonts w:hint="eastAsia" w:ascii="楷体_GB2312" w:hAnsi="楷体_GB2312" w:eastAsia="楷体_GB2312" w:cs="楷体_GB2312"/>
          <w:b/>
          <w:bCs w:val="0"/>
          <w:i w:val="0"/>
          <w:iCs w:val="0"/>
          <w:caps w:val="0"/>
          <w:color w:val="000000"/>
          <w:spacing w:val="0"/>
          <w:sz w:val="32"/>
          <w:szCs w:val="32"/>
          <w:shd w:val="clear" w:fill="FFFFFF"/>
          <w:lang w:val="en-US" w:eastAsia="zh-CN"/>
        </w:rPr>
        <w:t>（一）主动公开情况。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bCs w:val="0"/>
          <w:i w:val="0"/>
          <w:iCs w:val="0"/>
          <w:caps w:val="0"/>
          <w:color w:val="000000"/>
          <w:spacing w:val="0"/>
          <w:sz w:val="32"/>
          <w:szCs w:val="32"/>
          <w:shd w:val="clear" w:fill="FFFFFF"/>
          <w:lang w:val="en-US" w:eastAsia="zh-CN"/>
        </w:rPr>
        <w:t>一是加强信息发布与回应。</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2021年，套海镇在县党委、政府的坚强指导下，对套海镇政府信息公开平台进行了完善，截止2021年底，通过套海镇政府信息公开网站发布政务公开信息36条，“12345”便民服务热线回应社会关切34件。二</w:t>
      </w:r>
      <w:r>
        <w:rPr>
          <w:rStyle w:val="8"/>
          <w:rFonts w:hint="eastAsia" w:ascii="仿宋_GB2312" w:hAnsi="仿宋_GB2312" w:eastAsia="仿宋_GB2312" w:cs="仿宋_GB2312"/>
          <w:b/>
          <w:bCs w:val="0"/>
          <w:i w:val="0"/>
          <w:iCs w:val="0"/>
          <w:caps w:val="0"/>
          <w:color w:val="000000"/>
          <w:spacing w:val="0"/>
          <w:sz w:val="32"/>
          <w:szCs w:val="32"/>
          <w:shd w:val="clear" w:fill="FFFFFF"/>
          <w:lang w:val="en-US" w:eastAsia="zh-CN"/>
        </w:rPr>
        <w:t>是重视重点领域信息公开。</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围绕疫情防控、乡村振兴、农业产业、社会民生、安全生产、综合治理等方面，推动重要政策落实落地。</w:t>
      </w:r>
      <w:r>
        <w:rPr>
          <w:rStyle w:val="8"/>
          <w:rFonts w:hint="eastAsia" w:ascii="仿宋_GB2312" w:hAnsi="仿宋_GB2312" w:eastAsia="仿宋_GB2312" w:cs="仿宋_GB2312"/>
          <w:b/>
          <w:bCs w:val="0"/>
          <w:i w:val="0"/>
          <w:iCs w:val="0"/>
          <w:caps w:val="0"/>
          <w:color w:val="000000"/>
          <w:spacing w:val="0"/>
          <w:sz w:val="32"/>
          <w:szCs w:val="32"/>
          <w:shd w:val="clear" w:fill="FFFFFF"/>
          <w:lang w:val="en-US" w:eastAsia="zh-CN"/>
        </w:rPr>
        <w:t>三是重视惠农政策信息公开。</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及时将各项惠农政策内容进行公开，让群众充分了解相关便民利民政策。</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楷体_GB2312" w:hAnsi="楷体_GB2312" w:eastAsia="楷体_GB2312" w:cs="楷体_GB2312"/>
          <w:b/>
          <w:bCs w:val="0"/>
          <w:i w:val="0"/>
          <w:iCs w:val="0"/>
          <w:caps w:val="0"/>
          <w:color w:val="000000"/>
          <w:spacing w:val="0"/>
          <w:sz w:val="32"/>
          <w:szCs w:val="32"/>
          <w:shd w:val="clear" w:fill="FFFFFF"/>
          <w:lang w:val="en-US" w:eastAsia="zh-CN"/>
        </w:rPr>
        <w:t>（二）依申请公开情况。</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截止12月31日，未收到信息公开当面申请、传真申请、网络申请、信函申请受理。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 xml:space="preserve">基层政务公开标准化规范化建设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仿宋_GB2312" w:hAnsi="仿宋_GB2312" w:eastAsia="仿宋_GB2312" w:cs="仿宋_GB2312"/>
          <w:b w:val="0"/>
          <w:bCs/>
          <w:i w:val="0"/>
          <w:iCs w:val="0"/>
          <w:caps w:val="0"/>
          <w:color w:val="000000"/>
          <w:spacing w:val="0"/>
          <w:kern w:val="2"/>
          <w:sz w:val="32"/>
          <w:szCs w:val="32"/>
          <w:shd w:val="clear" w:fill="FFFFFF"/>
          <w:lang w:val="en-US" w:eastAsia="zh-CN" w:bidi="ar-SA"/>
        </w:rPr>
      </w:pPr>
      <w:r>
        <w:rPr>
          <w:rStyle w:val="8"/>
          <w:rFonts w:hint="eastAsia" w:ascii="仿宋_GB2312" w:hAnsi="仿宋_GB2312" w:eastAsia="仿宋_GB2312" w:cs="仿宋_GB2312"/>
          <w:b w:val="0"/>
          <w:bCs/>
          <w:i w:val="0"/>
          <w:iCs w:val="0"/>
          <w:caps w:val="0"/>
          <w:color w:val="000000"/>
          <w:spacing w:val="0"/>
          <w:kern w:val="2"/>
          <w:sz w:val="32"/>
          <w:szCs w:val="32"/>
          <w:shd w:val="clear" w:fill="FFFFFF"/>
          <w:lang w:val="en-US" w:eastAsia="zh-CN" w:bidi="ar-SA"/>
        </w:rPr>
        <w:t>套海镇根据人员变动及时完善政务公开领导小组，组织做好全镇政务公开工作。同时，严格按照相关要求，通过网站、公开栏等多种方式及时向社会公开应公开的内容。</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rPr>
        <w:t>）政府信息管理情况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依托政府网站、政务公开平台、政务公开栏，加强政府及各部门政府信息的收集、审核、发布工作，及时为企业、群众提供及时高效的政府信息，设立了“政务公开专区”，提供政府信息查询，进一步提升政府信息公开的能力和水平。</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五</w:t>
      </w:r>
      <w:r>
        <w:rPr>
          <w:rFonts w:hint="eastAsia" w:ascii="楷体" w:hAnsi="楷体" w:eastAsia="楷体" w:cs="楷体"/>
          <w:b/>
          <w:bCs/>
          <w:color w:val="auto"/>
          <w:sz w:val="32"/>
          <w:szCs w:val="32"/>
        </w:rPr>
        <w:t>）平台建设情况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在县政府的统一领导下，认真做好政务公开平台的维护运行工作，专人负责。</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六</w:t>
      </w:r>
      <w:r>
        <w:rPr>
          <w:rFonts w:hint="eastAsia" w:ascii="楷体" w:hAnsi="楷体" w:eastAsia="楷体" w:cs="楷体"/>
          <w:b/>
          <w:bCs/>
          <w:color w:val="auto"/>
          <w:sz w:val="32"/>
          <w:szCs w:val="32"/>
        </w:rPr>
        <w:t>）监督保障情况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套海镇党委、政府高度重视政务公开工作，认真贯彻落实党中央、国务院、自治区、市、县关于政务公开的各项决策部署，成立了由党委书记任组长，镇长、人大主席任副组长，其他班子成员为成员的套海镇党务政务村务公开工作领导小组，同时针对政务公开成立由分管副镇长任组长的政务公开工作专项推进组，负责全镇政务信息公开工作；以及纪委书记、监察办主任任组长的监督检查工作专项推进组，负责对全镇、村党务政务村务公开工作开展常态化督查问效工作。</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七</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依法及时公开年度报告</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我镇按照《政府信息公开条例》相关要求，按照统一模板及时完善政府信息公开年报。</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Style w:val="8"/>
          <w:rFonts w:hint="eastAsia" w:ascii="黑体" w:hAnsi="黑体" w:eastAsia="黑体" w:cs="黑体"/>
          <w:b w:val="0"/>
          <w:bCs/>
          <w:i w:val="0"/>
          <w:iCs w:val="0"/>
          <w:caps w:val="0"/>
          <w:color w:val="000000"/>
          <w:spacing w:val="0"/>
          <w:sz w:val="32"/>
          <w:szCs w:val="32"/>
          <w:shd w:val="clear" w:fill="FFFFFF"/>
          <w:lang w:val="en-US" w:eastAsia="zh-CN"/>
        </w:rPr>
      </w:pPr>
      <w:r>
        <w:rPr>
          <w:rStyle w:val="8"/>
          <w:rFonts w:hint="eastAsia" w:ascii="黑体" w:hAnsi="黑体" w:eastAsia="黑体" w:cs="黑体"/>
          <w:b w:val="0"/>
          <w:bCs/>
          <w:i w:val="0"/>
          <w:iCs w:val="0"/>
          <w:caps w:val="0"/>
          <w:color w:val="000000"/>
          <w:spacing w:val="0"/>
          <w:sz w:val="32"/>
          <w:szCs w:val="32"/>
          <w:shd w:val="clear" w:fill="FFFFFF"/>
          <w:lang w:val="en-US" w:eastAsia="zh-CN"/>
        </w:rPr>
        <w:t>二、主动公开政府信息情况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Style w:val="8"/>
          <w:rFonts w:hint="eastAsia" w:ascii="黑体" w:hAnsi="黑体" w:eastAsia="黑体" w:cs="黑体"/>
          <w:b w:val="0"/>
          <w:bCs/>
          <w:i w:val="0"/>
          <w:iCs w:val="0"/>
          <w:caps w:val="0"/>
          <w:color w:val="000000"/>
          <w:spacing w:val="0"/>
          <w:sz w:val="32"/>
          <w:szCs w:val="32"/>
          <w:shd w:val="clear" w:fill="FFFFFF"/>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BDD6EE" w:themeFill="accent1" w:themeFillTint="66"/>
          </w:tcPr>
          <w:p>
            <w:pPr>
              <w:numPr>
                <w:ilvl w:val="0"/>
                <w:numId w:val="0"/>
              </w:numPr>
              <w:shd w:val="clear" w:fill="BDD6EE" w:themeFill="accent1" w:themeFillTint="66"/>
              <w:jc w:val="center"/>
              <w:rPr>
                <w:rStyle w:val="8"/>
                <w:rFonts w:hint="eastAsia" w:asciiTheme="minorEastAsia" w:hAnsiTheme="minorEastAsia" w:eastAsiaTheme="minorEastAsia" w:cstheme="minorEastAsia"/>
                <w:b w:val="0"/>
                <w:bCs/>
                <w:i w:val="0"/>
                <w:iCs w:val="0"/>
                <w:caps w:val="0"/>
                <w:color w:val="0D0D0D" w:themeColor="text1" w:themeTint="F2"/>
                <w:spacing w:val="0"/>
                <w:sz w:val="32"/>
                <w:szCs w:val="32"/>
                <w:shd w:val="clear" w:fill="FFFFFF"/>
                <w:vertAlign w:val="baseline"/>
                <w:lang w:val="en-US" w:eastAsia="zh-CN"/>
                <w14:textFill>
                  <w14:solidFill>
                    <w14:schemeClr w14:val="tx1">
                      <w14:lumMod w14:val="95000"/>
                      <w14:lumOff w14:val="5000"/>
                    </w14:schemeClr>
                  </w14:solidFill>
                </w14:textFill>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第二十条第（一）项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信息内容</w:t>
            </w:r>
          </w:p>
        </w:tc>
        <w:tc>
          <w:tcPr>
            <w:tcW w:w="2130"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本年制发件数</w:t>
            </w:r>
          </w:p>
        </w:tc>
        <w:tc>
          <w:tcPr>
            <w:tcW w:w="2131"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本年废止件数</w:t>
            </w:r>
          </w:p>
        </w:tc>
        <w:tc>
          <w:tcPr>
            <w:tcW w:w="2131"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现行有效件数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规章</w:t>
            </w:r>
          </w:p>
        </w:tc>
        <w:tc>
          <w:tcPr>
            <w:tcW w:w="2130"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2131"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2131"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行政规范性文件</w:t>
            </w:r>
          </w:p>
        </w:tc>
        <w:tc>
          <w:tcPr>
            <w:tcW w:w="2130"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2131"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2131" w:type="dxa"/>
          </w:tcPr>
          <w:p>
            <w:pPr>
              <w:numPr>
                <w:ilvl w:val="0"/>
                <w:numId w:val="0"/>
              </w:numPr>
              <w:jc w:val="both"/>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BDD6EE" w:themeFill="accent1" w:themeFillTint="66"/>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第二十条第（五）项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信息内容</w:t>
            </w:r>
          </w:p>
        </w:tc>
        <w:tc>
          <w:tcPr>
            <w:tcW w:w="6392" w:type="dxa"/>
            <w:gridSpan w:val="3"/>
          </w:tcPr>
          <w:p>
            <w:pPr>
              <w:numPr>
                <w:ilvl w:val="0"/>
                <w:numId w:val="0"/>
              </w:numPr>
              <w:jc w:val="center"/>
              <w:rPr>
                <w:rStyle w:val="8"/>
                <w:rFonts w:hint="default"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本年处理决定数量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行政许可</w:t>
            </w:r>
          </w:p>
        </w:tc>
        <w:tc>
          <w:tcPr>
            <w:tcW w:w="6392" w:type="dxa"/>
            <w:gridSpan w:val="3"/>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BDD6EE" w:themeFill="accent1" w:themeFillTint="66"/>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第二十条第（六）项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Style w:val="8"/>
                <w:rFonts w:hint="default" w:asciiTheme="minorEastAsia" w:hAnsi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信息内容</w:t>
            </w:r>
          </w:p>
        </w:tc>
        <w:tc>
          <w:tcPr>
            <w:tcW w:w="6392" w:type="dxa"/>
            <w:gridSpan w:val="3"/>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本年处理决定数量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default"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行政处罚</w:t>
            </w:r>
          </w:p>
        </w:tc>
        <w:tc>
          <w:tcPr>
            <w:tcW w:w="6392" w:type="dxa"/>
            <w:gridSpan w:val="3"/>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default" w:asciiTheme="minorEastAsia" w:hAnsi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行政强制</w:t>
            </w:r>
          </w:p>
        </w:tc>
        <w:tc>
          <w:tcPr>
            <w:tcW w:w="6392" w:type="dxa"/>
            <w:gridSpan w:val="3"/>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shd w:val="clear" w:color="auto" w:fill="BDD6EE" w:themeFill="accent1" w:themeFillTint="66"/>
          </w:tcPr>
          <w:p>
            <w:pPr>
              <w:numPr>
                <w:ilvl w:val="0"/>
                <w:numId w:val="0"/>
              </w:numPr>
              <w:jc w:val="center"/>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第二十条第（</w:t>
            </w: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八</w:t>
            </w: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Style w:val="8"/>
                <w:rFonts w:hint="default" w:asciiTheme="minorEastAsia" w:hAnsi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信息内容</w:t>
            </w:r>
          </w:p>
        </w:tc>
        <w:tc>
          <w:tcPr>
            <w:tcW w:w="6392" w:type="dxa"/>
            <w:gridSpan w:val="3"/>
          </w:tcPr>
          <w:p>
            <w:pPr>
              <w:numPr>
                <w:ilvl w:val="0"/>
                <w:numId w:val="0"/>
              </w:numPr>
              <w:jc w:val="center"/>
              <w:rPr>
                <w:rStyle w:val="8"/>
                <w:rFonts w:hint="default"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本年收费金额(单位：万元）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both"/>
              <w:rPr>
                <w:rStyle w:val="8"/>
                <w:rFonts w:hint="default" w:asciiTheme="minorEastAsia" w:hAnsi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b w:val="0"/>
                <w:bCs/>
                <w:i w:val="0"/>
                <w:iCs w:val="0"/>
                <w:caps w:val="0"/>
                <w:color w:val="000000"/>
                <w:spacing w:val="0"/>
                <w:sz w:val="32"/>
                <w:szCs w:val="32"/>
                <w:shd w:val="clear" w:fill="FFFFFF"/>
                <w:vertAlign w:val="baseline"/>
                <w:lang w:val="en-US" w:eastAsia="zh-CN"/>
              </w:rPr>
              <w:t>行政事业性收费</w:t>
            </w:r>
          </w:p>
        </w:tc>
        <w:tc>
          <w:tcPr>
            <w:tcW w:w="6392" w:type="dxa"/>
            <w:gridSpan w:val="3"/>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Style w:val="8"/>
          <w:rFonts w:hint="eastAsia" w:ascii="黑体" w:hAnsi="黑体" w:eastAsia="黑体" w:cs="黑体"/>
          <w:b w:val="0"/>
          <w:bCs/>
          <w:i w:val="0"/>
          <w:iCs w:val="0"/>
          <w:caps w:val="0"/>
          <w:color w:val="000000"/>
          <w:spacing w:val="0"/>
          <w:sz w:val="32"/>
          <w:szCs w:val="32"/>
          <w:shd w:val="clear" w:fill="FFFFFF"/>
          <w:lang w:val="en-US" w:eastAsia="zh-CN"/>
        </w:rPr>
      </w:pPr>
      <w:r>
        <w:rPr>
          <w:rStyle w:val="8"/>
          <w:rFonts w:hint="eastAsia" w:ascii="黑体" w:hAnsi="黑体" w:eastAsia="黑体" w:cs="黑体"/>
          <w:b w:val="0"/>
          <w:bCs/>
          <w:i w:val="0"/>
          <w:iCs w:val="0"/>
          <w:caps w:val="0"/>
          <w:color w:val="000000"/>
          <w:spacing w:val="0"/>
          <w:sz w:val="32"/>
          <w:szCs w:val="32"/>
          <w:shd w:val="clear" w:fill="FFFFFF"/>
          <w:lang w:val="en-US" w:eastAsia="zh-CN"/>
        </w:rPr>
        <w:t>三、收到和处理政府信息公开申请情况</w:t>
      </w:r>
    </w:p>
    <w:tbl>
      <w:tblPr>
        <w:tblStyle w:val="5"/>
        <w:tblW w:w="888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08"/>
        <w:gridCol w:w="1083"/>
        <w:gridCol w:w="1278"/>
        <w:gridCol w:w="539"/>
        <w:gridCol w:w="484"/>
        <w:gridCol w:w="484"/>
        <w:gridCol w:w="484"/>
        <w:gridCol w:w="484"/>
        <w:gridCol w:w="1006"/>
        <w:gridCol w:w="2230"/>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restart"/>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（本列数据的勾稽关系为：第一项加第二项之和，等于第三项加第四项之和）</w:t>
            </w:r>
          </w:p>
        </w:tc>
        <w:tc>
          <w:tcPr>
            <w:tcW w:w="5809" w:type="dxa"/>
            <w:gridSpan w:val="7"/>
            <w:tcBorders>
              <w:top w:val="single" w:color="000000" w:sz="6" w:space="0"/>
              <w:left w:val="single" w:color="000000" w:sz="6" w:space="0"/>
              <w:bottom w:val="single" w:color="000000" w:sz="6" w:space="0"/>
              <w:right w:val="single" w:color="000000"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申请人情况</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54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自然人</w:t>
            </w:r>
          </w:p>
        </w:tc>
        <w:tc>
          <w:tcPr>
            <w:tcW w:w="2971" w:type="dxa"/>
            <w:gridSpan w:val="5"/>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法人或其他组织</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总计</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54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商业企业</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科研机构</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社会公益组织</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法律服务机构</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其他</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一、本年新收政府信息公开申请数量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二、上年结转政府信息公开申请数量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三、本年度办理结果</w:t>
            </w: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（一）予以公开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（二）部分公开（区分处理的，只计这一情形，不计其他情形）</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（三）不予公开</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1.属于国家秘密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2.其他法律行政法规禁止公开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3.危及“三安全一稳定”</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4.保护第三方合法权益</w:t>
            </w:r>
          </w:p>
        </w:tc>
        <w:tc>
          <w:tcPr>
            <w:tcW w:w="543"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top"/>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5.属于三类内部事务信息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6.属于四类过程性信息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7.属于行政执法案卷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8.属于行政查询事项</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（四）无法提供</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1.本机关不掌握相关政府信息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2.没有现成信息需要另行制作</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3.补正后申请内容仍不明确</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（五）不予处理</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1.信访举报投诉类申请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2.重复申请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3.要求提供公开出版物</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4.无正当理由大量反复申请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5.要求行政机关确认或重新出具已获取信息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restart"/>
            <w:tcBorders>
              <w:top w:val="single" w:color="auto" w:sz="6" w:space="0"/>
              <w:left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（六）其他处理</w:t>
            </w:r>
          </w:p>
        </w:tc>
        <w:tc>
          <w:tcPr>
            <w:tcW w:w="1298" w:type="dxa"/>
            <w:tcBorders>
              <w:top w:val="single" w:color="auto" w:sz="6" w:space="0"/>
              <w:left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1.申请人无正当理由逾期不补正、行政机关不再处理其政府信息申请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left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left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2.申请人逾期未按收费通知要求缴纳费用、行政机关不再处理其政府信息公开申请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963" w:type="dxa"/>
            <w:vMerge w:val="continue"/>
            <w:tcBorders>
              <w:left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1298" w:type="dxa"/>
            <w:tcBorders>
              <w:left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3.其他</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（七）总计</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rPr>
              <w:t>四、结转下年度继续办理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lang w:eastAsia="zh-CN"/>
              </w:rPr>
            </w:pPr>
            <w:r>
              <w:rPr>
                <w:rFonts w:hint="eastAsia" w:ascii="仿宋" w:hAnsi="仿宋" w:eastAsia="仿宋" w:cs="仿宋"/>
                <w:sz w:val="32"/>
                <w:szCs w:val="32"/>
                <w:lang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rPr>
                <w:rFonts w:hint="eastAsia" w:ascii="仿宋" w:hAnsi="仿宋" w:eastAsia="仿宋" w:cs="仿宋"/>
                <w:sz w:val="32"/>
                <w:szCs w:val="32"/>
              </w:rPr>
            </w:pPr>
            <w:r>
              <w:rPr>
                <w:rFonts w:hint="eastAsia" w:ascii="仿宋" w:hAnsi="仿宋" w:eastAsia="仿宋" w:cs="仿宋"/>
                <w:sz w:val="32"/>
                <w:szCs w:val="32"/>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w:t>
            </w:r>
          </w:p>
        </w:tc>
      </w:tr>
    </w:tbl>
    <w:p>
      <w:pPr>
        <w:rPr>
          <w:rFonts w:hint="eastAsia" w:ascii="仿宋" w:hAnsi="仿宋" w:eastAsia="仿宋" w:cs="仿宋"/>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Style w:val="8"/>
          <w:rFonts w:hint="default" w:ascii="黑体" w:hAnsi="黑体" w:eastAsia="黑体" w:cs="黑体"/>
          <w:b w:val="0"/>
          <w:bCs/>
          <w:i w:val="0"/>
          <w:iCs w:val="0"/>
          <w:caps w:val="0"/>
          <w:color w:val="000000"/>
          <w:spacing w:val="0"/>
          <w:sz w:val="32"/>
          <w:szCs w:val="32"/>
          <w:shd w:val="clear" w:fill="FFFFFF"/>
          <w:lang w:val="en-US" w:eastAsia="zh-CN"/>
        </w:rPr>
      </w:pPr>
      <w:r>
        <w:rPr>
          <w:rStyle w:val="8"/>
          <w:rFonts w:hint="eastAsia" w:ascii="黑体" w:hAnsi="黑体" w:eastAsia="黑体" w:cs="黑体"/>
          <w:b w:val="0"/>
          <w:bCs/>
          <w:i w:val="0"/>
          <w:iCs w:val="0"/>
          <w:caps w:val="0"/>
          <w:color w:val="000000"/>
          <w:spacing w:val="0"/>
          <w:sz w:val="32"/>
          <w:szCs w:val="32"/>
          <w:shd w:val="clear" w:fill="FFFFFF"/>
          <w:lang w:val="en-US" w:eastAsia="zh-CN"/>
        </w:rPr>
        <w:t>四、政府信息公开行政复议、行政诉讼情况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568"/>
        <w:gridCol w:w="568"/>
        <w:gridCol w:w="568"/>
        <w:gridCol w:w="568"/>
        <w:gridCol w:w="568"/>
        <w:gridCol w:w="568"/>
        <w:gridCol w:w="568"/>
        <w:gridCol w:w="568"/>
        <w:gridCol w:w="568"/>
        <w:gridCol w:w="568"/>
        <w:gridCol w:w="568"/>
        <w:gridCol w:w="568"/>
        <w:gridCol w:w="569"/>
        <w:gridCol w:w="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gridSpan w:val="5"/>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rPr>
              <w:t>行政复议</w:t>
            </w:r>
          </w:p>
        </w:tc>
        <w:tc>
          <w:tcPr>
            <w:tcW w:w="5682" w:type="dxa"/>
            <w:gridSpan w:val="10"/>
          </w:tcPr>
          <w:p>
            <w:pPr>
              <w:numPr>
                <w:ilvl w:val="0"/>
                <w:numId w:val="0"/>
              </w:numPr>
              <w:jc w:val="cente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8" w:type="dxa"/>
            <w:vMerge w:val="restart"/>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结果维持</w:t>
            </w:r>
          </w:p>
        </w:tc>
        <w:tc>
          <w:tcPr>
            <w:tcW w:w="568" w:type="dxa"/>
            <w:vMerge w:val="restart"/>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结果纠正</w:t>
            </w:r>
          </w:p>
        </w:tc>
        <w:tc>
          <w:tcPr>
            <w:tcW w:w="568" w:type="dxa"/>
            <w:vMerge w:val="restart"/>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其他结果</w:t>
            </w:r>
          </w:p>
        </w:tc>
        <w:tc>
          <w:tcPr>
            <w:tcW w:w="568" w:type="dxa"/>
            <w:vMerge w:val="restart"/>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尚未审结</w:t>
            </w:r>
          </w:p>
        </w:tc>
        <w:tc>
          <w:tcPr>
            <w:tcW w:w="568" w:type="dxa"/>
            <w:vMerge w:val="restart"/>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总计</w:t>
            </w:r>
          </w:p>
        </w:tc>
        <w:tc>
          <w:tcPr>
            <w:tcW w:w="2840" w:type="dxa"/>
            <w:gridSpan w:val="5"/>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未经复议直接起诉</w:t>
            </w:r>
          </w:p>
        </w:tc>
        <w:tc>
          <w:tcPr>
            <w:tcW w:w="2842" w:type="dxa"/>
            <w:gridSpan w:val="5"/>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rPr>
            </w:pPr>
          </w:p>
        </w:tc>
        <w:tc>
          <w:tcPr>
            <w:tcW w:w="568" w:type="dxa"/>
            <w:vMerge w:val="continue"/>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rPr>
            </w:pPr>
          </w:p>
        </w:tc>
        <w:tc>
          <w:tcPr>
            <w:tcW w:w="568" w:type="dxa"/>
            <w:vMerge w:val="continue"/>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p>
        </w:tc>
        <w:tc>
          <w:tcPr>
            <w:tcW w:w="568" w:type="dxa"/>
            <w:vMerge w:val="continue"/>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p>
        </w:tc>
        <w:tc>
          <w:tcPr>
            <w:tcW w:w="568" w:type="dxa"/>
            <w:vMerge w:val="continue"/>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结果维持</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结果纠正</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其他结果</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尚未审结</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总计</w:t>
            </w:r>
          </w:p>
        </w:tc>
        <w:tc>
          <w:tcPr>
            <w:tcW w:w="568" w:type="dxa"/>
            <w:vAlign w:val="top"/>
          </w:tcPr>
          <w:p>
            <w:pPr>
              <w:numPr>
                <w:ilvl w:val="0"/>
                <w:numId w:val="0"/>
              </w:numPr>
              <w:ind w:left="0" w:leftChars="0" w:firstLine="0" w:firstLineChars="0"/>
              <w:jc w:val="both"/>
              <w:rPr>
                <w:rFonts w:hint="eastAsia" w:asciiTheme="minorEastAsia" w:hAnsiTheme="minorEastAsia" w:eastAsiaTheme="minorEastAsia" w:cstheme="minorEastAsia"/>
                <w:b/>
                <w:i w:val="0"/>
                <w:iCs w:val="0"/>
                <w:caps w:val="0"/>
                <w:color w:val="000000"/>
                <w:spacing w:val="0"/>
                <w:kern w:val="2"/>
                <w:sz w:val="32"/>
                <w:szCs w:val="32"/>
                <w:shd w:val="clear" w:fill="FFFFFF"/>
                <w:vertAlign w:val="baseline"/>
                <w:lang w:val="en-US" w:eastAsia="zh-CN" w:bidi="ar-SA"/>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结果维持</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结果纠正</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其他结果</w:t>
            </w:r>
          </w:p>
        </w:tc>
        <w:tc>
          <w:tcPr>
            <w:tcW w:w="569"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尚未审结</w:t>
            </w:r>
          </w:p>
        </w:tc>
        <w:tc>
          <w:tcPr>
            <w:tcW w:w="569"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lang w:val="en-US" w:eastAsia="zh-CN"/>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8"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9"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c>
          <w:tcPr>
            <w:tcW w:w="569" w:type="dxa"/>
          </w:tcPr>
          <w:p>
            <w:pPr>
              <w:numPr>
                <w:ilvl w:val="0"/>
                <w:numId w:val="0"/>
              </w:numPr>
              <w:jc w:val="both"/>
              <w:rPr>
                <w:rStyle w:val="8"/>
                <w:rFonts w:hint="eastAsia" w:asciiTheme="minorEastAsia" w:hAnsiTheme="minorEastAsia" w:eastAsiaTheme="minorEastAsia" w:cstheme="minorEastAsia"/>
                <w:b w:val="0"/>
                <w:bCs/>
                <w:i w:val="0"/>
                <w:iCs w:val="0"/>
                <w:caps w:val="0"/>
                <w:color w:val="000000"/>
                <w:spacing w:val="0"/>
                <w:sz w:val="32"/>
                <w:szCs w:val="32"/>
                <w:shd w:val="clear" w:fill="FFFFFF"/>
                <w:vertAlign w:val="baseline"/>
              </w:rPr>
            </w:pPr>
            <w:r>
              <w:rPr>
                <w:rStyle w:val="8"/>
                <w:rFonts w:hint="eastAsia" w:asciiTheme="minorEastAsia" w:hAnsiTheme="minorEastAsia" w:cstheme="minorEastAsia"/>
                <w:i w:val="0"/>
                <w:iCs w:val="0"/>
                <w:caps w:val="0"/>
                <w:color w:val="000000"/>
                <w:spacing w:val="0"/>
                <w:sz w:val="32"/>
                <w:szCs w:val="32"/>
                <w:shd w:val="clear" w:fill="FFFFFF"/>
                <w:vertAlign w:val="baseline"/>
                <w:lang w:val="en-US" w:eastAsia="zh-CN"/>
              </w:rPr>
              <w:t>0</w:t>
            </w:r>
          </w:p>
        </w:tc>
      </w:tr>
    </w:tbl>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Style w:val="8"/>
          <w:rFonts w:hint="default" w:ascii="黑体" w:hAnsi="黑体" w:eastAsia="黑体" w:cs="黑体"/>
          <w:b w:val="0"/>
          <w:bCs/>
          <w:i w:val="0"/>
          <w:iCs w:val="0"/>
          <w:caps w:val="0"/>
          <w:color w:val="000000"/>
          <w:spacing w:val="0"/>
          <w:sz w:val="32"/>
          <w:szCs w:val="32"/>
          <w:shd w:val="clear" w:fill="FFFFFF"/>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Style w:val="8"/>
          <w:rFonts w:hint="default" w:ascii="黑体" w:hAnsi="黑体" w:eastAsia="黑体" w:cs="黑体"/>
          <w:b w:val="0"/>
          <w:bCs/>
          <w:i w:val="0"/>
          <w:iCs w:val="0"/>
          <w:caps w:val="0"/>
          <w:color w:val="000000"/>
          <w:spacing w:val="0"/>
          <w:sz w:val="32"/>
          <w:szCs w:val="32"/>
          <w:shd w:val="clear" w:fill="FFFFFF"/>
          <w:lang w:val="en-US" w:eastAsia="zh-CN"/>
        </w:rPr>
      </w:pPr>
      <w:r>
        <w:rPr>
          <w:rStyle w:val="8"/>
          <w:rFonts w:hint="eastAsia" w:ascii="黑体" w:hAnsi="黑体" w:eastAsia="黑体" w:cs="黑体"/>
          <w:b w:val="0"/>
          <w:bCs/>
          <w:i w:val="0"/>
          <w:iCs w:val="0"/>
          <w:caps w:val="0"/>
          <w:color w:val="000000"/>
          <w:spacing w:val="0"/>
          <w:sz w:val="32"/>
          <w:szCs w:val="32"/>
          <w:shd w:val="clear" w:fill="FFFFFF"/>
          <w:lang w:val="en-US" w:eastAsia="zh-CN"/>
        </w:rPr>
        <w:t>五、</w:t>
      </w:r>
      <w:r>
        <w:rPr>
          <w:rStyle w:val="8"/>
          <w:rFonts w:hint="default" w:ascii="黑体" w:hAnsi="黑体" w:eastAsia="黑体" w:cs="黑体"/>
          <w:b w:val="0"/>
          <w:bCs/>
          <w:i w:val="0"/>
          <w:iCs w:val="0"/>
          <w:caps w:val="0"/>
          <w:color w:val="000000"/>
          <w:spacing w:val="0"/>
          <w:sz w:val="32"/>
          <w:szCs w:val="32"/>
          <w:shd w:val="clear" w:fill="FFFFFF"/>
          <w:lang w:val="en-US" w:eastAsia="zh-CN"/>
        </w:rPr>
        <w:t>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ind w:leftChars="200"/>
        <w:jc w:val="both"/>
        <w:textAlignment w:val="auto"/>
        <w:rPr>
          <w:rFonts w:hint="eastAsia" w:ascii="仿宋_GB2312" w:hAnsi="仿宋_GB2312" w:eastAsia="仿宋_GB2312" w:cs="仿宋_GB2312"/>
          <w:sz w:val="32"/>
          <w:szCs w:val="32"/>
        </w:rPr>
      </w:pPr>
      <w:r>
        <w:rPr>
          <w:rStyle w:val="8"/>
          <w:rFonts w:hint="eastAsia" w:ascii="楷体_GB2312" w:hAnsi="楷体_GB2312" w:eastAsia="楷体_GB2312" w:cs="楷体_GB2312"/>
          <w:i w:val="0"/>
          <w:iCs w:val="0"/>
          <w:caps w:val="0"/>
          <w:color w:val="000000"/>
          <w:spacing w:val="0"/>
          <w:sz w:val="32"/>
          <w:szCs w:val="32"/>
          <w:shd w:val="clear" w:fill="FFFFFF"/>
          <w:lang w:eastAsia="zh-CN"/>
        </w:rPr>
        <w:t>（</w:t>
      </w:r>
      <w:r>
        <w:rPr>
          <w:rStyle w:val="8"/>
          <w:rFonts w:hint="eastAsia" w:ascii="楷体_GB2312" w:hAnsi="楷体_GB2312" w:eastAsia="楷体_GB2312" w:cs="楷体_GB2312"/>
          <w:i w:val="0"/>
          <w:iCs w:val="0"/>
          <w:caps w:val="0"/>
          <w:color w:val="000000"/>
          <w:spacing w:val="0"/>
          <w:sz w:val="32"/>
          <w:szCs w:val="32"/>
          <w:shd w:val="clear" w:fill="FFFFFF"/>
          <w:lang w:val="en-US" w:eastAsia="zh-CN"/>
        </w:rPr>
        <w:t>一</w:t>
      </w:r>
      <w:r>
        <w:rPr>
          <w:rStyle w:val="8"/>
          <w:rFonts w:hint="eastAsia" w:ascii="楷体_GB2312" w:hAnsi="楷体_GB2312" w:eastAsia="楷体_GB2312" w:cs="楷体_GB2312"/>
          <w:i w:val="0"/>
          <w:iCs w:val="0"/>
          <w:caps w:val="0"/>
          <w:color w:val="000000"/>
          <w:spacing w:val="0"/>
          <w:sz w:val="32"/>
          <w:szCs w:val="32"/>
          <w:shd w:val="clear" w:fill="FFFFFF"/>
          <w:lang w:eastAsia="zh-CN"/>
        </w:rPr>
        <w:t>）</w:t>
      </w:r>
      <w:r>
        <w:rPr>
          <w:rStyle w:val="8"/>
          <w:rFonts w:hint="eastAsia" w:ascii="楷体_GB2312" w:hAnsi="楷体_GB2312" w:eastAsia="楷体_GB2312" w:cs="楷体_GB2312"/>
          <w:i w:val="0"/>
          <w:iCs w:val="0"/>
          <w:caps w:val="0"/>
          <w:color w:val="000000"/>
          <w:spacing w:val="0"/>
          <w:sz w:val="32"/>
          <w:szCs w:val="32"/>
          <w:shd w:val="clear" w:fill="FFFFFF"/>
        </w:rPr>
        <w:t>存在的主要问题。</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套海镇</w:t>
      </w:r>
      <w:r>
        <w:rPr>
          <w:rFonts w:hint="eastAsia" w:ascii="仿宋_GB2312" w:hAnsi="仿宋_GB2312" w:eastAsia="仿宋_GB2312" w:cs="仿宋_GB2312"/>
          <w:sz w:val="32"/>
          <w:szCs w:val="32"/>
        </w:rPr>
        <w:t>在政府信息公开工作方面主要存在以下问题：一是</w:t>
      </w:r>
      <w:r>
        <w:rPr>
          <w:rFonts w:hint="eastAsia" w:ascii="仿宋_GB2312" w:hAnsi="仿宋_GB2312" w:eastAsia="仿宋_GB2312" w:cs="仿宋_GB2312"/>
          <w:sz w:val="32"/>
          <w:szCs w:val="32"/>
          <w:lang w:eastAsia="zh-CN"/>
        </w:rPr>
        <w:t>部分领域领导干部</w:t>
      </w:r>
      <w:r>
        <w:rPr>
          <w:rFonts w:hint="eastAsia" w:ascii="仿宋_GB2312" w:hAnsi="仿宋_GB2312" w:eastAsia="仿宋_GB2312" w:cs="仿宋_GB2312"/>
          <w:sz w:val="32"/>
          <w:szCs w:val="32"/>
        </w:rPr>
        <w:t>信息公开</w:t>
      </w:r>
      <w:r>
        <w:rPr>
          <w:rFonts w:hint="eastAsia" w:ascii="仿宋_GB2312" w:hAnsi="仿宋_GB2312" w:eastAsia="仿宋_GB2312" w:cs="仿宋_GB2312"/>
          <w:sz w:val="32"/>
          <w:szCs w:val="32"/>
          <w:lang w:eastAsia="zh-CN"/>
        </w:rPr>
        <w:t>的重视程度不够，有的信息公开不够及时；</w:t>
      </w:r>
      <w:r>
        <w:rPr>
          <w:rFonts w:hint="eastAsia" w:ascii="仿宋_GB2312" w:hAnsi="仿宋_GB2312" w:eastAsia="仿宋_GB2312" w:cs="仿宋_GB2312"/>
          <w:sz w:val="32"/>
          <w:szCs w:val="32"/>
        </w:rPr>
        <w:t>二是信息</w:t>
      </w:r>
      <w:r>
        <w:rPr>
          <w:rFonts w:hint="eastAsia" w:ascii="仿宋_GB2312" w:hAnsi="仿宋_GB2312" w:eastAsia="仿宋_GB2312" w:cs="仿宋_GB2312"/>
          <w:sz w:val="32"/>
          <w:szCs w:val="32"/>
          <w:lang w:eastAsia="zh-CN"/>
        </w:rPr>
        <w:t>公开及时性和信息公开内容全面性有待进一步增强。</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ind w:left="210" w:leftChars="0" w:firstLine="643" w:firstLineChars="200"/>
        <w:textAlignment w:val="auto"/>
        <w:rPr>
          <w:rStyle w:val="8"/>
          <w:rFonts w:hint="eastAsia" w:ascii="楷体_GB2312" w:hAnsi="楷体_GB2312" w:eastAsia="楷体_GB2312" w:cs="楷体_GB2312"/>
          <w:i w:val="0"/>
          <w:iCs w:val="0"/>
          <w:caps w:val="0"/>
          <w:color w:val="000000"/>
          <w:spacing w:val="0"/>
          <w:sz w:val="32"/>
          <w:szCs w:val="32"/>
          <w:shd w:val="clear" w:fill="FFFFFF"/>
        </w:rPr>
      </w:pPr>
      <w:r>
        <w:rPr>
          <w:rStyle w:val="8"/>
          <w:rFonts w:hint="eastAsia" w:ascii="楷体_GB2312" w:hAnsi="楷体_GB2312" w:eastAsia="楷体_GB2312" w:cs="楷体_GB2312"/>
          <w:i w:val="0"/>
          <w:iCs w:val="0"/>
          <w:caps w:val="0"/>
          <w:color w:val="000000"/>
          <w:spacing w:val="0"/>
          <w:sz w:val="32"/>
          <w:szCs w:val="32"/>
          <w:shd w:val="clear" w:fill="FFFFFF"/>
        </w:rPr>
        <w:t>（二）改进措施</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eastAsia="zh-CN"/>
        </w:rPr>
        <w:t>是</w:t>
      </w:r>
      <w:r>
        <w:rPr>
          <w:rStyle w:val="8"/>
          <w:rFonts w:hint="eastAsia" w:ascii="仿宋_GB2312" w:hAnsi="仿宋_GB2312" w:eastAsia="仿宋_GB2312" w:cs="仿宋_GB2312"/>
          <w:b/>
          <w:bCs/>
          <w:i w:val="0"/>
          <w:iCs w:val="0"/>
          <w:caps w:val="0"/>
          <w:color w:val="000000"/>
          <w:spacing w:val="0"/>
          <w:sz w:val="32"/>
          <w:szCs w:val="32"/>
          <w:shd w:val="clear" w:fill="FFFFFF"/>
          <w:lang w:val="en-US" w:eastAsia="zh-CN"/>
        </w:rPr>
        <w:t>强化措施，明确责任。</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进一步研究细化政府信息公开内容，并落实专人负责，确保政府信息公开工作落到实处。把政府信息公开工作作为政务服务信息处理流程中的一个重要环节，纳入到每一项工作的具体办理中。</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二认真梳理，逐步扩大公开内容。</w:t>
      </w:r>
      <w:r>
        <w:rPr>
          <w:rFonts w:hint="eastAsia" w:ascii="仿宋_GB2312" w:hAnsi="仿宋_GB2312" w:eastAsia="仿宋_GB2312" w:cs="仿宋_GB2312"/>
          <w:sz w:val="32"/>
          <w:szCs w:val="32"/>
        </w:rPr>
        <w:t>进一步梳理政府信息，对原有的政府信息公开目录进行补充完善，保证公开信息的完整性和准确性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特别把公众关心、社会关注、公共利益大的事项作为政府信息公开的主要内容。</w:t>
      </w:r>
    </w:p>
    <w:p>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Style w:val="8"/>
          <w:rFonts w:hint="eastAsia" w:ascii="Arial" w:hAnsi="Arial" w:cs="Arial"/>
          <w:b w:val="0"/>
          <w:bCs/>
          <w:i w:val="0"/>
          <w:iCs w:val="0"/>
          <w:caps w:val="0"/>
          <w:color w:val="000000"/>
          <w:spacing w:val="0"/>
          <w:sz w:val="32"/>
          <w:szCs w:val="32"/>
          <w:shd w:val="clear" w:fill="FFFFFF"/>
          <w:lang w:val="en-US" w:eastAsia="zh-CN"/>
        </w:rPr>
      </w:pPr>
      <w:r>
        <w:rPr>
          <w:rFonts w:hint="eastAsia" w:ascii="仿宋_GB2312" w:hAnsi="仿宋_GB2312" w:eastAsia="仿宋_GB2312" w:cs="仿宋_GB2312"/>
          <w:b/>
          <w:bCs/>
          <w:sz w:val="32"/>
          <w:szCs w:val="32"/>
          <w:lang w:val="en-US" w:eastAsia="zh-CN"/>
        </w:rPr>
        <w:t>三是严格督查，畅通渠道。</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充分发挥各方面力量的监督作用，加强信息公开工作得监督，公开后对群众提出的疑问、意见和建议，认真听取和收集，及时反馈给相关部门，镇纪委不定时对相关办理情况进行督查，促进办理力度。</w:t>
      </w:r>
      <w:r>
        <w:rPr>
          <w:rStyle w:val="8"/>
          <w:rFonts w:hint="eastAsia" w:ascii="Arial" w:hAnsi="Arial" w:cs="Arial"/>
          <w:b w:val="0"/>
          <w:bCs/>
          <w:i w:val="0"/>
          <w:iCs w:val="0"/>
          <w:caps w:val="0"/>
          <w:color w:val="000000"/>
          <w:spacing w:val="0"/>
          <w:sz w:val="32"/>
          <w:szCs w:val="32"/>
          <w:shd w:val="clear" w:fill="FFFFFF"/>
          <w:lang w:val="en-US" w:eastAsia="zh-CN"/>
        </w:rPr>
        <w:t xml:space="preserve">    </w:t>
      </w:r>
    </w:p>
    <w:p>
      <w:pPr>
        <w:numPr>
          <w:ilvl w:val="0"/>
          <w:numId w:val="0"/>
        </w:numPr>
        <w:jc w:val="both"/>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Arial" w:hAnsi="Arial" w:cs="Arial"/>
          <w:b w:val="0"/>
          <w:bCs/>
          <w:i w:val="0"/>
          <w:iCs w:val="0"/>
          <w:caps w:val="0"/>
          <w:color w:val="000000"/>
          <w:spacing w:val="0"/>
          <w:sz w:val="32"/>
          <w:szCs w:val="32"/>
          <w:shd w:val="clear" w:fill="FFFFFF"/>
          <w:lang w:val="en-US" w:eastAsia="zh-CN"/>
        </w:rPr>
        <w:t xml:space="preserve">                         </w:t>
      </w: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 xml:space="preserve">      五原县套海镇人民政府</w:t>
      </w:r>
    </w:p>
    <w:p>
      <w:pPr>
        <w:numPr>
          <w:ilvl w:val="0"/>
          <w:numId w:val="0"/>
        </w:numPr>
        <w:jc w:val="both"/>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pPr>
      <w:r>
        <w:rPr>
          <w:rStyle w:val="8"/>
          <w:rFonts w:hint="eastAsia" w:ascii="仿宋_GB2312" w:hAnsi="仿宋_GB2312" w:eastAsia="仿宋_GB2312" w:cs="仿宋_GB2312"/>
          <w:b w:val="0"/>
          <w:bCs/>
          <w:i w:val="0"/>
          <w:iCs w:val="0"/>
          <w:caps w:val="0"/>
          <w:color w:val="000000"/>
          <w:spacing w:val="0"/>
          <w:sz w:val="32"/>
          <w:szCs w:val="32"/>
          <w:shd w:val="clear" w:fill="FFFFFF"/>
          <w:lang w:val="en-US" w:eastAsia="zh-CN"/>
        </w:rPr>
        <w:t xml:space="preserve">                                 2022年1月25日</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hOWUxNzQxOTBjMTliYzU1ZjU4Y2NmNWFlMDZjMGUifQ=="/>
  </w:docVars>
  <w:rsids>
    <w:rsidRoot w:val="00000000"/>
    <w:rsid w:val="018504CF"/>
    <w:rsid w:val="0A836AB3"/>
    <w:rsid w:val="191701B0"/>
    <w:rsid w:val="28A40C9A"/>
    <w:rsid w:val="2D2A7DCD"/>
    <w:rsid w:val="359510C7"/>
    <w:rsid w:val="437B0993"/>
    <w:rsid w:val="50C33492"/>
    <w:rsid w:val="5D9B7CF5"/>
    <w:rsid w:val="60271628"/>
    <w:rsid w:val="6A074DBE"/>
    <w:rsid w:val="6B1941B4"/>
    <w:rsid w:val="6C870AAF"/>
    <w:rsid w:val="71AC125B"/>
    <w:rsid w:val="7F8D7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cs="Cambria"/>
      <w:b/>
      <w:bCs/>
      <w:kern w:val="0"/>
      <w:sz w:val="32"/>
      <w:szCs w:val="3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2245</Words>
  <Characters>2297</Characters>
  <Lines>0</Lines>
  <Paragraphs>0</Paragraphs>
  <TotalTime>20</TotalTime>
  <ScaleCrop>false</ScaleCrop>
  <LinksUpToDate>false</LinksUpToDate>
  <CharactersWithSpaces>2366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2021-12-24T07:22:00Z</dcterms:created>
  <dc:creator>Administrator</dc:creator>
  <cp:lastModifiedBy>石头剪子布</cp:lastModifiedBy>
  <cp:lastPrinted>2022-04-11T03:00:00Z</cp:lastPrinted>
  <dcterms:modified xsi:type="dcterms:W3CDTF">2022-09-06T02:32:20Z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50BA3D6CE6EF4E1D8E5F01629DCFE681</vt:lpwstr>
  </property>
</Properties>
</file>