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关于202</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val="en-US" w:eastAsia="zh-CN"/>
        </w:rPr>
        <w:t>2</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年</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eastAsia="zh-CN"/>
        </w:rPr>
        <w:t>乌拉特后旗</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rPr>
        <w:t>高素质农牧民培</w:t>
      </w:r>
      <w:r>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eastAsia="zh-CN"/>
        </w:rPr>
        <w:t>育项目有关政策解读</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shd w:val="clear" w:fill="FFFFFF"/>
          <w:lang w:eastAsia="zh-CN"/>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rPr>
        <w:t>为全面提升农牧民科技水平，加快高素质农牧民培育，助推农牧业绿色高质量发展，</w:t>
      </w:r>
      <w:r>
        <w:rPr>
          <w:rFonts w:hint="eastAsia" w:ascii="仿宋_GB2312" w:hAnsi="仿宋_GB2312" w:eastAsia="仿宋_GB2312" w:cs="仿宋_GB2312"/>
          <w:i w:val="0"/>
          <w:iCs w:val="0"/>
          <w:caps w:val="0"/>
          <w:color w:val="000000"/>
          <w:spacing w:val="0"/>
          <w:sz w:val="32"/>
          <w:szCs w:val="32"/>
          <w:shd w:val="clear" w:fill="FFFFFF"/>
          <w:lang w:eastAsia="zh-CN"/>
        </w:rPr>
        <w:t>按照《巴彦淖尔市</w:t>
      </w:r>
      <w:r>
        <w:rPr>
          <w:rFonts w:hint="eastAsia" w:ascii="仿宋_GB2312" w:hAnsi="仿宋_GB2312" w:eastAsia="仿宋_GB2312" w:cs="仿宋_GB2312"/>
          <w:i w:val="0"/>
          <w:iCs w:val="0"/>
          <w:caps w:val="0"/>
          <w:color w:val="000000"/>
          <w:spacing w:val="0"/>
          <w:sz w:val="32"/>
          <w:szCs w:val="32"/>
          <w:shd w:val="clear" w:fill="FFFFFF"/>
          <w:lang w:val="en-US" w:eastAsia="zh-CN"/>
        </w:rPr>
        <w:t>2022年高素质农牧民培育项目实施方案</w:t>
      </w:r>
      <w:r>
        <w:rPr>
          <w:rFonts w:hint="eastAsia" w:ascii="仿宋_GB2312" w:hAnsi="仿宋_GB2312" w:eastAsia="仿宋_GB2312" w:cs="仿宋_GB2312"/>
          <w:i w:val="0"/>
          <w:iCs w:val="0"/>
          <w:caps w:val="0"/>
          <w:color w:val="000000"/>
          <w:spacing w:val="0"/>
          <w:sz w:val="32"/>
          <w:szCs w:val="32"/>
          <w:shd w:val="clear" w:fill="FFFFFF"/>
          <w:lang w:eastAsia="zh-CN"/>
        </w:rPr>
        <w:t>》要求，结合我旗高素质农牧民培育工作开展情况，解读高素质农牧民培育项目有关政策。</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b w:val="0"/>
          <w:bCs/>
          <w:i w:val="0"/>
          <w:iCs w:val="0"/>
          <w:caps w:val="0"/>
          <w:color w:val="000000"/>
          <w:spacing w:val="0"/>
          <w:sz w:val="32"/>
          <w:szCs w:val="32"/>
        </w:rPr>
      </w:pPr>
      <w:r>
        <w:rPr>
          <w:rStyle w:val="9"/>
          <w:rFonts w:hint="eastAsia" w:ascii="黑体" w:hAnsi="黑体" w:eastAsia="黑体" w:cs="黑体"/>
          <w:b w:val="0"/>
          <w:bCs/>
          <w:i w:val="0"/>
          <w:iCs w:val="0"/>
          <w:caps w:val="0"/>
          <w:color w:val="000000"/>
          <w:spacing w:val="0"/>
          <w:sz w:val="32"/>
          <w:szCs w:val="32"/>
          <w:shd w:val="clear" w:fill="FFFFFF"/>
          <w:lang w:eastAsia="zh-CN"/>
        </w:rPr>
        <w:t>一、项目实施</w:t>
      </w:r>
      <w:r>
        <w:rPr>
          <w:rStyle w:val="9"/>
          <w:rFonts w:hint="eastAsia" w:ascii="黑体" w:hAnsi="黑体" w:eastAsia="黑体" w:cs="黑体"/>
          <w:b w:val="0"/>
          <w:bCs/>
          <w:i w:val="0"/>
          <w:iCs w:val="0"/>
          <w:caps w:val="0"/>
          <w:color w:val="000000"/>
          <w:spacing w:val="0"/>
          <w:sz w:val="32"/>
          <w:szCs w:val="32"/>
          <w:shd w:val="clear" w:fill="FFFFFF"/>
        </w:rPr>
        <w:t>目的和意义</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fill="FFFFFF"/>
          <w:lang w:eastAsia="zh-CN"/>
        </w:rPr>
        <w:t>以习近平新时代中国特色社会主义思想为指导，立足新发展格局，全面贯彻党中央决策部署，坚持稳中求进，坚持人民至上，</w:t>
      </w:r>
      <w:r>
        <w:rPr>
          <w:rFonts w:hint="eastAsia" w:ascii="仿宋_GB2312" w:hAnsi="仿宋_GB2312" w:eastAsia="仿宋_GB2312" w:cs="仿宋_GB2312"/>
          <w:i w:val="0"/>
          <w:iCs w:val="0"/>
          <w:caps w:val="0"/>
          <w:color w:val="000000"/>
          <w:spacing w:val="0"/>
          <w:sz w:val="32"/>
          <w:szCs w:val="32"/>
          <w:shd w:val="clear" w:fill="FFFFFF"/>
        </w:rPr>
        <w:t>以服务质量兴农兴牧、绿色兴农兴牧、品牌强农强牧为导向，以满足农牧民需求为核心，以提升培育质量效能为重点，</w:t>
      </w:r>
      <w:r>
        <w:rPr>
          <w:rFonts w:hint="eastAsia" w:ascii="仿宋_GB2312" w:hAnsi="仿宋_GB2312" w:eastAsia="仿宋_GB2312" w:cs="仿宋_GB2312"/>
          <w:i w:val="0"/>
          <w:iCs w:val="0"/>
          <w:caps w:val="0"/>
          <w:color w:val="000000"/>
          <w:spacing w:val="0"/>
          <w:sz w:val="32"/>
          <w:szCs w:val="32"/>
          <w:shd w:val="clear" w:fill="FFFFFF"/>
          <w:lang w:eastAsia="zh-CN"/>
        </w:rPr>
        <w:t>坚持</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需求导向</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产业主线、分层实施</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全程培育</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聚焦全产业链技能水平提高，以培育质量效果提升为关键，以“选育用”一体化培育为路径，培训与教育并举，引进培育与就地培养并重，加快培</w:t>
      </w:r>
      <w:r>
        <w:rPr>
          <w:rFonts w:hint="eastAsia" w:ascii="仿宋_GB2312" w:hAnsi="仿宋_GB2312" w:eastAsia="仿宋_GB2312" w:cs="仿宋_GB2312"/>
          <w:i w:val="0"/>
          <w:iCs w:val="0"/>
          <w:caps w:val="0"/>
          <w:color w:val="000000"/>
          <w:spacing w:val="0"/>
          <w:sz w:val="32"/>
          <w:szCs w:val="32"/>
          <w:shd w:val="clear" w:fill="FFFFFF"/>
        </w:rPr>
        <w:t>养一大批“爱农业、懂技术、善经营”的高素质农民。</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i w:val="0"/>
          <w:iCs w:val="0"/>
          <w:caps w:val="0"/>
          <w:color w:val="000000"/>
          <w:spacing w:val="0"/>
          <w:sz w:val="32"/>
          <w:szCs w:val="32"/>
          <w:lang w:val="en-US" w:eastAsia="zh-CN"/>
        </w:rPr>
      </w:pPr>
      <w:r>
        <w:rPr>
          <w:rStyle w:val="9"/>
          <w:rFonts w:hint="eastAsia" w:ascii="黑体" w:hAnsi="黑体" w:eastAsia="黑体" w:cs="黑体"/>
          <w:b w:val="0"/>
          <w:bCs/>
          <w:i w:val="0"/>
          <w:iCs w:val="0"/>
          <w:caps w:val="0"/>
          <w:color w:val="000000"/>
          <w:spacing w:val="0"/>
          <w:sz w:val="32"/>
          <w:szCs w:val="32"/>
          <w:shd w:val="clear" w:fill="FFFFFF"/>
          <w:lang w:eastAsia="zh-CN"/>
        </w:rPr>
        <w:t>二</w:t>
      </w:r>
      <w:r>
        <w:rPr>
          <w:rStyle w:val="9"/>
          <w:rFonts w:hint="eastAsia" w:ascii="黑体" w:hAnsi="黑体" w:eastAsia="黑体" w:cs="黑体"/>
          <w:b w:val="0"/>
          <w:bCs/>
          <w:i w:val="0"/>
          <w:iCs w:val="0"/>
          <w:caps w:val="0"/>
          <w:color w:val="000000"/>
          <w:spacing w:val="0"/>
          <w:sz w:val="32"/>
          <w:szCs w:val="32"/>
          <w:shd w:val="clear" w:fill="FFFFFF"/>
        </w:rPr>
        <w:t>、</w:t>
      </w:r>
      <w:r>
        <w:rPr>
          <w:rStyle w:val="9"/>
          <w:rFonts w:hint="eastAsia" w:ascii="黑体" w:hAnsi="黑体" w:eastAsia="黑体" w:cs="黑体"/>
          <w:b w:val="0"/>
          <w:bCs/>
          <w:i w:val="0"/>
          <w:iCs w:val="0"/>
          <w:caps w:val="0"/>
          <w:color w:val="000000"/>
          <w:spacing w:val="0"/>
          <w:sz w:val="32"/>
          <w:szCs w:val="32"/>
          <w:shd w:val="clear" w:fill="FFFFFF"/>
          <w:lang w:eastAsia="zh-CN"/>
        </w:rPr>
        <w:t>实施范围</w:t>
      </w:r>
      <w:r>
        <w:rPr>
          <w:rStyle w:val="9"/>
          <w:rFonts w:hint="eastAsia" w:ascii="黑体" w:hAnsi="黑体" w:eastAsia="黑体" w:cs="黑体"/>
          <w:i w:val="0"/>
          <w:iCs w:val="0"/>
          <w:caps w:val="0"/>
          <w:color w:val="000000"/>
          <w:spacing w:val="0"/>
          <w:sz w:val="32"/>
          <w:szCs w:val="32"/>
          <w:shd w:val="clear" w:fill="FFFFFF"/>
          <w:lang w:val="en-US" w:eastAsia="zh-CN"/>
        </w:rPr>
        <w:t xml:space="preserve"> </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rPr>
        <w:t>根据</w:t>
      </w:r>
      <w:r>
        <w:rPr>
          <w:rFonts w:hint="eastAsia" w:ascii="仿宋" w:hAnsi="仿宋" w:eastAsia="仿宋" w:cs="仿宋"/>
          <w:i w:val="0"/>
          <w:iCs w:val="0"/>
          <w:caps w:val="0"/>
          <w:color w:val="000000"/>
          <w:spacing w:val="0"/>
          <w:sz w:val="32"/>
          <w:szCs w:val="32"/>
          <w:shd w:val="clear" w:fill="FFFFFF"/>
          <w:lang w:val="en-US" w:eastAsia="zh-CN"/>
        </w:rPr>
        <w:t>2022年</w:t>
      </w:r>
      <w:r>
        <w:rPr>
          <w:rFonts w:hint="eastAsia" w:ascii="仿宋" w:hAnsi="仿宋" w:eastAsia="仿宋" w:cs="仿宋"/>
          <w:i w:val="0"/>
          <w:iCs w:val="0"/>
          <w:caps w:val="0"/>
          <w:color w:val="000000"/>
          <w:spacing w:val="0"/>
          <w:sz w:val="32"/>
          <w:szCs w:val="32"/>
          <w:shd w:val="clear" w:fill="FFFFFF"/>
          <w:lang w:eastAsia="zh-CN"/>
        </w:rPr>
        <w:t>高素质农牧民培育</w:t>
      </w:r>
      <w:r>
        <w:rPr>
          <w:rFonts w:hint="eastAsia" w:ascii="仿宋" w:hAnsi="仿宋" w:eastAsia="仿宋" w:cs="仿宋"/>
          <w:i w:val="0"/>
          <w:iCs w:val="0"/>
          <w:caps w:val="0"/>
          <w:color w:val="000000"/>
          <w:spacing w:val="0"/>
          <w:sz w:val="32"/>
          <w:szCs w:val="32"/>
          <w:shd w:val="clear" w:fill="FFFFFF"/>
        </w:rPr>
        <w:t>项目总体安排，</w:t>
      </w:r>
      <w:r>
        <w:rPr>
          <w:rFonts w:hint="eastAsia" w:ascii="仿宋" w:hAnsi="仿宋" w:eastAsia="仿宋" w:cs="仿宋"/>
          <w:i w:val="0"/>
          <w:iCs w:val="0"/>
          <w:caps w:val="0"/>
          <w:color w:val="000000"/>
          <w:spacing w:val="0"/>
          <w:sz w:val="32"/>
          <w:szCs w:val="32"/>
          <w:shd w:val="clear" w:fill="FFFFFF"/>
          <w:lang w:val="en-US" w:eastAsia="zh-CN"/>
        </w:rPr>
        <w:t>以经营管理型、专业生产型为导向，分类开展高素质农牧民98人。项目覆盖全旗高新技术产业园区、大豆玉米带状复合种植示范园区、新型经营主体带头人。</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Style w:val="9"/>
          <w:rFonts w:hint="eastAsia" w:ascii="黑体" w:hAnsi="黑体" w:eastAsia="黑体" w:cs="黑体"/>
          <w:b w:val="0"/>
          <w:bCs/>
          <w:i w:val="0"/>
          <w:iCs w:val="0"/>
          <w:caps w:val="0"/>
          <w:color w:val="000000"/>
          <w:spacing w:val="0"/>
          <w:sz w:val="32"/>
          <w:szCs w:val="32"/>
          <w:shd w:val="clear" w:fill="FFFFFF"/>
          <w:lang w:val="en-US" w:eastAsia="zh-CN"/>
        </w:rPr>
      </w:pPr>
      <w:r>
        <w:rPr>
          <w:rStyle w:val="9"/>
          <w:rFonts w:hint="eastAsia" w:ascii="黑体" w:hAnsi="黑体" w:eastAsia="黑体" w:cs="黑体"/>
          <w:b w:val="0"/>
          <w:bCs/>
          <w:i w:val="0"/>
          <w:iCs w:val="0"/>
          <w:caps w:val="0"/>
          <w:color w:val="000000"/>
          <w:spacing w:val="0"/>
          <w:sz w:val="32"/>
          <w:szCs w:val="32"/>
          <w:shd w:val="clear" w:fill="FFFFFF"/>
          <w:lang w:val="en-US" w:eastAsia="zh-CN"/>
        </w:rPr>
        <w:t>重点任务</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紧密围绕稳粮</w:t>
      </w:r>
      <w:bookmarkStart w:id="0" w:name="_GoBack"/>
      <w:bookmarkEnd w:id="0"/>
      <w:r>
        <w:rPr>
          <w:rFonts w:hint="eastAsia" w:ascii="仿宋_GB2312" w:hAnsi="仿宋_GB2312" w:eastAsia="仿宋_GB2312" w:cs="仿宋_GB2312"/>
          <w:sz w:val="32"/>
          <w:szCs w:val="32"/>
          <w:lang w:val="en-US" w:eastAsia="zh-CN"/>
        </w:rPr>
        <w:t>保供、巩固拓展脱贫攻坚成果同乡村振兴有效衔接，扎实推进乡村发展、乡村建设和乡村治理，统筹推进新型农牧业经营和服务主题能力提升、种养加能手技能培训、农村牧区创新创业者培养、乡村治理及社会事业发展带头人培育、大力培养高素质农牧民等行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321" w:firstLineChars="100"/>
        <w:jc w:val="both"/>
        <w:textAlignment w:val="auto"/>
        <w:rPr>
          <w:rFonts w:hint="default"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eastAsia="zh-CN"/>
        </w:rPr>
        <w:t>（一）做优“三次产业”保障稳粮扩油和“菜篮子”产品稳定供给。</w:t>
      </w:r>
      <w:r>
        <w:rPr>
          <w:rFonts w:hint="eastAsia" w:ascii="仿宋" w:hAnsi="仿宋" w:eastAsia="仿宋" w:cs="仿宋"/>
          <w:color w:val="auto"/>
          <w:sz w:val="32"/>
          <w:szCs w:val="32"/>
          <w:lang w:val="en-US" w:eastAsia="zh-CN"/>
        </w:rPr>
        <w:t>围绕我旗“为养而种、为牧而农、农牧结合、三产融合”的绿色循环发展之路，做优现代绿色种植业，建设万亩高效节水设施农业园区，开展增产提质、防灾减灾重大病虫害防治等安全生产管理培训，因地制宜</w:t>
      </w:r>
      <w:r>
        <w:rPr>
          <w:rFonts w:hint="eastAsia" w:ascii="仿宋_GB2312" w:hAnsi="仿宋" w:eastAsia="仿宋_GB2312" w:cs="Times New Roman"/>
          <w:sz w:val="32"/>
          <w:szCs w:val="32"/>
          <w:lang w:val="en-US" w:eastAsia="zh-CN"/>
        </w:rPr>
        <w:t>做强现代特色畜牧业、加强</w:t>
      </w:r>
      <w:r>
        <w:rPr>
          <w:rFonts w:hint="eastAsia" w:ascii="仿宋_GB2312" w:hAnsi="仿宋" w:eastAsia="仿宋_GB2312" w:cs="Times New Roman"/>
          <w:color w:val="auto"/>
          <w:sz w:val="32"/>
          <w:szCs w:val="32"/>
          <w:lang w:val="en-US" w:eastAsia="zh-CN"/>
        </w:rPr>
        <w:t xml:space="preserve">牛、羊、骆驼和马产业发展培训，提高生产供给能力。做好农牧新模式，大力推进农牧业供给则结构性改革，积极开展现代农牧业产业发展创新培训。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321" w:firstLineChars="1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（二）科学选课推进高质量发展。</w:t>
      </w:r>
      <w:r>
        <w:rPr>
          <w:rFonts w:hint="eastAsia" w:ascii="仿宋" w:hAnsi="仿宋" w:eastAsia="仿宋" w:cs="仿宋"/>
          <w:b w:val="0"/>
          <w:bCs w:val="0"/>
          <w:sz w:val="32"/>
          <w:szCs w:val="32"/>
          <w:lang w:val="en-US" w:eastAsia="zh-CN"/>
        </w:rPr>
        <w:t>在教学过程中，</w:t>
      </w:r>
      <w:r>
        <w:rPr>
          <w:rFonts w:hint="eastAsia" w:ascii="仿宋_GB2312" w:hAnsi="仿宋" w:eastAsia="仿宋_GB2312" w:cs="Times New Roman"/>
          <w:b w:val="0"/>
          <w:bCs w:val="0"/>
          <w:sz w:val="32"/>
          <w:szCs w:val="32"/>
          <w:lang w:val="en-US" w:eastAsia="zh-CN"/>
        </w:rPr>
        <w:t>加</w:t>
      </w:r>
      <w:r>
        <w:rPr>
          <w:rFonts w:hint="eastAsia" w:ascii="仿宋_GB2312" w:hAnsi="仿宋" w:eastAsia="仿宋_GB2312" w:cs="Times New Roman"/>
          <w:sz w:val="32"/>
          <w:szCs w:val="32"/>
          <w:lang w:val="en-US" w:eastAsia="zh-CN"/>
        </w:rPr>
        <w:t>强良种识别、选购和消费者权益保护等方面的课程，指导农牧民科学用种。加大农民耕地保护知识课程，提高高标准农田建设管护能力。加大农机装备使用维修和机收减损技能课程，提升农机专业服务能力。普及绿色种养、科学施肥用药、农畜产品质量安全、农业减排固碳、生物育种与生物安全等专业知识，加强农牧业绿色发展和两个“二品一标”知识技能课程，提升农牧业全产业链质量效益。开展电商、直播等技能课程，积极培育农村牧区电商带头人、农牧民主播。在地方优势特色品种专题培训中，鼓励开设农产品产地仓储保鲜实用技术和冷链物流运营管理等相关课程。</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（三）服务乡村建设和乡村治理。</w:t>
      </w:r>
      <w:r>
        <w:rPr>
          <w:rFonts w:hint="eastAsia" w:ascii="仿宋" w:hAnsi="仿宋" w:eastAsia="仿宋" w:cs="仿宋"/>
          <w:b w:val="0"/>
          <w:bCs w:val="0"/>
          <w:sz w:val="32"/>
          <w:szCs w:val="32"/>
          <w:lang w:val="en-US" w:eastAsia="zh-CN"/>
        </w:rPr>
        <w:t>在实践教学中，</w:t>
      </w:r>
      <w:r>
        <w:rPr>
          <w:rFonts w:hint="eastAsia" w:ascii="仿宋" w:hAnsi="仿宋" w:eastAsia="仿宋" w:cs="仿宋"/>
          <w:sz w:val="32"/>
          <w:szCs w:val="32"/>
          <w:lang w:val="en-US" w:eastAsia="zh-CN"/>
        </w:rPr>
        <w:t>大力</w:t>
      </w:r>
      <w:r>
        <w:rPr>
          <w:rFonts w:hint="eastAsia" w:ascii="仿宋_GB2312" w:hAnsi="仿宋" w:eastAsia="仿宋_GB2312" w:cs="Times New Roman"/>
          <w:sz w:val="32"/>
          <w:szCs w:val="32"/>
          <w:lang w:val="en-US" w:eastAsia="zh-CN"/>
        </w:rPr>
        <w:t>普及三农三牧政策，推动乡村振兴进课堂，开展思想政治、法律法规、村庄建设管理、农牧业文化遗产保护与发展等培训，培养一批乡村建设、乡村规划和乡村治理人才。开展调解仲裁、信息电商、环境卫生、文旅体育、农村牧区改厕等培训，培养一批农村牧区社会事业发展人才。以院校毕业生、农牧民工和退役军人等返乡入乡群体为重点开展创业培训，培养一批创业创新人才。倡导学法用法，培养一批乡村法律明白人。</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（四）提升农牧民科学文化素质。</w:t>
      </w:r>
      <w:r>
        <w:rPr>
          <w:rFonts w:hint="eastAsia" w:ascii="仿宋" w:hAnsi="仿宋" w:eastAsia="仿宋" w:cs="仿宋"/>
          <w:b w:val="0"/>
          <w:bCs w:val="0"/>
          <w:sz w:val="32"/>
          <w:szCs w:val="32"/>
          <w:lang w:val="en-US" w:eastAsia="zh-CN"/>
        </w:rPr>
        <w:t>在课程设置中，注重传</w:t>
      </w:r>
      <w:r>
        <w:rPr>
          <w:rFonts w:hint="eastAsia" w:ascii="仿宋_GB2312" w:hAnsi="仿宋" w:eastAsia="仿宋_GB2312" w:cs="Times New Roman"/>
          <w:b w:val="0"/>
          <w:bCs w:val="0"/>
          <w:sz w:val="32"/>
          <w:szCs w:val="32"/>
          <w:lang w:val="en-US" w:eastAsia="zh-CN"/>
        </w:rPr>
        <w:t>承优秀传统乡土文化，引导农牧民移风易俗、抵制陈规陋习</w:t>
      </w:r>
      <w:r>
        <w:rPr>
          <w:rFonts w:hint="eastAsia" w:ascii="仿宋_GB2312" w:hAnsi="仿宋" w:eastAsia="仿宋_GB2312" w:cs="Times New Roman"/>
          <w:sz w:val="32"/>
          <w:szCs w:val="32"/>
          <w:lang w:val="en-US" w:eastAsia="zh-CN"/>
        </w:rPr>
        <w:t>和封建迷信，提升农牧民精神面貌，弘扬勤劳节俭、孝老爱亲等中华传统美德，培育文明乡风、良好家风、淳朴民风，铸牢中华民族共同体意识。推进农牧民科学素质提升行动，开展转基因等科普活动，提高农牧民对科学技术客观理性认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（五）加强各类乡村振兴带头人培育。</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新型农牧业经营和服务主体培育。重点面向家庭农牧场、农牧业企业和农牧民合作社负责人等，提升其生产经营管理能力和带动能力。</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种养加能手培育。以种、养、加大户为重点，提升产业效益，促进农牧民增收。</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返乡入乡创新创业者培养。重点面向院校毕业生、农牧民工和退役军人等返乡入乡群体，加强创业创新群体技术技能培训，提升就业创业能力。</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高素质女农牧民培育。面向新型农牧业经营主体和服务主体、返乡下乡创新创业人员中的妇女群体开展培训，进一步提高农村牧区妇女综合素质和发展带动能力，发挥妇女在农牧业农村牧区现代化建设中的半边天作用。鼓励各旗县区举办地方特色产业发展技能培训班，做优做大本土特色产业。</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（六）推进高素质农牧民培育体系建设。</w:t>
      </w:r>
      <w:r>
        <w:rPr>
          <w:rFonts w:hint="eastAsia" w:ascii="仿宋" w:hAnsi="仿宋" w:eastAsia="仿宋" w:cs="仿宋"/>
          <w:b w:val="0"/>
          <w:bCs w:val="0"/>
          <w:sz w:val="32"/>
          <w:szCs w:val="32"/>
          <w:lang w:val="en-US" w:eastAsia="zh-CN"/>
        </w:rPr>
        <w:t>充分发挥乌拉特后旗农牧民教育中心等专门机构作用，同时开展摸底调查、培训组织、项目管理、绩效评价等工作。用好巴彦淖尔</w:t>
      </w:r>
      <w:r>
        <w:rPr>
          <w:rFonts w:hint="eastAsia" w:ascii="仿宋_GB2312" w:hAnsi="仿宋_GB2312" w:eastAsia="仿宋_GB2312" w:cs="仿宋_GB2312"/>
          <w:b w:val="0"/>
          <w:bCs w:val="0"/>
          <w:sz w:val="32"/>
          <w:szCs w:val="32"/>
          <w:lang w:val="en-US" w:eastAsia="zh-CN"/>
        </w:rPr>
        <w:t>市职业技术学校乌拉特后旗分校等教育资源开展面向农牧民的学历教育，培养高层次技术技能人才。引导农牧业科研院所、农技推广机构为高素质农牧民提供技术培训和跟踪服务。鼓励农牧业龙头企业、家庭农牧场、农牧民合作社、农牧民专业技术协会和农村牧区实用人才培训基地发挥自身优势，承担实习实训任务，提供专项技术培训服务。</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四、专项行动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聚焦大豆油料扩种和职业能力提升等重点领域，依托农广校体系和涉农院校教育资源，发动现代农牧业产业技术体系、农技推广体系等科技力量，重点组织开展好以下专项行动。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（一）大豆油料扩种专项培训行动。</w:t>
      </w:r>
      <w:r>
        <w:rPr>
          <w:rFonts w:hint="eastAsia" w:ascii="仿宋_GB2312" w:hAnsi="仿宋" w:eastAsia="仿宋_GB2312" w:cs="Times New Roman"/>
          <w:sz w:val="32"/>
          <w:szCs w:val="32"/>
          <w:lang w:val="en-US" w:eastAsia="zh-CN"/>
        </w:rPr>
        <w:t>紧紧围绕扩种大豆油料工作安排，开展大豆玉米带状复合种植技术专项培训，依据选好的区域、主体和模式，指导做好定品种、定农机、定农药的“三定”工作。</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（二）职业能力提升专项培训行动。</w:t>
      </w:r>
      <w:r>
        <w:rPr>
          <w:rFonts w:hint="eastAsia" w:ascii="仿宋_GB2312" w:hAnsi="仿宋" w:eastAsia="仿宋_GB2312" w:cs="Times New Roman"/>
          <w:sz w:val="32"/>
          <w:szCs w:val="32"/>
          <w:lang w:val="en-US" w:eastAsia="zh-CN"/>
        </w:rPr>
        <w:t>继续开展专业农机手培训行动，进一步提高作业水平，减少机收损失。</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color w:val="auto"/>
          <w:sz w:val="32"/>
          <w:szCs w:val="32"/>
          <w:lang w:val="en-US" w:eastAsia="zh-CN"/>
        </w:rPr>
        <w:t>围绕我旗六大产业开展针对性培训。</w:t>
      </w:r>
      <w:r>
        <w:rPr>
          <w:rFonts w:hint="eastAsia" w:ascii="仿宋_GB2312" w:hAnsi="仿宋_GB2312" w:eastAsia="仿宋_GB2312" w:cs="仿宋_GB2312"/>
          <w:color w:val="auto"/>
          <w:sz w:val="32"/>
          <w:szCs w:val="32"/>
        </w:rPr>
        <w:t>根据乡村人才振兴需求和现代农牧业发展需要，统筹遴选新型农牧业经营主体和服务主体、返乡下乡创新创业者和专业种养加能手，围绕粮油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乳肉绒</w:t>
      </w:r>
      <w:r>
        <w:rPr>
          <w:rFonts w:hint="eastAsia" w:ascii="仿宋_GB2312" w:hAnsi="仿宋_GB2312" w:eastAsia="仿宋_GB2312" w:cs="仿宋_GB2312"/>
          <w:color w:val="auto"/>
          <w:sz w:val="32"/>
          <w:szCs w:val="32"/>
          <w:lang w:eastAsia="zh-CN"/>
        </w:rPr>
        <w:t>、</w:t>
      </w:r>
      <w:r>
        <w:rPr>
          <w:rFonts w:hint="eastAsia" w:ascii="仿宋_GB2312" w:hAnsi="仿宋" w:eastAsia="仿宋_GB2312"/>
          <w:color w:val="auto"/>
          <w:sz w:val="32"/>
          <w:szCs w:val="32"/>
        </w:rPr>
        <w:t>果蔬</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蒙中药材</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饲草</w:t>
      </w:r>
      <w:r>
        <w:rPr>
          <w:rFonts w:hint="eastAsia" w:ascii="仿宋_GB2312" w:hAnsi="仿宋" w:eastAsia="仿宋_GB2312"/>
          <w:color w:val="auto"/>
          <w:sz w:val="32"/>
          <w:szCs w:val="32"/>
          <w:lang w:eastAsia="zh-CN"/>
        </w:rPr>
        <w:t>和</w:t>
      </w:r>
      <w:r>
        <w:rPr>
          <w:rFonts w:hint="eastAsia" w:ascii="仿宋_GB2312" w:hAnsi="仿宋" w:eastAsia="仿宋_GB2312"/>
          <w:color w:val="auto"/>
          <w:sz w:val="32"/>
          <w:szCs w:val="32"/>
        </w:rPr>
        <w:t>生物质</w:t>
      </w:r>
      <w:r>
        <w:rPr>
          <w:rFonts w:hint="eastAsia" w:ascii="仿宋_GB2312" w:hAnsi="仿宋" w:eastAsia="仿宋_GB2312"/>
          <w:color w:val="auto"/>
          <w:sz w:val="32"/>
          <w:szCs w:val="32"/>
          <w:lang w:eastAsia="zh-CN"/>
        </w:rPr>
        <w:t>等六大产业</w:t>
      </w:r>
      <w:r>
        <w:rPr>
          <w:rFonts w:hint="eastAsia" w:ascii="仿宋_GB2312" w:hAnsi="仿宋_GB2312" w:eastAsia="仿宋_GB2312" w:cs="仿宋_GB2312"/>
          <w:color w:val="auto"/>
          <w:sz w:val="32"/>
          <w:szCs w:val="32"/>
        </w:rPr>
        <w:t>开展针对性培训。</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eastAsia="zh-CN"/>
        </w:rPr>
        <w:t>（四）</w:t>
      </w:r>
      <w:r>
        <w:rPr>
          <w:rFonts w:hint="eastAsia" w:ascii="楷体_GB2312" w:hAnsi="楷体_GB2312" w:eastAsia="楷体_GB2312" w:cs="楷体_GB2312"/>
          <w:b/>
          <w:bCs/>
          <w:color w:val="auto"/>
          <w:sz w:val="32"/>
          <w:szCs w:val="32"/>
          <w:lang w:val="en-US" w:eastAsia="zh-CN"/>
        </w:rPr>
        <w:t>依托农高区先进平台载体开展实践教学培训。</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实施过程中，组织学员在巴彦淖尔市区域农高区开展1天的实践教学活动，激发和引导高素质农牧民的科技创新能力。在实践教育培训中，组织学员到重点学习建设科技创新平台、智慧生态农牧场、国家西部地区新型农牧业经营主体培训和典型做法，为全旗农业发展提供人才支撑。</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Times New Roman" w:eastAsia="黑体" w:cs="Times New Roman"/>
          <w:sz w:val="32"/>
          <w:szCs w:val="32"/>
          <w:lang w:val="en-US" w:eastAsia="zh-CN"/>
        </w:rPr>
      </w:pPr>
      <w:r>
        <w:rPr>
          <w:rFonts w:hint="eastAsia" w:ascii="黑体" w:hAnsi="Times New Roman" w:eastAsia="黑体" w:cs="Times New Roman"/>
          <w:sz w:val="32"/>
          <w:szCs w:val="32"/>
          <w:lang w:val="en-US" w:eastAsia="zh-CN"/>
        </w:rPr>
        <w:t>五、进度安排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lang w:eastAsia="zh-CN"/>
        </w:rPr>
        <w:t>（一）</w:t>
      </w:r>
      <w:r>
        <w:rPr>
          <w:rFonts w:hint="eastAsia" w:ascii="楷体_GB2312" w:hAnsi="楷体_GB2312" w:eastAsia="楷体_GB2312" w:cs="楷体_GB2312"/>
          <w:b/>
          <w:sz w:val="32"/>
          <w:szCs w:val="32"/>
          <w:lang w:val="en-US" w:eastAsia="zh-CN"/>
        </w:rPr>
        <w:t>培育对象遴选</w:t>
      </w:r>
      <w:r>
        <w:rPr>
          <w:rFonts w:hint="eastAsia" w:ascii="楷体_GB2312" w:hAnsi="楷体_GB2312" w:eastAsia="楷体_GB2312" w:cs="楷体_GB2312"/>
          <w:b/>
          <w:sz w:val="32"/>
          <w:szCs w:val="32"/>
        </w:rPr>
        <w:t>阶段（20</w:t>
      </w:r>
      <w:r>
        <w:rPr>
          <w:rFonts w:hint="eastAsia" w:ascii="楷体_GB2312" w:hAnsi="楷体_GB2312" w:eastAsia="楷体_GB2312" w:cs="楷体_GB2312"/>
          <w:b/>
          <w:sz w:val="32"/>
          <w:szCs w:val="32"/>
          <w:lang w:val="en-US" w:eastAsia="zh-CN"/>
        </w:rPr>
        <w:t>22</w:t>
      </w:r>
      <w:r>
        <w:rPr>
          <w:rFonts w:hint="eastAsia" w:ascii="楷体_GB2312" w:hAnsi="楷体_GB2312" w:eastAsia="楷体_GB2312" w:cs="楷体_GB2312"/>
          <w:b/>
          <w:sz w:val="32"/>
          <w:szCs w:val="32"/>
        </w:rPr>
        <w:t>年</w:t>
      </w:r>
      <w:r>
        <w:rPr>
          <w:rFonts w:hint="eastAsia" w:ascii="楷体_GB2312" w:hAnsi="楷体_GB2312" w:eastAsia="楷体_GB2312" w:cs="楷体_GB2312"/>
          <w:b/>
          <w:sz w:val="32"/>
          <w:szCs w:val="32"/>
          <w:lang w:val="en-US" w:eastAsia="zh-CN"/>
        </w:rPr>
        <w:t>6</w:t>
      </w:r>
      <w:r>
        <w:rPr>
          <w:rFonts w:hint="eastAsia" w:ascii="楷体_GB2312" w:hAnsi="楷体_GB2312" w:eastAsia="楷体_GB2312" w:cs="楷体_GB2312"/>
          <w:b/>
          <w:sz w:val="32"/>
          <w:szCs w:val="32"/>
        </w:rPr>
        <w:t>月-</w:t>
      </w:r>
      <w:r>
        <w:rPr>
          <w:rFonts w:hint="eastAsia" w:ascii="楷体_GB2312" w:hAnsi="楷体_GB2312" w:eastAsia="楷体_GB2312" w:cs="楷体_GB2312"/>
          <w:b/>
          <w:sz w:val="32"/>
          <w:szCs w:val="32"/>
          <w:lang w:val="en-US" w:eastAsia="zh-CN"/>
        </w:rPr>
        <w:t>2021年7</w:t>
      </w:r>
      <w:r>
        <w:rPr>
          <w:rFonts w:hint="eastAsia" w:ascii="楷体_GB2312" w:hAnsi="楷体_GB2312" w:eastAsia="楷体_GB2312" w:cs="楷体_GB2312"/>
          <w:b/>
          <w:sz w:val="32"/>
          <w:szCs w:val="32"/>
        </w:rPr>
        <w:t>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面向广大农户、农牧业生产经营主体、退役军人、返乡创新创业大学生等主体进行公开遴选，同时，对已入选培育对象库和后备学员库的高素质农牧民进行再次筛选，遴选出符合高素质农牧民培训标准的培育对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（二）集中培训阶段（</w:t>
      </w:r>
      <w:r>
        <w:rPr>
          <w:rFonts w:hint="eastAsia" w:ascii="楷体_GB2312" w:hAnsi="楷体_GB2312" w:eastAsia="楷体_GB2312" w:cs="楷体_GB2312"/>
          <w:b/>
          <w:sz w:val="32"/>
          <w:szCs w:val="32"/>
          <w:lang w:val="en-US" w:eastAsia="zh-CN"/>
        </w:rPr>
        <w:t>2022</w:t>
      </w:r>
      <w:r>
        <w:rPr>
          <w:rFonts w:hint="eastAsia" w:ascii="楷体_GB2312" w:hAnsi="楷体_GB2312" w:eastAsia="楷体_GB2312" w:cs="楷体_GB2312"/>
          <w:b/>
          <w:sz w:val="32"/>
          <w:szCs w:val="32"/>
          <w:lang w:eastAsia="zh-CN"/>
        </w:rPr>
        <w:t>年</w:t>
      </w:r>
      <w:r>
        <w:rPr>
          <w:rFonts w:hint="eastAsia" w:ascii="楷体_GB2312" w:hAnsi="楷体_GB2312" w:eastAsia="楷体_GB2312" w:cs="楷体_GB2312"/>
          <w:b/>
          <w:sz w:val="32"/>
          <w:szCs w:val="32"/>
          <w:lang w:val="en-US" w:eastAsia="zh-CN"/>
        </w:rPr>
        <w:t>7</w:t>
      </w:r>
      <w:r>
        <w:rPr>
          <w:rFonts w:hint="eastAsia" w:ascii="楷体_GB2312" w:hAnsi="楷体_GB2312" w:eastAsia="楷体_GB2312" w:cs="楷体_GB2312"/>
          <w:b/>
          <w:sz w:val="32"/>
          <w:szCs w:val="32"/>
          <w:lang w:eastAsia="zh-CN"/>
        </w:rPr>
        <w:t>月至20</w:t>
      </w:r>
      <w:r>
        <w:rPr>
          <w:rFonts w:hint="eastAsia" w:ascii="楷体_GB2312" w:hAnsi="楷体_GB2312" w:eastAsia="楷体_GB2312" w:cs="楷体_GB2312"/>
          <w:b/>
          <w:sz w:val="32"/>
          <w:szCs w:val="32"/>
          <w:lang w:val="en-US" w:eastAsia="zh-CN"/>
        </w:rPr>
        <w:t>22</w:t>
      </w:r>
      <w:r>
        <w:rPr>
          <w:rFonts w:hint="eastAsia" w:ascii="楷体_GB2312" w:hAnsi="楷体_GB2312" w:eastAsia="楷体_GB2312" w:cs="楷体_GB2312"/>
          <w:b/>
          <w:sz w:val="32"/>
          <w:szCs w:val="32"/>
          <w:lang w:eastAsia="zh-CN"/>
        </w:rPr>
        <w:t>年</w:t>
      </w:r>
      <w:r>
        <w:rPr>
          <w:rFonts w:hint="eastAsia" w:ascii="楷体_GB2312" w:hAnsi="楷体_GB2312" w:eastAsia="楷体_GB2312" w:cs="楷体_GB2312"/>
          <w:b/>
          <w:sz w:val="32"/>
          <w:szCs w:val="32"/>
          <w:lang w:val="en-US" w:eastAsia="zh-CN"/>
        </w:rPr>
        <w:t>12</w:t>
      </w:r>
      <w:r>
        <w:rPr>
          <w:rFonts w:hint="eastAsia" w:ascii="楷体_GB2312" w:hAnsi="楷体_GB2312" w:eastAsia="楷体_GB2312" w:cs="楷体_GB2312"/>
          <w:b/>
          <w:sz w:val="32"/>
          <w:szCs w:val="32"/>
          <w:lang w:eastAsia="zh-CN"/>
        </w:rPr>
        <w:t>月</w:t>
      </w:r>
      <w:r>
        <w:rPr>
          <w:rFonts w:hint="eastAsia" w:ascii="楷体_GB2312" w:hAnsi="楷体_GB2312" w:eastAsia="楷体_GB2312" w:cs="楷体_GB2312"/>
          <w:b/>
          <w:sz w:val="32"/>
          <w:szCs w:val="32"/>
          <w:lang w:val="en-US" w:eastAsia="zh-CN"/>
        </w:rPr>
        <w:t>下旬</w:t>
      </w:r>
      <w:r>
        <w:rPr>
          <w:rFonts w:hint="eastAsia" w:ascii="楷体_GB2312" w:hAnsi="楷体_GB2312" w:eastAsia="楷体_GB2312" w:cs="楷体_GB2312"/>
          <w:b/>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依据培育对象特点及培训需求，</w:t>
      </w:r>
      <w:r>
        <w:rPr>
          <w:rFonts w:hint="eastAsia" w:ascii="仿宋_GB2312" w:hAnsi="仿宋_GB2312" w:eastAsia="仿宋_GB2312" w:cs="仿宋_GB2312"/>
          <w:sz w:val="32"/>
          <w:szCs w:val="32"/>
        </w:rPr>
        <w:t>制定培训方案</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计划、遴选师资队伍、确定培训教材，确保学习有场所、教学有设备、实习有基地、培训有队伍、实施有计划</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组织集中培训。因地制宜，因材施教，</w:t>
      </w:r>
      <w:r>
        <w:rPr>
          <w:rFonts w:hint="eastAsia" w:ascii="仿宋_GB2312" w:hAnsi="仿宋_GB2312" w:eastAsia="仿宋_GB2312" w:cs="仿宋_GB2312"/>
          <w:sz w:val="32"/>
          <w:szCs w:val="32"/>
          <w:lang w:val="en-US" w:eastAsia="zh-CN"/>
        </w:rPr>
        <w:t>结合</w:t>
      </w:r>
      <w:r>
        <w:rPr>
          <w:rFonts w:hint="eastAsia" w:ascii="仿宋_GB2312" w:hAnsi="仿宋_GB2312" w:eastAsia="仿宋_GB2312" w:cs="仿宋_GB2312"/>
          <w:sz w:val="32"/>
          <w:szCs w:val="32"/>
          <w:lang w:eastAsia="zh-CN"/>
        </w:rPr>
        <w:t>高素质农民培训模块要求，</w:t>
      </w:r>
      <w:r>
        <w:rPr>
          <w:rFonts w:hint="eastAsia" w:ascii="仿宋_GB2312" w:hAnsi="仿宋_GB2312" w:eastAsia="仿宋_GB2312" w:cs="仿宋_GB2312"/>
          <w:sz w:val="32"/>
          <w:szCs w:val="32"/>
          <w:lang w:val="en-US" w:eastAsia="zh-CN"/>
        </w:rPr>
        <w:t>适期分不同培训形式，</w:t>
      </w:r>
      <w:r>
        <w:rPr>
          <w:rFonts w:hint="eastAsia" w:ascii="仿宋_GB2312" w:hAnsi="仿宋_GB2312" w:eastAsia="仿宋_GB2312" w:cs="仿宋_GB2312"/>
          <w:sz w:val="32"/>
          <w:szCs w:val="32"/>
          <w:lang w:eastAsia="zh-CN"/>
        </w:rPr>
        <w:t>培育</w:t>
      </w:r>
      <w:r>
        <w:rPr>
          <w:rFonts w:hint="eastAsia" w:ascii="仿宋_GB2312" w:hAnsi="仿宋_GB2312" w:eastAsia="仿宋_GB2312" w:cs="仿宋_GB2312"/>
          <w:sz w:val="32"/>
          <w:szCs w:val="32"/>
          <w:lang w:val="en-US" w:eastAsia="zh-CN"/>
        </w:rPr>
        <w:t>高素质农牧民，优先开展农牧民集中理论培训。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（三）考核评价及颁证阶段（2022年12月—2023年4月）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开展现场教学、线上学习、模拟教学</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孵化指导</w:t>
      </w:r>
      <w:r>
        <w:rPr>
          <w:rFonts w:hint="eastAsia" w:ascii="仿宋_GB2312" w:hAnsi="仿宋_GB2312" w:eastAsia="仿宋_GB2312" w:cs="仿宋_GB2312"/>
          <w:sz w:val="32"/>
          <w:szCs w:val="32"/>
          <w:lang w:val="en-US" w:eastAsia="zh-CN"/>
        </w:rPr>
        <w:t>等形式的培训，提高教学效果</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2.通过开展</w:t>
      </w:r>
      <w:r>
        <w:rPr>
          <w:rFonts w:hint="eastAsia" w:ascii="仿宋_GB2312" w:hAnsi="仿宋_GB2312" w:eastAsia="仿宋_GB2312" w:cs="仿宋_GB2312"/>
          <w:color w:val="000000"/>
          <w:sz w:val="32"/>
          <w:szCs w:val="32"/>
        </w:rPr>
        <w:t>过程性评价、结果性考核和实践技能考评相结合</w:t>
      </w:r>
      <w:r>
        <w:rPr>
          <w:rFonts w:hint="eastAsia" w:ascii="仿宋_GB2312" w:hAnsi="仿宋_GB2312" w:eastAsia="仿宋_GB2312" w:cs="仿宋_GB2312"/>
          <w:color w:val="000000"/>
          <w:sz w:val="32"/>
          <w:szCs w:val="32"/>
          <w:lang w:val="en-US" w:eastAsia="zh-CN"/>
        </w:rPr>
        <w:t>的</w:t>
      </w:r>
      <w:r>
        <w:rPr>
          <w:rFonts w:hint="eastAsia" w:ascii="仿宋_GB2312" w:hAnsi="仿宋_GB2312" w:eastAsia="仿宋_GB2312" w:cs="仿宋_GB2312"/>
          <w:color w:val="000000"/>
          <w:sz w:val="32"/>
          <w:szCs w:val="32"/>
        </w:rPr>
        <w:t>方式，综合评价</w:t>
      </w:r>
      <w:r>
        <w:rPr>
          <w:rFonts w:hint="eastAsia" w:ascii="仿宋_GB2312" w:hAnsi="仿宋_GB2312" w:eastAsia="仿宋_GB2312" w:cs="仿宋_GB2312"/>
          <w:color w:val="000000"/>
          <w:sz w:val="32"/>
          <w:szCs w:val="32"/>
          <w:lang w:val="en-US" w:eastAsia="zh-CN"/>
        </w:rPr>
        <w:t>培育对象</w:t>
      </w:r>
      <w:r>
        <w:rPr>
          <w:rFonts w:hint="eastAsia" w:ascii="仿宋_GB2312" w:hAnsi="仿宋_GB2312" w:eastAsia="仿宋_GB2312" w:cs="仿宋_GB2312"/>
          <w:color w:val="000000"/>
          <w:sz w:val="32"/>
          <w:szCs w:val="32"/>
        </w:rPr>
        <w:t>学习成果，对合格者颁发培训证书。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（四）总结提升阶段（2022年12月底）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sz w:val="32"/>
          <w:szCs w:val="32"/>
          <w:lang w:val="en-US" w:eastAsia="zh-CN"/>
        </w:rPr>
        <w:t>培训结束后，形成工作总结，总结提炼高素质农牧民培育工作中好的经验和做法以及典型事例，剖析存在问题和薄弱环节，为下一年的高素质农牧民培育工作打下坚实的基础。</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六、工作要求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（一）精心组织安排。</w:t>
      </w:r>
      <w:r>
        <w:rPr>
          <w:rFonts w:hint="eastAsia" w:ascii="仿宋_GB2312" w:hAnsi="仿宋" w:eastAsia="仿宋_GB2312" w:cs="Times New Roman"/>
          <w:sz w:val="32"/>
          <w:szCs w:val="32"/>
          <w:lang w:val="en-US" w:eastAsia="zh-CN"/>
        </w:rPr>
        <w:t>深入开展调查研究，围绕乌拉特后旗主导产业和特色优势产业，摸清农牧民培训需求数量，掌握参训对象培育意愿需求。认真制定年度工作方案，严格遵守高素质农民培育规范要求，细化任务举措、明确时间节点、落实责任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（二）明确职责分工。</w:t>
      </w:r>
      <w:r>
        <w:rPr>
          <w:rFonts w:hint="eastAsia" w:ascii="仿宋_GB2312" w:hAnsi="仿宋" w:eastAsia="仿宋_GB2312" w:cs="Times New Roman"/>
          <w:sz w:val="32"/>
          <w:szCs w:val="32"/>
          <w:lang w:val="en-US" w:eastAsia="zh-CN"/>
        </w:rPr>
        <w:t>乌拉特后旗农牧和科技局按照巴彦淖尔市高素质农牧民培育项目实施方案、做好需求调研、</w:t>
      </w:r>
      <w:r>
        <w:rPr>
          <w:rFonts w:hint="eastAsia" w:ascii="仿宋_GB2312" w:hAnsi="仿宋" w:eastAsia="仿宋_GB2312" w:cs="Times New Roman"/>
          <w:color w:val="000000"/>
          <w:sz w:val="32"/>
          <w:szCs w:val="32"/>
          <w:lang w:val="en-US" w:eastAsia="zh-CN"/>
        </w:rPr>
        <w:t>机构遴选</w:t>
      </w:r>
      <w:r>
        <w:rPr>
          <w:rFonts w:hint="eastAsia" w:ascii="仿宋_GB2312" w:hAnsi="仿宋" w:eastAsia="仿宋_GB2312" w:cs="Times New Roman"/>
          <w:sz w:val="32"/>
          <w:szCs w:val="32"/>
          <w:lang w:val="en-US" w:eastAsia="zh-CN"/>
        </w:rPr>
        <w:t>、过程监管和质量评价等工作，开展培训信息统计和进展情况监测，实现培育全过程可监测可追溯。乌拉特后旗农牧民教育中心根据年度培训任务要求，制定培训方案，要优化培训课程，优选师资、教材、基地，建立学员档案，及时录入完善“农民教育培训信息管理系统”相关内容，确保参训学员基本信息100%入库。</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（三）分类分段培育。</w:t>
      </w:r>
      <w:r>
        <w:rPr>
          <w:rFonts w:hint="eastAsia" w:ascii="仿宋_GB2312" w:hAnsi="仿宋" w:eastAsia="仿宋_GB2312" w:cs="Times New Roman"/>
          <w:sz w:val="32"/>
          <w:szCs w:val="32"/>
          <w:lang w:val="en-US" w:eastAsia="zh-CN"/>
        </w:rPr>
        <w:t>高素质农牧民培训分类按周期实施，重点抓好各类技术技能培训和产业带头人培育。根据农牧业生产季节合理设置培训时长，按农时分段开展培训。牢固树立“选育用”一体化培育理念，推动高素质农牧民遴选、培育、使用各环节与三农三牧政策有机衔接。将农牧民培训与基层党建有机结合，广泛宣传习近平新时代中国特色社会主义思想，了解党章党规和党的基本知识，弘扬社会主义核心价值观，教育引导农牧民听党话、感党恩、跟党走。加强与妇联、组织部、科协等部门的工作联动，组织开展高素质女农牧民培训、乡村振兴主题培训计划、农牧民科学素质等活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sz w:val="32"/>
          <w:szCs w:val="32"/>
          <w:lang w:val="en-US" w:eastAsia="zh-CN"/>
        </w:rPr>
        <w:t>（四）优化培训模式。</w:t>
      </w:r>
      <w:r>
        <w:rPr>
          <w:rFonts w:hint="eastAsia" w:ascii="仿宋_GB2312" w:hAnsi="仿宋_GB2312" w:eastAsia="仿宋_GB2312" w:cs="仿宋_GB2312"/>
          <w:b w:val="0"/>
          <w:bCs w:val="0"/>
          <w:sz w:val="32"/>
          <w:szCs w:val="32"/>
          <w:lang w:val="en-US" w:eastAsia="zh-CN"/>
        </w:rPr>
        <w:t>围绕产业周期开展分阶段、交替式培训，选巴彦淖尔市职业学校乌拉特后旗分校作为实训基地，强化技能训练、训后指导和跟踪服务。</w:t>
      </w:r>
      <w:r>
        <w:rPr>
          <w:rFonts w:hint="eastAsia" w:ascii="仿宋_GB2312" w:hAnsi="仿宋_GB2312" w:eastAsia="仿宋_GB2312" w:cs="仿宋_GB2312"/>
          <w:b/>
          <w:bCs/>
          <w:sz w:val="32"/>
          <w:szCs w:val="32"/>
          <w:lang w:val="en-US" w:eastAsia="zh-CN"/>
        </w:rPr>
        <w:t>强化精准培训。</w:t>
      </w:r>
      <w:r>
        <w:rPr>
          <w:rFonts w:hint="eastAsia" w:ascii="仿宋_GB2312" w:hAnsi="仿宋_GB2312" w:eastAsia="仿宋_GB2312" w:cs="仿宋_GB2312"/>
          <w:b w:val="0"/>
          <w:bCs w:val="0"/>
          <w:sz w:val="32"/>
          <w:szCs w:val="32"/>
          <w:lang w:val="en-US" w:eastAsia="zh-CN"/>
        </w:rPr>
        <w:t>根据培育对象和培训内容，科学制定差异化的培训计划。优选授课教师和精品教材，综合采用课堂教学、实习实践、线上培训等多种培训形式，切实提高培训精准度。</w:t>
      </w:r>
      <w:r>
        <w:rPr>
          <w:rFonts w:hint="eastAsia" w:ascii="仿宋_GB2312" w:hAnsi="仿宋_GB2312" w:eastAsia="仿宋_GB2312" w:cs="仿宋_GB2312"/>
          <w:b/>
          <w:bCs/>
          <w:sz w:val="32"/>
          <w:szCs w:val="32"/>
          <w:lang w:val="en-US" w:eastAsia="zh-CN"/>
        </w:rPr>
        <w:t>强化实操演练。</w:t>
      </w:r>
      <w:r>
        <w:rPr>
          <w:rFonts w:hint="eastAsia" w:ascii="仿宋_GB2312" w:hAnsi="仿宋_GB2312" w:eastAsia="仿宋_GB2312" w:cs="仿宋_GB2312"/>
          <w:b w:val="0"/>
          <w:bCs w:val="0"/>
          <w:sz w:val="32"/>
          <w:szCs w:val="32"/>
          <w:lang w:val="en-US" w:eastAsia="zh-CN"/>
        </w:rPr>
        <w:t>依托国家现代农业示范区、现代农牧业产业园、科技小院、农牧业企业、家庭农牧场和农牧民合作社等平台和基地实操演练、观摩交流，大幅度提高实践实操比重。</w:t>
      </w:r>
      <w:r>
        <w:rPr>
          <w:rFonts w:hint="eastAsia" w:ascii="仿宋_GB2312" w:hAnsi="仿宋_GB2312" w:eastAsia="仿宋_GB2312" w:cs="仿宋_GB2312"/>
          <w:b/>
          <w:bCs/>
          <w:color w:val="auto"/>
          <w:sz w:val="32"/>
          <w:szCs w:val="32"/>
          <w:lang w:val="en-US" w:eastAsia="zh-CN"/>
        </w:rPr>
        <w:t>强化在线学习。</w:t>
      </w:r>
      <w:r>
        <w:rPr>
          <w:rFonts w:hint="eastAsia" w:ascii="仿宋_GB2312" w:hAnsi="仿宋_GB2312" w:eastAsia="仿宋_GB2312" w:cs="仿宋_GB2312"/>
          <w:b w:val="0"/>
          <w:bCs w:val="0"/>
          <w:color w:val="auto"/>
          <w:sz w:val="32"/>
          <w:szCs w:val="32"/>
          <w:lang w:val="en-US" w:eastAsia="zh-CN"/>
        </w:rPr>
        <w:t>充分利用全国农业科教云平台（云上智农APP）等在线学习平台，鼓励按照新冠疫情防控新形势新要求，开展线上线下融合教学和考核，强化线上学习的过程管理和支持服务，确保线上培训质量效果。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（五）强化项目全程监管。</w:t>
      </w:r>
      <w:r>
        <w:rPr>
          <w:rFonts w:hint="eastAsia" w:ascii="仿宋_GB2312" w:hAnsi="仿宋" w:eastAsia="仿宋_GB2312" w:cs="Times New Roman"/>
          <w:sz w:val="32"/>
          <w:szCs w:val="32"/>
          <w:lang w:val="en-US" w:eastAsia="zh-CN"/>
        </w:rPr>
        <w:t>依据农业生产发展资金项目管理要求，组织实施高素质农牧民培育计划。认真落实《高素质农民培育规范》，强化培育各环节组织管理。依托全国农民教育培训信息管理系统开展项目监管。通过全国农业科教云平台开展培训机构、师资和效果等综合管理在线评价。强化线上学习过程管理和学习效果考核。加强项目资金监管，确保专款专用，加快执行进度，将资金分配和绩效分解等信息及时录入农业农村部转移支付管理平台。严禁以现金或实物形式直接发放给农牧民个人。健全完善绩效管理，以培育对象满意度为核心指标，对培育工作进行全面绩效考评。</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 w:eastAsia="仿宋_GB2312" w:cs="Times New Roman"/>
          <w:sz w:val="32"/>
          <w:szCs w:val="32"/>
          <w:lang w:val="en-US" w:eastAsia="zh-CN"/>
        </w:rPr>
      </w:pPr>
      <w:r>
        <w:rPr>
          <w:rFonts w:hint="eastAsia" w:ascii="楷体_GB2312" w:hAnsi="楷体_GB2312" w:eastAsia="楷体_GB2312" w:cs="楷体_GB2312"/>
          <w:b/>
          <w:bCs/>
          <w:sz w:val="32"/>
          <w:szCs w:val="32"/>
          <w:lang w:val="en-US" w:eastAsia="zh-CN"/>
        </w:rPr>
        <w:t>（六）注重宣传总结。</w:t>
      </w:r>
      <w:r>
        <w:rPr>
          <w:rFonts w:hint="eastAsia" w:ascii="仿宋_GB2312" w:hAnsi="仿宋" w:eastAsia="仿宋_GB2312" w:cs="Times New Roman"/>
          <w:sz w:val="32"/>
          <w:szCs w:val="32"/>
          <w:lang w:val="en-US" w:eastAsia="zh-CN"/>
        </w:rPr>
        <w:t>要注重选树典型，充分利用广播、电视、报刊等传统媒体以及新媒体，加大对高素质农牧民培育政策宣传和先进人物、先进事迹的宣传报道。认真总结典型经验和创新做法，树立一批各具特色新模式和好典型，发挥高素质农牧民在乡村振兴中的示范带动作用。</w:t>
      </w:r>
    </w:p>
    <w:p>
      <w:pPr>
        <w:pStyle w:val="2"/>
        <w:keepNext w:val="0"/>
        <w:keepLines w:val="0"/>
        <w:pageBreakBefore w:val="0"/>
        <w:kinsoku/>
        <w:wordWrap/>
        <w:overflowPunct/>
        <w:topLinePunct w:val="0"/>
        <w:autoSpaceDE/>
        <w:autoSpaceDN/>
        <w:bidi w:val="0"/>
        <w:adjustRightInd/>
        <w:snapToGrid/>
        <w:spacing w:line="560" w:lineRule="exact"/>
        <w:jc w:val="both"/>
        <w:textAlignment w:val="auto"/>
        <w:rPr>
          <w:rFonts w:hint="eastAsia"/>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乌拉特后旗农牧民教育中心</w:t>
      </w:r>
    </w:p>
    <w:p>
      <w:pPr>
        <w:pStyle w:val="2"/>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2022年9月15日 </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 宋体 Std L">
    <w:altName w:val="宋体"/>
    <w:panose1 w:val="02020300000000000000"/>
    <w:charset w:val="50"/>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35DE42"/>
    <w:multiLevelType w:val="singleLevel"/>
    <w:tmpl w:val="C235DE4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NjMjE1NmE3MjgwN2Y3OTMzY2VhMWQxMDg0N2M1YTIifQ=="/>
  </w:docVars>
  <w:rsids>
    <w:rsidRoot w:val="34AF60BD"/>
    <w:rsid w:val="34AF60BD"/>
    <w:rsid w:val="4BC61B4A"/>
    <w:rsid w:val="780D5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1"/>
    <w:basedOn w:val="3"/>
    <w:next w:val="1"/>
    <w:qFormat/>
    <w:uiPriority w:val="0"/>
    <w:pPr>
      <w:ind w:firstLine="560"/>
    </w:pPr>
    <w:rPr>
      <w:rFonts w:ascii="Adobe 宋体 Std L" w:hAnsi="Adobe 宋体 Std L" w:eastAsia="Adobe 宋体 Std L"/>
      <w:szCs w:val="28"/>
    </w:rPr>
  </w:style>
  <w:style w:type="paragraph" w:styleId="3">
    <w:name w:val="index 1"/>
    <w:basedOn w:val="1"/>
    <w:next w:val="1"/>
    <w:qFormat/>
    <w:uiPriority w:val="0"/>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1570</Words>
  <Characters>1592</Characters>
  <Lines>0</Lines>
  <Paragraphs>0</Paragraphs>
  <TotalTime>45</TotalTime>
  <ScaleCrop>false</ScaleCrop>
  <LinksUpToDate>false</LinksUpToDate>
  <CharactersWithSpaces>1597</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2022-09-14T03:39:00Z</dcterms:created>
  <dc:creator>Administrator</dc:creator>
  <cp:lastModifiedBy>如梦令_2022</cp:lastModifiedBy>
  <cp:lastPrinted>2022-09-14T08:31:00Z</cp:lastPrinted>
  <dcterms:modified xsi:type="dcterms:W3CDTF">2022-09-14T08:42:14Z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F7080C69F37F4852B223E1FE979A84E2</vt:lpwstr>
  </property>
</Properties>
</file>