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000000"/>
          <w:spacing w:val="0"/>
          <w:sz w:val="36"/>
          <w:szCs w:val="36"/>
        </w:rPr>
      </w:pPr>
      <w:bookmarkStart w:id="0" w:name="_GoBack"/>
      <w:r>
        <w:rPr>
          <w:rFonts w:hint="eastAsia" w:ascii="微软雅黑" w:hAnsi="微软雅黑" w:eastAsia="微软雅黑" w:cs="微软雅黑"/>
          <w:b/>
          <w:bCs/>
          <w:i w:val="0"/>
          <w:iCs w:val="0"/>
          <w:caps w:val="0"/>
          <w:color w:val="000000"/>
          <w:spacing w:val="0"/>
          <w:sz w:val="36"/>
          <w:szCs w:val="36"/>
        </w:rPr>
        <w:t>中华人民共和国招标投标法</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7"/>
          <w:szCs w:val="27"/>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第一章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第一条  为了规范招标投标活动，保护国家利益、社会公共利益和招标投标活动当事人的合法权益，提高经济效益，保证项目质量，制定本法。</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第二条  在中华人民共和国境内进行招标投标活动，适用本法。</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第三条  在中华人民共和国境内进行下列工程建设项目包括项目的勘察、设计、施工、监理以及与工程建设有关的重要设备、材料等的采购，必须进行招标：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（一）大型基础设施、公用事业等关系社会公共利益、公众安全的项目；</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（二）全部或者部分使用国有资金投资或者国家融资的项目；</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（三）使用国际组织或者外国政府贷款、援助资金的项目。</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前款所列项目的具体范围和规模标准，由国务院发展计划部门会同国务院有关部门制订，报国务院批准。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法律或者国务院对必须进行招标的其他项目的范围有规定的，依照其规定。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第四条  任何单位和个人不得将依法必须进行招标的项目化整为零或者以其他任何方式规避招标。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第五条  招标投标活动应当遵循公开、公平、公正和诚实信用的原则。</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第六条  依法必须进行招标的项目，其招标投标活动不受地区或者部门的限制。</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任何单位和个人不得违法限制或者排斥本地区、本系统以外的法人或者其他组织参加投标，不得以任何方式非法干涉招标投标活动。</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第七条  招标投标活动及其当事人应当接受依法实施的监督。</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有关行政监督部门依法对招标投标活动实施监督，依法查处招标投标活动中的违法行为。</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对招标投标活动的行政监督及有关部门的具体职权划分，由国务院规定。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第二章 招  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第八条  招标人是依照本法规定提出招标项目、进行招标的法人或者其他组织。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第九条  招标项目按照国家有关规定需要履行项目审批手续的，应当先履行审批手续，取得批准。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招标人应当有进行招标项目的相应资金或者资金来源已经落实，并应当在招标文件中如实载明。</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第十条  招标分为公开招标和邀请招标。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公开招标，是指招标人以招标公告的方式邀请不特定的法人或者其他组织投标。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邀请招标，是指招标人以投标邀请书的方式邀请特定的法人或者其他组织投标。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第十一条  国务院发展计划部门确定的国家重点项目和省、自治区、直辖市人民政府确定的地方重点项目不适宜公开招标的，经国务院发展计划部门或者省、自治区、直辖市人民政府批准，可以进行邀请招标。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第十二条  招标人有权自行选择招标代理机构，委托其办理招标事宜。任何单位和个人不得以任何方式为招标人指定招标代理机构。</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招标人具有编制招标文件和组织评标能力的，可以自行办理招标事宜。任何单位和个人不得强制其委托招标代理机构办理招标事宜。</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依法必须进行招标的项目，招标人自行办理招标事宜的，应当向有关行政监督部门备案。</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第十三条  招标代理机构是依法设立、从事招标代理业务并提供相关服务的社会中介组织。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招标代理机构应当具备下列条件：</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（一）有从事招标代理业务的营业场所和相应资金；</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（二）有能够编制招标文件和组织评标的相应专业力量；</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（三）有符合本法第三十七条第三款规定条件、可以作为评标委员会成员人选的技术、经济等方面的专家库。</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第十四条  从事工程建设项目招标代理业务的招标代理机构，其资格由国务院或者省、自治区、直辖市人民政府的建设行政主管部门认定。具体办法由国务院建设行政主管部门会同国务院有关部门制定。从事其他招标代理业务的招标代理机构，其资格认定的主管部门由国务院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招标代理机构与行政机关和其他国家机关不得存在隶属关系或者其他利益关系。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第十五条  招标代理机构应当在招标人委托的范围内办理招标事宜，并遵守本法关于招标人的规定。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第十六条  招标人采用公开招标方式的，应当发布招标公告。依法必须进行招标的项目的招标公告，应当通过国家指定的报刊、信息网络或者其他媒介发布。</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招标公告应当载明招标人的名称和地址、招标项目的性质、数量、实施地点和时间以及获取招标文件的办法等事项。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第十七条  招标人采用邀请招标方式的，应当向三个以上具备承担招标项目的能力、资信良好的特定的法人或者其他组织发出投标邀请书。</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投标邀请书应当载明本法第十六条第二款规定的事项。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第十八条  招标人可以根据招标项目本身的要求，在招标公告或者投标邀请书中，要求潜在投标人提供有关资质证明文件和业绩情况，并对潜在投标人进行资格审查；国家对投标人的资格条件有规定的，依照其规定。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招标人不得以不合理的条件限制或者排斥潜在投标人，不得对潜在投标人实行歧视待遇。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第十九条  招标人应当根据招标项目的特点和需要编制招标文件。招标文件应当包括招标项目的技术要求、对投标人资格审查的标准、投标报价要求和评标标准等所有实质性要求和条件以及拟签订合同的主要条款。</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国家对招标项目的技术、标准有规定的，招标人应当按照其规定在招标文件中提出相应要求。</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招标项目需要划分标段、确定工期的，招标人应当合理划分标段、确定工期，并在招标文件中载明。</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第二十条  招标文件不得要求或者标明特定的生产供应者以及含有倾向或者排斥潜在投标人的其他内容。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第二十一条  招标人根据招标项目的具体情况，可以组织潜在投标人踏勘项目现场。</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第二十二条  招标人不得向他人透露已获取招标文件的潜在投标人的名称、数量以及可能影响公平竞争的有关招标投标的其他情况。</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招标人设有标底的，标底必须保密。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第二十三条  招标人对已发出的招标文件进行必要的澄清或者修改的，应当在招标文件要求提交投标文件截止时间至少十五日前，以书面形式通知所有招标文件收受人。该澄清或者修改的内容为招标文件的组成部分。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第二十四条  招标人应当确定投标人编制投标文件所需要的合理时间；但是，依法必须进行招标的项目，自招标文件开始发出之日起至投标人提交投标文件截止之日止，最短不得少于二十日。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第三章 投  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第二十五条  投标人是响应招标、参加投标竞争的法人或者其他组织。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依法招标的科研项目允许个人参加投标的，投标的个人适用本法有关投标人的规定。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第二十六条  投标人应当具备承担招标项目的能力；国家有关规定对投标人资格条件或者招标文件对投标人资格条件有规定的，投标人应当具备规定的资格条件。</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第二十七条  投标人应当按照招标文件的要求编制投标文件。投标文件应当对招标文件提出的实质性要求和条件作出响应。</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招标项目属于建设施工的，投标文件的内容应当包括拟派出的项目负责人与主要技术人员的简历、业绩和拟用于完成招标项目的机械设备等。</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第二十八条  投标人应当在招标文件要求提交投标文件的截止时间前，将投标文件送达投标地点。招标人收到投标文件后，应当签收保存，不得开启。投标人少于三个的，招标人应当依照本法重新招标。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在招标文件要求提交投标文件的截止时间后送达的投标文件，招标人应当拒收。</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第二十九条  投标人在招标文件要求提交投标文件的截止时间前，可以补充、修改或者撤回已提交的投标文件，并书面通知招标人。补充、修改的内容为投标文件的组成部分。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第三十条  投标人根据招标文件载明的项目实际情况，拟在中标后将中标项目的部分非主体、非关键性工作进行分包的，应当在投标文件中载明。</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第三十一条  两个以上法人或者其他组织可以组成一个联合体，以一个投标人的身份共同投标。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联合体各方均应当具备承担招标项目的相应能力；国家有关规定或者招标文件对投标人资格条件有规定的，联合体各方均应当具备规定的相应资格条件。由同一专业的单位组成的联合体，按照资质等级较低的单位确定资质等级。</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联合体各方应当签订共同投标协议，明确约定各方拟承担的工作和责任，并将共同投标协议连同投标文件一并提交招标人。联合体中标的，联合体各方应当共同与招标人签订合同，就中标项目向招标人承担连带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招标人不得强制投标人组成联合体共同投标，不得限制投标人之间的竞争。</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第三十二条  投标人不得相互串通投标报价，不得排挤其他投标人的公平竞争，损害招标人或者其他投标人的合法权益。</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投标人不得与招标人串通投标，损害国家利益、社会公共利益或者他人的合法权益。</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禁止投标人以向招标人或者评标委员会成员行贿的手段谋取中标。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第三十三条  投标人不得以低于成本的报价竞标，也不得以他人名义投标或者以其他方式弄虚作假，骗取中标。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第四章 开标、评标和中标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第三十四条  开标应当在招标文件确定的提交投标文件截止时间的同一时间公开进行；开标地点应当为招标文件中预先确定的地点。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第三十五条  开标由招标人主持，邀请所有投标人参加。</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第三十六条  开标时，由投标人或者其推选的代表检查投标文件的密封情况，也可以由招标人委托的公证机构检查并公证；经确认无误后，由工作人员当众拆封，宣读投标人名称、投标价格和投标文件的其他主要内容。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招标人在招标文件要求提交投标文件的截止时间前收到的所有投标文件，开标时都应当当众予以拆封、宣读。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开标过程应当记录，并存档备查。</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第三十七条  评标由招标人依法组建的评标委员会负责。</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依法必须进行招标的项目，其评标委员会由招标人的代表和有关技术、经济等方面的专家组成，成员人数为五人以上单数，其中技术、经济等方面的专家不得少于成员总数的三分之二。</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前款专家应当从事相关领域工作满八年并具有高级职称或者具有同等专业水平，由招标人从国务院有关部门或者省、自治区、直辖市人民政府有关部门提供的专家名册或者招标代理机构的专家库内的相关专业的专家名单中确定；一般招标项目可以采取随机抽取方式，特殊招标项目可以由招标人直接确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与投标人有利害关系的人不得进入相关项目的评标委员会；已经进入的应当更换。</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评标委员会成员的名单在中标结果确定前应当保密。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第三十八条  招标人应当采取必要的措施，保证评标在严格保密的情况下进行。</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任何单位和个人不得非法干预、影响评标的过程和结果。</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第三十九条  评标委员会可以要求投标人对投标文件中含义不明确的内容作必要的澄清或者说明，但是澄清或者说明不得超出投标文件的范围或者改变投标文件的实质性内容。</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第四十条  评标委员会应当按照招标文件确定的评标标准和方法，对投标文件进行评审和比较；设有标底的，应当参考标底。评标委员会完成评标后，应当向招标人提出书面评标报告，并推荐合格的中标候选人。</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招标人根据评标委员会提出的书面评标报告和推荐的中标候选人确定中标人。招标人也可以授权评标委员会直接确定中标人。</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国务院对特定招标项目的评标有特别规定的，从其规定。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第四十一条  中标人的投标应当符合下列条件之一：</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（一）能够最大限度地满足招标文件中规定的各项综合评价标准；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（二）能够满足招标文件的实质性要求，并且经评审的投标价格最低；但是投标价格低于成本的除外。</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第四十二条  评标委员会经评审，认为所有投标都不符合招标文件要求的，可以否决所有投标。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依法必须进行招标的项目的所有投标被否决的，招标人应当依照本法重新招标。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第四十三条  在确定中标人前，招标人不得与投标人就投标价格、投标方案等实质性内容进行谈判。</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第四十四条  评标委员会成员应当客观、公正地履行职务，遵守职业道德，对所提出的评审意见承担个人责任。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评标委员会成员不得私下接触投标人，不得收受投标人的财物或者其他好处。</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评标委员会成员和参与评标的有关工作人员不得透露对投标文件的评审和比较、中标候选人的推荐情况以及与评标有关的其他情况。</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第四十五条  中标人确定后，招标人应当向中标人发出中标通知书，并同时将中标结果通知所有未中标的投标人。</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中标通知书对招标人和中标人具有法律效力。中标通知书发出后，招标人改变中标结果的，或者中标人放弃中标项目的，应当依法承担法律责任。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第四十六条  招标人和中标人应当自中标通知书发出之日起三十日内，按照招标文件和中标人的投标文件订立书面合同。招标人和中标人不得再行订立背离合同实质性内容的其他协议。</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招标文件要求中标人提交履约保证金的，中标人应当提交。</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第四十七条  依法必须进行招标的项目，招标人应当自确定中标人之日起十五日内，向有关行政监督部门提交招标投标情况的书面报告。</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第四十八条  中标人应当按照合同约定履行义务，完成中标项目。中标人不得向他人转让中标项目，也不得将中标项目肢解后分别向他人转让。</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中标人按照合同约定或者经招标人同意，可以将中标项目的部分非主体、非关键性工作分包给他人完成。接受分包的人应当具备相应的资格条件，并不得再次分包。</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中标人应当就分包项目向招标人负责，接受分包的人就分包项目承担连带责任。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第五章 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第四十九条  违反本法规定，必须进行招标的项目而不招标的，将必须进行招标的项目化整为零或者以其他任何方式规避招标的，责令限期改正，可以处项目合同金额千分之五以上千分之十以下的罚款；对全部或者部分使用国有资金的项目，可以暂停项目执行或者暂停资金拨付；对单位直接负责的主管人员和其他直接责任人员依法给予处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第五十条  招标代理机构违反本法规定，泄露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暂停直至取消招标代理资格；构成犯罪的，依法追究刑事责任。给他人造成损失的，依法承担赔偿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前款所列行为影响中标结果的，中标无效。</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第五十一条  招标人以不合理的条件限制或者排斥潜在投标人的，对潜在投标人实行歧视待遇的，强制要求投标人组成联合体共同投标的，或者限制投标人之间竞争的，责令改正，可以处一万元以上五万元以下的罚款。</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第五十二条  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前款所列行为影响中标结果的，中标无效。</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第五十三条  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第五十四条  投标人以他人名义投标或者以其他方式弄虚作假，骗取中标的，中标无效，给招标人造成损失的，依法承担赔偿责任；构成犯罪的，依法追究刑事责任。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第五十五条  依法必须进行招标的项目，招标人违反本法规定，与投标人就投标价格、投标方案等实质性内容进行谈判的，给予警告，对单位直接负责的主管人员和其他直接责任人员依法给予处分。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前款所列行为影响中标结果的，中标无效。</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第五十六条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第五十七条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第五十八条  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第五十九条  招标人与中标人不按照招标文件和中标人的投标文件订立合同的，或者招标人、中标人订立背离合同实质性内容的协议的，责令改正；可以处中标项目金额千分之五以上千分之十以下的罚款。</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第六十条  中标人不履行与招标人订立的合同的，履约保证金不予退还，给招标人造成的损失超过履约保证金数额的，还应当对超过部分予以赔偿；没有提交履约保证金的，应当对招标人的损失承担赔偿责任。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中标人不按照与招标人订立的合同履行义务，情节严重的，取消其二年至五年内参加依法必须进行招标的项目的投标资格并予以公告，直至由工商行政管理机关吊销营业执照。</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因不可抗力不能履行合同的，不适用前两款规定。</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第六十一条  本章规定的行政处罚，由国务院规定的有关行政监督部门决定。本法已对实施行政处罚的机关作出规定的除外。</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第六十二条  任何单位违反本法规定，限制或者排斥本地区、本系统以外的法人或者其他组织参加投标的，为招标人指定招标代理机构的，强制招标人委托招标代理机构办理招标事宜的，或者以其他方式干涉招标投标活动的，责令改正；对单位直接负责的主管人员和其他直接责任人员依法给予警告、记过、记大过的处分，情节较重的，依法给予降级、撤职、开除的处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个人利用职权进行前款违法行为的，依照前款规定追究责任。</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第六十三条  对招标投标活动依法负有行政监督职责的国家机关工作人员徇私舞弊、滥用职权或者玩忽职守，构成犯罪的，依法追究刑事责任；不构成犯罪的，依法给予行政处分。</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第六十四条  依法必须进行招标的项目违反本法规定，中标无效的，应当依照本法规定的中标条件从其余投标人中重新确定中标人或者依照本法重新进行招标。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第六章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7"/>
          <w:szCs w:val="27"/>
        </w:rPr>
        <w:t>   第六十五条  投标人和其他利害关系人认为招标投标活动不符合本法有关规定的，有权向招标人提出异议或者依法向有关行政监督部门投诉。</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第六十六条  涉及国家安全、国家秘密、抢险救灾或者属于利用扶贫资金实行以工代赈、需要使用农民工等特殊情况，不适宜进行招标的项目，按照国家有关规定可以不进行招标。</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第六十七条  使用国际组织或者外国政府贷款、援助资金的项目进行招标，贷款方、资金提供方对招标投标的具体条件和程序有不同规定的，可以适用其规定，但违背中华人民共和国的社会公共利益的除外。</w:t>
      </w:r>
      <w:r>
        <w:rPr>
          <w:rFonts w:hint="eastAsia" w:ascii="微软雅黑" w:hAnsi="微软雅黑" w:eastAsia="微软雅黑" w:cs="微软雅黑"/>
          <w:i w:val="0"/>
          <w:iCs w:val="0"/>
          <w:caps w:val="0"/>
          <w:color w:val="000000"/>
          <w:spacing w:val="0"/>
          <w:sz w:val="27"/>
          <w:szCs w:val="27"/>
        </w:rPr>
        <w:br w:type="textWrapping"/>
      </w:r>
      <w:r>
        <w:rPr>
          <w:rFonts w:hint="eastAsia" w:ascii="微软雅黑" w:hAnsi="微软雅黑" w:eastAsia="微软雅黑" w:cs="微软雅黑"/>
          <w:i w:val="0"/>
          <w:iCs w:val="0"/>
          <w:caps w:val="0"/>
          <w:color w:val="000000"/>
          <w:spacing w:val="0"/>
          <w:sz w:val="27"/>
          <w:szCs w:val="27"/>
        </w:rPr>
        <w:t>    第六十八条  本法自２０００年１月１日起施行。</w:t>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323B43"/>
    <w:rsid w:val="003D37D8"/>
    <w:rsid w:val="00426133"/>
    <w:rsid w:val="004358AB"/>
    <w:rsid w:val="008B7726"/>
    <w:rsid w:val="00D31D50"/>
    <w:rsid w:val="088171AB"/>
    <w:rsid w:val="61FD3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7476</Words>
  <Characters>7476</Characters>
  <Lines>1</Lines>
  <Paragraphs>1</Paragraphs>
  <TotalTime>1</TotalTime>
  <ScaleCrop>false</ScaleCrop>
  <LinksUpToDate>false</LinksUpToDate>
  <CharactersWithSpaces>8106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AA 晶晶 呐</cp:lastModifiedBy>
  <dcterms:modified xsi:type="dcterms:W3CDTF">2022-11-21T02:47:45Z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35644509CA2A4F1D889F4D135DC739C7</vt:lpwstr>
  </property>
</Properties>
</file>