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关于发布2022年乌拉特后旗“六大产业”价格保险—拱棚麒麟西瓜采价结果的公告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巴彦淖尔市2022年“六大产业”（果蔬）价格保险方案》（巴政办字[2022]42号）、《乌拉特后旗2022年特色果蔬价格保险实施方案》（乌政办字[2022]51号）文件精神以及条款约定，经采价工作组、人保财险乌拉特后旗支公司共同采集保险标地的地头批发价格，截止2022年9月30日，保险标地的地头批发价格数据采集工作已经结束，现将采价结果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地头市场批发价格数据采集结果表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258"/>
        <w:gridCol w:w="2613"/>
        <w:gridCol w:w="2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2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品种</w:t>
            </w:r>
          </w:p>
        </w:tc>
        <w:tc>
          <w:tcPr>
            <w:tcW w:w="53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平均价格（元/斤）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第一时段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第二时段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拱棚麒麟西瓜</w:t>
            </w:r>
          </w:p>
        </w:tc>
        <w:tc>
          <w:tcPr>
            <w:tcW w:w="26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8月1日—8月25日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9月1日—9月30日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2.85元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2.36元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乌拉特后旗农牧和科技局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2022年12月7日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MThiNTM0MmZkYjAzOWVlNWY5N2FlNDYyYTdjODkifQ=="/>
  </w:docVars>
  <w:rsids>
    <w:rsidRoot w:val="670247D5"/>
    <w:rsid w:val="183A7097"/>
    <w:rsid w:val="26E03DE4"/>
    <w:rsid w:val="5FE1452A"/>
    <w:rsid w:val="670247D5"/>
    <w:rsid w:val="6DC9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312</Characters>
  <Lines>0</Lines>
  <Paragraphs>0</Paragraphs>
  <TotalTime>47</TotalTime>
  <ScaleCrop>false</ScaleCrop>
  <LinksUpToDate>false</LinksUpToDate>
  <CharactersWithSpaces>315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2022-12-05T02:46:00Z</dcterms:created>
  <dc:creator>洋葱</dc:creator>
  <cp:lastModifiedBy>洋葱</cp:lastModifiedBy>
  <cp:lastPrinted>2022-12-12T08:03:00Z</cp:lastPrinted>
  <dcterms:modified xsi:type="dcterms:W3CDTF">2022-12-13T01:42:29Z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2294FC87E8C641289088DCBD97108862</vt:lpwstr>
  </property>
</Properties>
</file>