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巴彦淖尔市</w:t>
      </w:r>
      <w:r>
        <w:rPr>
          <w:rFonts w:hint="eastAsia" w:ascii="宋体" w:hAnsi="宋体" w:eastAsia="宋体" w:cs="宋体"/>
          <w:b/>
          <w:bCs/>
          <w:color w:val="000000" w:themeColor="text1"/>
          <w:sz w:val="44"/>
          <w:szCs w:val="44"/>
          <w14:textFill>
            <w14:solidFill>
              <w14:schemeClr w14:val="tx1"/>
            </w14:solidFill>
          </w14:textFill>
        </w:rPr>
        <w:t>政府购买居家养老服务</w:t>
      </w:r>
    </w:p>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实施办法（暂行）</w:t>
      </w:r>
    </w:p>
    <w:p>
      <w:pPr>
        <w:keepNext w:val="0"/>
        <w:keepLines w:val="0"/>
        <w:pageBreakBefore w:val="0"/>
        <w:kinsoku/>
        <w:overflowPunct/>
        <w:topLinePunct w:val="0"/>
        <w:autoSpaceDE/>
        <w:autoSpaceDN/>
        <w:bidi w:val="0"/>
        <w:adjustRightInd/>
        <w:snapToGrid/>
        <w:spacing w:line="560" w:lineRule="exact"/>
        <w:ind w:firstLine="3200" w:firstLineChars="10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（送审稿）</w:t>
      </w:r>
    </w:p>
    <w:p>
      <w:pPr>
        <w:keepNext w:val="0"/>
        <w:keepLines w:val="0"/>
        <w:pageBreakBefore w:val="0"/>
        <w:kinsoku/>
        <w:overflowPunct/>
        <w:topLinePunct w:val="0"/>
        <w:autoSpaceDE/>
        <w:autoSpaceDN/>
        <w:bidi w:val="0"/>
        <w:adjustRightInd/>
        <w:snapToGrid/>
        <w:spacing w:line="560" w:lineRule="exact"/>
        <w:ind w:firstLine="42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为认真贯彻落实《国务院办公厅关于政府向社会力量购买服务的指导意见》（国办发〔2013〕96号）、《国务院办公厅关于制定和实施老年人照顾服务项目的意见》（国办发〔2017〕52号）及财政部、发改委、民政部、全国老龄办《关于做好政府购买养老服务工作的通知》（财社〔2014〕105号）与《</w:t>
      </w:r>
      <w:r>
        <w:rPr>
          <w:rFonts w:hint="eastAsia" w:ascii="仿宋" w:hAnsi="仿宋" w:eastAsia="仿宋" w:cs="仿宋"/>
          <w:color w:val="000000" w:themeColor="text1"/>
          <w:sz w:val="32"/>
          <w:szCs w:val="32"/>
          <w:lang w:eastAsia="zh-CN"/>
          <w14:textFill>
            <w14:solidFill>
              <w14:schemeClr w14:val="tx1"/>
            </w14:solidFill>
          </w14:textFill>
        </w:rPr>
        <w:t>内蒙古自治区</w:t>
      </w:r>
      <w:r>
        <w:rPr>
          <w:rFonts w:hint="eastAsia" w:ascii="仿宋" w:hAnsi="仿宋" w:eastAsia="仿宋" w:cs="仿宋"/>
          <w:color w:val="000000" w:themeColor="text1"/>
          <w:sz w:val="32"/>
          <w:szCs w:val="32"/>
          <w14:textFill>
            <w14:solidFill>
              <w14:schemeClr w14:val="tx1"/>
            </w14:solidFill>
          </w14:textFill>
        </w:rPr>
        <w:t>老年人权益保障条例》</w:t>
      </w:r>
      <w:r>
        <w:rPr>
          <w:rFonts w:hint="eastAsia" w:ascii="仿宋" w:hAnsi="仿宋" w:eastAsia="仿宋" w:cs="仿宋"/>
          <w:color w:val="000000" w:themeColor="text1"/>
          <w:sz w:val="32"/>
          <w:szCs w:val="32"/>
          <w:lang w:eastAsia="zh-CN"/>
          <w14:textFill>
            <w14:solidFill>
              <w14:schemeClr w14:val="tx1"/>
            </w14:solidFill>
          </w14:textFill>
        </w:rPr>
        <w:t>《内蒙古自治区人民政府办公厅关于印发居家养老服务管理办法的通知》（内政办发〔2015〕132号）</w:t>
      </w:r>
      <w:r>
        <w:rPr>
          <w:rFonts w:hint="eastAsia" w:ascii="仿宋" w:hAnsi="仿宋" w:eastAsia="仿宋" w:cs="仿宋"/>
          <w:color w:val="000000" w:themeColor="text1"/>
          <w:sz w:val="32"/>
          <w:szCs w:val="32"/>
          <w14:textFill>
            <w14:solidFill>
              <w14:schemeClr w14:val="tx1"/>
            </w14:solidFill>
          </w14:textFill>
        </w:rPr>
        <w:t>等上级政策文件与法规要求，结合我市实际，制定我市政府购买居家养老服务实施办法</w:t>
      </w:r>
      <w:r>
        <w:rPr>
          <w:rFonts w:hint="eastAsia" w:ascii="仿宋" w:hAnsi="仿宋" w:eastAsia="仿宋" w:cs="仿宋"/>
          <w:color w:val="000000" w:themeColor="text1"/>
          <w:sz w:val="32"/>
          <w:szCs w:val="32"/>
          <w:lang w:eastAsia="zh-CN"/>
          <w14:textFill>
            <w14:solidFill>
              <w14:schemeClr w14:val="tx1"/>
            </w14:solidFill>
          </w14:textFill>
        </w:rPr>
        <w:t>（暂行）</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kinsoku/>
        <w:overflowPunct/>
        <w:topLinePunct w:val="0"/>
        <w:autoSpaceDE/>
        <w:autoSpaceDN/>
        <w:bidi w:val="0"/>
        <w:adjustRightInd/>
        <w:snapToGrid/>
        <w:spacing w:line="560" w:lineRule="exact"/>
        <w:textAlignment w:val="auto"/>
        <w:rPr>
          <w:rFonts w:hint="eastAsia" w:ascii="黑体" w:hAnsi="黑体" w:eastAsia="黑体" w:cs="黑体"/>
          <w:b/>
          <w:bCs/>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黑体" w:hAnsi="黑体" w:eastAsia="黑体" w:cs="黑体"/>
          <w:b/>
          <w:bCs/>
          <w:color w:val="000000" w:themeColor="text1"/>
          <w:sz w:val="32"/>
          <w:szCs w:val="32"/>
          <w14:textFill>
            <w14:solidFill>
              <w14:schemeClr w14:val="tx1"/>
            </w14:solidFill>
          </w14:textFill>
        </w:rPr>
        <w:t xml:space="preserve">  一、指导思想</w:t>
      </w:r>
    </w:p>
    <w:p>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以习近平新时代中国特色社会主义思想为指导，</w:t>
      </w:r>
      <w:r>
        <w:rPr>
          <w:rFonts w:hint="eastAsia" w:ascii="仿宋" w:hAnsi="仿宋" w:eastAsia="仿宋" w:cs="仿宋"/>
          <w:color w:val="000000" w:themeColor="text1"/>
          <w:sz w:val="32"/>
          <w:szCs w:val="32"/>
          <w:lang w:eastAsia="zh-CN"/>
          <w14:textFill>
            <w14:solidFill>
              <w14:schemeClr w14:val="tx1"/>
            </w14:solidFill>
          </w14:textFill>
        </w:rPr>
        <w:t>全面贯彻落实党中央、国务院关于养老服务工作的决策部署，积极应对人口老龄化，加快建设居家社区机构相协调、医养康养相结合的养老服务体系，</w:t>
      </w:r>
      <w:r>
        <w:rPr>
          <w:rFonts w:hint="eastAsia" w:ascii="仿宋" w:hAnsi="仿宋" w:eastAsia="仿宋" w:cs="仿宋"/>
          <w:color w:val="000000" w:themeColor="text1"/>
          <w:sz w:val="32"/>
          <w:szCs w:val="32"/>
          <w14:textFill>
            <w14:solidFill>
              <w14:schemeClr w14:val="tx1"/>
            </w14:solidFill>
          </w14:textFill>
        </w:rPr>
        <w:t>着力完善政府购买养老服务政策制度，着力加强老年人民生保障和服务供给，着力改善老龄事业发展和养老服务体系建设支撑条件，确保老年人共享全面建成小康社会新成果。</w:t>
      </w:r>
    </w:p>
    <w:p>
      <w:pPr>
        <w:keepNext w:val="0"/>
        <w:keepLines w:val="0"/>
        <w:pageBreakBefore w:val="0"/>
        <w:kinsoku/>
        <w:overflowPunct/>
        <w:topLinePunct w:val="0"/>
        <w:autoSpaceDE/>
        <w:autoSpaceDN/>
        <w:bidi w:val="0"/>
        <w:adjustRightInd/>
        <w:snapToGrid/>
        <w:spacing w:line="560" w:lineRule="exact"/>
        <w:textAlignment w:val="auto"/>
        <w:rPr>
          <w:rFonts w:hint="eastAsia" w:ascii="黑体" w:hAnsi="黑体" w:eastAsia="黑体" w:cs="黑体"/>
          <w:b/>
          <w:bCs/>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黑体" w:hAnsi="黑体" w:eastAsia="黑体" w:cs="黑体"/>
          <w:b/>
          <w:bCs/>
          <w:color w:val="000000" w:themeColor="text1"/>
          <w:sz w:val="32"/>
          <w:szCs w:val="32"/>
          <w14:textFill>
            <w14:solidFill>
              <w14:schemeClr w14:val="tx1"/>
            </w14:solidFill>
          </w14:textFill>
        </w:rPr>
        <w:t xml:space="preserve"> 二、基本原则</w:t>
      </w:r>
    </w:p>
    <w:p>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b/>
          <w:bCs/>
          <w:color w:val="000000" w:themeColor="text1"/>
          <w:sz w:val="32"/>
          <w:szCs w:val="32"/>
          <w14:textFill>
            <w14:solidFill>
              <w14:schemeClr w14:val="tx1"/>
            </w14:solidFill>
          </w14:textFill>
        </w:rPr>
        <w:t>以人为本，共建共享。</w:t>
      </w:r>
      <w:r>
        <w:rPr>
          <w:rFonts w:hint="eastAsia" w:ascii="仿宋" w:hAnsi="仿宋" w:eastAsia="仿宋" w:cs="仿宋"/>
          <w:color w:val="000000" w:themeColor="text1"/>
          <w:sz w:val="32"/>
          <w:szCs w:val="32"/>
          <w14:textFill>
            <w14:solidFill>
              <w14:schemeClr w14:val="tx1"/>
            </w14:solidFill>
          </w14:textFill>
        </w:rPr>
        <w:t>坚持保障和改善老年人民生，不断增进老年人福祉，大力弘扬孝亲敬老、养老助老优秀传统文化，为社会力量参与老龄事业发展和养老服务体系建设提供更多更好支持，推进实现不分年龄、人人共建共享。</w:t>
      </w:r>
    </w:p>
    <w:p>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b/>
          <w:bCs/>
          <w:color w:val="000000" w:themeColor="text1"/>
          <w:sz w:val="32"/>
          <w:szCs w:val="32"/>
          <w14:textFill>
            <w14:solidFill>
              <w14:schemeClr w14:val="tx1"/>
            </w14:solidFill>
          </w14:textFill>
        </w:rPr>
        <w:t xml:space="preserve"> 补齐短板，提质增效。</w:t>
      </w:r>
      <w:r>
        <w:rPr>
          <w:rFonts w:hint="eastAsia" w:ascii="仿宋" w:hAnsi="仿宋" w:eastAsia="仿宋" w:cs="仿宋"/>
          <w:color w:val="000000" w:themeColor="text1"/>
          <w:sz w:val="32"/>
          <w:szCs w:val="32"/>
          <w14:textFill>
            <w14:solidFill>
              <w14:schemeClr w14:val="tx1"/>
            </w14:solidFill>
          </w14:textFill>
        </w:rPr>
        <w:t>坚持问题导向，注重质量效益，着力保基本、兜底线、补短板、调结构，努力健全完善政府购买养老服务制度体系，促进资源合理优化配置，强化薄弱环节，加大投入力度，有效保障面向老年人的基本公共服务供给。</w:t>
      </w:r>
    </w:p>
    <w:p>
      <w:pPr>
        <w:keepNext w:val="0"/>
        <w:keepLines w:val="0"/>
        <w:pageBreakBefore w:val="0"/>
        <w:kinsoku/>
        <w:overflowPunct/>
        <w:topLinePunct w:val="0"/>
        <w:autoSpaceDE/>
        <w:autoSpaceDN/>
        <w:bidi w:val="0"/>
        <w:adjustRightInd/>
        <w:snapToGrid/>
        <w:spacing w:line="560" w:lineRule="exact"/>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黑体" w:hAnsi="黑体" w:eastAsia="黑体" w:cs="黑体"/>
          <w:b/>
          <w:bCs/>
          <w:color w:val="000000" w:themeColor="text1"/>
          <w:sz w:val="32"/>
          <w:szCs w:val="32"/>
          <w:lang w:eastAsia="zh-CN"/>
          <w14:textFill>
            <w14:solidFill>
              <w14:schemeClr w14:val="tx1"/>
            </w14:solidFill>
          </w14:textFill>
        </w:rPr>
        <w:t>三</w:t>
      </w:r>
      <w:r>
        <w:rPr>
          <w:rFonts w:hint="eastAsia" w:ascii="黑体" w:hAnsi="黑体" w:eastAsia="黑体" w:cs="黑体"/>
          <w:b/>
          <w:bCs/>
          <w:color w:val="000000" w:themeColor="text1"/>
          <w:sz w:val="32"/>
          <w:szCs w:val="32"/>
          <w14:textFill>
            <w14:solidFill>
              <w14:schemeClr w14:val="tx1"/>
            </w14:solidFill>
          </w14:textFill>
        </w:rPr>
        <w:t>、服务对象</w:t>
      </w:r>
    </w:p>
    <w:p>
      <w:pPr>
        <w:keepNext w:val="0"/>
        <w:keepLines w:val="0"/>
        <w:pageBreakBefore w:val="0"/>
        <w:kinsoku/>
        <w:overflowPunct/>
        <w:topLinePunct w:val="0"/>
        <w:autoSpaceDE/>
        <w:autoSpaceDN/>
        <w:bidi w:val="0"/>
        <w:adjustRightInd/>
        <w:snapToGrid/>
        <w:spacing w:line="560" w:lineRule="exact"/>
        <w:ind w:firstLine="64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凡具有</w:t>
      </w:r>
      <w:r>
        <w:rPr>
          <w:rFonts w:hint="eastAsia" w:ascii="仿宋" w:hAnsi="仿宋" w:eastAsia="仿宋" w:cs="仿宋"/>
          <w:color w:val="000000" w:themeColor="text1"/>
          <w:sz w:val="32"/>
          <w:szCs w:val="32"/>
          <w:lang w:eastAsia="zh-CN"/>
          <w14:textFill>
            <w14:solidFill>
              <w14:schemeClr w14:val="tx1"/>
            </w14:solidFill>
          </w14:textFill>
        </w:rPr>
        <w:t>巴彦淖尔市</w:t>
      </w:r>
      <w:r>
        <w:rPr>
          <w:rFonts w:hint="eastAsia" w:ascii="仿宋" w:hAnsi="仿宋" w:eastAsia="仿宋" w:cs="仿宋"/>
          <w:color w:val="000000" w:themeColor="text1"/>
          <w:sz w:val="32"/>
          <w:szCs w:val="32"/>
          <w14:textFill>
            <w14:solidFill>
              <w14:schemeClr w14:val="tx1"/>
            </w14:solidFill>
          </w14:textFill>
        </w:rPr>
        <w:t>户籍，符合以下条件之一的</w:t>
      </w:r>
      <w:r>
        <w:rPr>
          <w:rFonts w:hint="eastAsia" w:ascii="仿宋" w:hAnsi="仿宋" w:eastAsia="仿宋" w:cs="仿宋"/>
          <w:color w:val="000000" w:themeColor="text1"/>
          <w:sz w:val="32"/>
          <w:szCs w:val="32"/>
          <w:lang w:eastAsia="zh-CN"/>
          <w14:textFill>
            <w14:solidFill>
              <w14:schemeClr w14:val="tx1"/>
            </w14:solidFill>
          </w14:textFill>
        </w:rPr>
        <w:t>居住在家庭的</w:t>
      </w:r>
      <w:r>
        <w:rPr>
          <w:rFonts w:hint="eastAsia" w:ascii="仿宋" w:hAnsi="仿宋" w:eastAsia="仿宋" w:cs="仿宋"/>
          <w:color w:val="000000" w:themeColor="text1"/>
          <w:sz w:val="32"/>
          <w:szCs w:val="32"/>
          <w14:textFill>
            <w14:solidFill>
              <w14:schemeClr w14:val="tx1"/>
            </w14:solidFill>
          </w14:textFill>
        </w:rPr>
        <w:t>老年人，可享受政府购买居家养老服务。</w:t>
      </w:r>
    </w:p>
    <w:p>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lang w:val="en-US" w:eastAsia="zh-CN"/>
          <w14:textFill>
            <w14:solidFill>
              <w14:schemeClr w14:val="tx1"/>
            </w14:solidFill>
          </w14:textFill>
        </w:rPr>
        <w:t>（一）60周岁及以上</w:t>
      </w:r>
      <w:r>
        <w:rPr>
          <w:rFonts w:hint="eastAsia" w:ascii="仿宋" w:hAnsi="仿宋" w:eastAsia="仿宋" w:cs="仿宋"/>
          <w:color w:val="000000" w:themeColor="text1"/>
          <w:sz w:val="32"/>
          <w:szCs w:val="32"/>
          <w:lang w:eastAsia="zh-CN"/>
          <w14:textFill>
            <w14:solidFill>
              <w14:schemeClr w14:val="tx1"/>
            </w14:solidFill>
          </w14:textFill>
        </w:rPr>
        <w:t>重度</w:t>
      </w:r>
      <w:r>
        <w:rPr>
          <w:rFonts w:hint="eastAsia" w:ascii="仿宋" w:hAnsi="仿宋" w:eastAsia="仿宋" w:cs="仿宋"/>
          <w:color w:val="000000" w:themeColor="text1"/>
          <w:sz w:val="32"/>
          <w:szCs w:val="32"/>
          <w14:textFill>
            <w14:solidFill>
              <w14:schemeClr w14:val="tx1"/>
            </w14:solidFill>
          </w14:textFill>
        </w:rPr>
        <w:t>残疾（一级、二级残疾）的老年人；</w:t>
      </w:r>
    </w:p>
    <w:p>
      <w:pPr>
        <w:keepNext w:val="0"/>
        <w:keepLines w:val="0"/>
        <w:pageBreakBefore w:val="0"/>
        <w:kinsoku/>
        <w:wordWrap w:val="0"/>
        <w:overflowPunct/>
        <w:topLinePunct w:val="0"/>
        <w:autoSpaceDE/>
        <w:autoSpaceDN/>
        <w:bidi w:val="0"/>
        <w:adjustRightInd/>
        <w:snapToGrid/>
        <w:spacing w:after="0"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lang w:val="en-US" w:eastAsia="zh-CN"/>
          <w14:textFill>
            <w14:solidFill>
              <w14:schemeClr w14:val="tx1"/>
            </w14:solidFill>
          </w14:textFill>
        </w:rPr>
        <w:t>（二）65周岁及以上分散</w:t>
      </w:r>
      <w:r>
        <w:rPr>
          <w:rFonts w:hint="eastAsia" w:ascii="仿宋" w:hAnsi="仿宋" w:eastAsia="仿宋" w:cs="仿宋"/>
          <w:color w:val="000000" w:themeColor="text1"/>
          <w:sz w:val="32"/>
          <w:szCs w:val="32"/>
          <w:lang w:eastAsia="zh-CN"/>
          <w14:textFill>
            <w14:solidFill>
              <w14:schemeClr w14:val="tx1"/>
            </w14:solidFill>
          </w14:textFill>
        </w:rPr>
        <w:t>特困</w:t>
      </w:r>
      <w:r>
        <w:rPr>
          <w:rFonts w:hint="eastAsia" w:ascii="仿宋" w:hAnsi="仿宋" w:eastAsia="仿宋" w:cs="仿宋"/>
          <w:color w:val="000000" w:themeColor="text1"/>
          <w:sz w:val="32"/>
          <w:szCs w:val="32"/>
          <w14:textFill>
            <w14:solidFill>
              <w14:schemeClr w14:val="tx1"/>
            </w14:solidFill>
          </w14:textFill>
        </w:rPr>
        <w:t>人员、文革“三民”人员</w:t>
      </w:r>
      <w:r>
        <w:rPr>
          <w:rFonts w:hint="eastAsia" w:ascii="仿宋" w:hAnsi="仿宋" w:eastAsia="仿宋" w:cs="仿宋"/>
          <w:color w:val="000000" w:themeColor="text1"/>
          <w:sz w:val="32"/>
          <w:szCs w:val="32"/>
          <w:lang w:eastAsia="zh-CN"/>
          <w14:textFill>
            <w14:solidFill>
              <w14:schemeClr w14:val="tx1"/>
            </w14:solidFill>
          </w14:textFill>
        </w:rPr>
        <w:t>；</w:t>
      </w:r>
    </w:p>
    <w:p>
      <w:pPr>
        <w:keepNext w:val="0"/>
        <w:keepLines w:val="0"/>
        <w:pageBreakBefore w:val="0"/>
        <w:kinsoku/>
        <w:wordWrap w:val="0"/>
        <w:overflowPunct/>
        <w:topLinePunct w:val="0"/>
        <w:autoSpaceDE/>
        <w:autoSpaceDN/>
        <w:bidi w:val="0"/>
        <w:adjustRightInd/>
        <w:snapToGrid/>
        <w:spacing w:after="0"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lang w:val="en-US" w:eastAsia="zh-CN"/>
          <w14:textFill>
            <w14:solidFill>
              <w14:schemeClr w14:val="tx1"/>
            </w14:solidFill>
          </w14:textFill>
        </w:rPr>
        <w:t>（三）60周岁及以上</w:t>
      </w:r>
      <w:r>
        <w:rPr>
          <w:rFonts w:hint="eastAsia" w:ascii="仿宋" w:hAnsi="仿宋" w:eastAsia="仿宋" w:cs="仿宋"/>
          <w:color w:val="000000" w:themeColor="text1"/>
          <w:sz w:val="32"/>
          <w:szCs w:val="32"/>
          <w14:textFill>
            <w14:solidFill>
              <w14:schemeClr w14:val="tx1"/>
            </w14:solidFill>
          </w14:textFill>
        </w:rPr>
        <w:t>低保</w:t>
      </w:r>
      <w:r>
        <w:rPr>
          <w:rFonts w:hint="eastAsia" w:ascii="仿宋" w:hAnsi="仿宋" w:eastAsia="仿宋" w:cs="仿宋"/>
          <w:color w:val="000000" w:themeColor="text1"/>
          <w:sz w:val="32"/>
          <w:szCs w:val="32"/>
          <w:lang w:eastAsia="zh-CN"/>
          <w14:textFill>
            <w14:solidFill>
              <w14:schemeClr w14:val="tx1"/>
            </w14:solidFill>
          </w14:textFill>
        </w:rPr>
        <w:t>家庭中的失能、失智</w:t>
      </w:r>
      <w:r>
        <w:rPr>
          <w:rFonts w:hint="eastAsia" w:ascii="仿宋" w:hAnsi="仿宋" w:eastAsia="仿宋" w:cs="仿宋"/>
          <w:color w:val="000000" w:themeColor="text1"/>
          <w:sz w:val="32"/>
          <w:szCs w:val="32"/>
          <w14:textFill>
            <w14:solidFill>
              <w14:schemeClr w14:val="tx1"/>
            </w14:solidFill>
          </w14:textFill>
        </w:rPr>
        <w:t>老年人</w:t>
      </w:r>
      <w:r>
        <w:rPr>
          <w:rFonts w:hint="eastAsia" w:ascii="仿宋" w:hAnsi="仿宋" w:eastAsia="仿宋" w:cs="仿宋"/>
          <w:color w:val="000000" w:themeColor="text1"/>
          <w:sz w:val="32"/>
          <w:szCs w:val="32"/>
          <w:lang w:eastAsia="zh-CN"/>
          <w14:textFill>
            <w14:solidFill>
              <w14:schemeClr w14:val="tx1"/>
            </w14:solidFill>
          </w14:textFill>
        </w:rPr>
        <w:t>；</w:t>
      </w:r>
    </w:p>
    <w:p>
      <w:pPr>
        <w:keepNext w:val="0"/>
        <w:keepLines w:val="0"/>
        <w:pageBreakBefore w:val="0"/>
        <w:kinsoku/>
        <w:wordWrap w:val="0"/>
        <w:overflowPunct/>
        <w:topLinePunct w:val="0"/>
        <w:autoSpaceDE/>
        <w:autoSpaceDN/>
        <w:bidi w:val="0"/>
        <w:adjustRightInd/>
        <w:snapToGrid/>
        <w:spacing w:after="0"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w:t>
      </w:r>
      <w:r>
        <w:rPr>
          <w:rFonts w:hint="eastAsia" w:ascii="仿宋" w:hAnsi="仿宋" w:eastAsia="仿宋" w:cs="仿宋"/>
          <w:color w:val="000000" w:themeColor="text1"/>
          <w:sz w:val="32"/>
          <w:szCs w:val="32"/>
          <w:lang w:val="en-US" w:eastAsia="zh-CN"/>
          <w14:textFill>
            <w14:solidFill>
              <w14:schemeClr w14:val="tx1"/>
            </w14:solidFill>
          </w14:textFill>
        </w:rPr>
        <w:t xml:space="preserve">  （四）60周岁及以上</w:t>
      </w:r>
      <w:r>
        <w:rPr>
          <w:rFonts w:hint="eastAsia" w:ascii="仿宋" w:hAnsi="仿宋" w:eastAsia="仿宋" w:cs="仿宋"/>
          <w:color w:val="000000" w:themeColor="text1"/>
          <w:sz w:val="32"/>
          <w:szCs w:val="32"/>
          <w14:textFill>
            <w14:solidFill>
              <w14:schemeClr w14:val="tx1"/>
            </w14:solidFill>
          </w14:textFill>
        </w:rPr>
        <w:t>计生特扶老年人</w:t>
      </w:r>
      <w:r>
        <w:rPr>
          <w:rFonts w:hint="eastAsia" w:ascii="仿宋" w:hAnsi="仿宋" w:eastAsia="仿宋" w:cs="仿宋"/>
          <w:color w:val="000000" w:themeColor="text1"/>
          <w:sz w:val="32"/>
          <w:szCs w:val="32"/>
          <w:lang w:eastAsia="zh-CN"/>
          <w14:textFill>
            <w14:solidFill>
              <w14:schemeClr w14:val="tx1"/>
            </w14:solidFill>
          </w14:textFill>
        </w:rPr>
        <w:t>；</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（五）60周岁及以上</w:t>
      </w:r>
      <w:r>
        <w:rPr>
          <w:rFonts w:hint="eastAsia" w:ascii="仿宋" w:hAnsi="仿宋" w:eastAsia="仿宋" w:cs="仿宋"/>
          <w:color w:val="000000" w:themeColor="text1"/>
          <w:sz w:val="32"/>
          <w:szCs w:val="32"/>
          <w:lang w:eastAsia="zh-CN"/>
          <w14:textFill>
            <w14:solidFill>
              <w14:schemeClr w14:val="tx1"/>
            </w14:solidFill>
          </w14:textFill>
        </w:rPr>
        <w:t>留守</w:t>
      </w:r>
      <w:r>
        <w:rPr>
          <w:rFonts w:hint="eastAsia" w:ascii="仿宋" w:hAnsi="仿宋" w:eastAsia="仿宋" w:cs="仿宋"/>
          <w:color w:val="000000" w:themeColor="text1"/>
          <w:sz w:val="32"/>
          <w:szCs w:val="32"/>
          <w14:textFill>
            <w14:solidFill>
              <w14:schemeClr w14:val="tx1"/>
            </w14:solidFill>
          </w14:textFill>
        </w:rPr>
        <w:t>老年人</w:t>
      </w:r>
      <w:r>
        <w:rPr>
          <w:rFonts w:hint="eastAsia" w:ascii="仿宋" w:hAnsi="仿宋" w:eastAsia="仿宋" w:cs="仿宋"/>
          <w:color w:val="000000" w:themeColor="text1"/>
          <w:sz w:val="32"/>
          <w:szCs w:val="32"/>
          <w:lang w:eastAsia="zh-CN"/>
          <w14:textFill>
            <w14:solidFill>
              <w14:schemeClr w14:val="tx1"/>
            </w14:solidFill>
          </w14:textFill>
        </w:rPr>
        <w:t>中失能、失智</w:t>
      </w:r>
      <w:r>
        <w:rPr>
          <w:rFonts w:hint="eastAsia" w:ascii="仿宋" w:hAnsi="仿宋" w:eastAsia="仿宋" w:cs="仿宋"/>
          <w:color w:val="000000" w:themeColor="text1"/>
          <w:sz w:val="32"/>
          <w:szCs w:val="32"/>
          <w14:textFill>
            <w14:solidFill>
              <w14:schemeClr w14:val="tx1"/>
            </w14:solidFill>
          </w14:textFill>
        </w:rPr>
        <w:t>老年人。</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p>
    <w:p>
      <w:pPr>
        <w:keepNext w:val="0"/>
        <w:keepLines w:val="0"/>
        <w:pageBreakBefore w:val="0"/>
        <w:kinsoku/>
        <w:wordWrap w:val="0"/>
        <w:overflowPunct/>
        <w:topLinePunct w:val="0"/>
        <w:autoSpaceDE/>
        <w:autoSpaceDN/>
        <w:bidi w:val="0"/>
        <w:adjustRightInd/>
        <w:snapToGrid/>
        <w:spacing w:after="0" w:line="560" w:lineRule="exact"/>
        <w:ind w:firstLine="64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特困人员</w:t>
      </w:r>
      <w:r>
        <w:rPr>
          <w:rFonts w:hint="eastAsia" w:ascii="仿宋" w:hAnsi="仿宋" w:eastAsia="仿宋" w:cs="仿宋"/>
          <w:color w:val="000000" w:themeColor="text1"/>
          <w:sz w:val="32"/>
          <w:szCs w:val="32"/>
          <w14:textFill>
            <w14:solidFill>
              <w14:schemeClr w14:val="tx1"/>
            </w14:solidFill>
          </w14:textFill>
        </w:rPr>
        <w:t>、文革“三民”人员</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低保</w:t>
      </w:r>
      <w:r>
        <w:rPr>
          <w:rFonts w:hint="eastAsia" w:ascii="仿宋" w:hAnsi="仿宋" w:eastAsia="仿宋" w:cs="仿宋"/>
          <w:color w:val="000000" w:themeColor="text1"/>
          <w:sz w:val="32"/>
          <w:szCs w:val="32"/>
          <w:lang w:eastAsia="zh-CN"/>
          <w14:textFill>
            <w14:solidFill>
              <w14:schemeClr w14:val="tx1"/>
            </w14:solidFill>
          </w14:textFill>
        </w:rPr>
        <w:t>家庭中的失能、失智</w:t>
      </w:r>
      <w:r>
        <w:rPr>
          <w:rFonts w:hint="eastAsia" w:ascii="仿宋" w:hAnsi="仿宋" w:eastAsia="仿宋" w:cs="仿宋"/>
          <w:color w:val="000000" w:themeColor="text1"/>
          <w:sz w:val="32"/>
          <w:szCs w:val="32"/>
          <w14:textFill>
            <w14:solidFill>
              <w14:schemeClr w14:val="tx1"/>
            </w14:solidFill>
          </w14:textFill>
        </w:rPr>
        <w:t>老年人</w:t>
      </w:r>
      <w:r>
        <w:rPr>
          <w:rFonts w:hint="eastAsia" w:ascii="仿宋" w:hAnsi="仿宋" w:eastAsia="仿宋" w:cs="仿宋"/>
          <w:color w:val="000000" w:themeColor="text1"/>
          <w:sz w:val="32"/>
          <w:szCs w:val="32"/>
          <w:lang w:eastAsia="zh-CN"/>
          <w14:textFill>
            <w14:solidFill>
              <w14:schemeClr w14:val="tx1"/>
            </w14:solidFill>
          </w14:textFill>
        </w:rPr>
        <w:t>、留守</w:t>
      </w:r>
      <w:r>
        <w:rPr>
          <w:rFonts w:hint="eastAsia" w:ascii="仿宋" w:hAnsi="仿宋" w:eastAsia="仿宋" w:cs="仿宋"/>
          <w:color w:val="000000" w:themeColor="text1"/>
          <w:sz w:val="32"/>
          <w:szCs w:val="32"/>
          <w14:textFill>
            <w14:solidFill>
              <w14:schemeClr w14:val="tx1"/>
            </w14:solidFill>
          </w14:textFill>
        </w:rPr>
        <w:t>老年人</w:t>
      </w:r>
      <w:r>
        <w:rPr>
          <w:rFonts w:hint="eastAsia" w:ascii="仿宋" w:hAnsi="仿宋" w:eastAsia="仿宋" w:cs="仿宋"/>
          <w:color w:val="000000" w:themeColor="text1"/>
          <w:sz w:val="32"/>
          <w:szCs w:val="32"/>
          <w:lang w:eastAsia="zh-CN"/>
          <w14:textFill>
            <w14:solidFill>
              <w14:schemeClr w14:val="tx1"/>
            </w14:solidFill>
          </w14:textFill>
        </w:rPr>
        <w:t>中失能、失智</w:t>
      </w:r>
      <w:r>
        <w:rPr>
          <w:rFonts w:hint="eastAsia" w:ascii="仿宋" w:hAnsi="仿宋" w:eastAsia="仿宋" w:cs="仿宋"/>
          <w:color w:val="000000" w:themeColor="text1"/>
          <w:sz w:val="32"/>
          <w:szCs w:val="32"/>
          <w14:textFill>
            <w14:solidFill>
              <w14:schemeClr w14:val="tx1"/>
            </w14:solidFill>
          </w14:textFill>
        </w:rPr>
        <w:t>老年人由旗县区民政局认定。计生特扶老年人由旗县区卫生</w:t>
      </w:r>
      <w:r>
        <w:rPr>
          <w:rFonts w:hint="eastAsia" w:ascii="仿宋" w:hAnsi="仿宋" w:eastAsia="仿宋" w:cs="仿宋"/>
          <w:color w:val="000000" w:themeColor="text1"/>
          <w:sz w:val="32"/>
          <w:szCs w:val="32"/>
          <w:lang w:eastAsia="zh-CN"/>
          <w14:textFill>
            <w14:solidFill>
              <w14:schemeClr w14:val="tx1"/>
            </w14:solidFill>
          </w14:textFill>
        </w:rPr>
        <w:t>健康</w:t>
      </w:r>
      <w:r>
        <w:rPr>
          <w:rFonts w:hint="eastAsia" w:ascii="仿宋" w:hAnsi="仿宋" w:eastAsia="仿宋" w:cs="仿宋"/>
          <w:color w:val="000000" w:themeColor="text1"/>
          <w:sz w:val="32"/>
          <w:szCs w:val="32"/>
          <w14:textFill>
            <w14:solidFill>
              <w14:schemeClr w14:val="tx1"/>
            </w14:solidFill>
          </w14:textFill>
        </w:rPr>
        <w:t>部门认定。</w:t>
      </w:r>
    </w:p>
    <w:p>
      <w:pPr>
        <w:keepNext w:val="0"/>
        <w:keepLines w:val="0"/>
        <w:pageBreakBefore w:val="0"/>
        <w:kinsoku/>
        <w:wordWrap w:val="0"/>
        <w:overflowPunct/>
        <w:topLinePunct w:val="0"/>
        <w:autoSpaceDE/>
        <w:autoSpaceDN/>
        <w:bidi w:val="0"/>
        <w:adjustRightInd/>
        <w:snapToGrid/>
        <w:spacing w:after="0" w:line="560" w:lineRule="exact"/>
        <w:ind w:firstLine="64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四、购买服务标准。</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政府购买居家养老服务标准与全市经济社会发展水平统筹确定，并适时进行调整。</w:t>
      </w:r>
    </w:p>
    <w:p>
      <w:pPr>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分散特困人员和文革“三民”人员、低保家庭中的失能、失智老年人、留守老年人中的失能、失智老年人和计生特殊家庭老年人等“五类”老年人按照100元/月给予养老服务补贴。</w:t>
      </w:r>
    </w:p>
    <w:p>
      <w:pPr>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以上补贴皆用于服务项目补贴，不发放到个人。同时符合两个以上条件的老人，不得重复享受；符合条件的失能、失智老年人享受护理补贴的，不再享受政府购买居家养老服务；长期护理保险实施后，享受长期护理保险的人员不再享受政府购买居家养老服务。</w:t>
      </w:r>
    </w:p>
    <w:p>
      <w:pPr>
        <w:ind w:firstLine="643" w:firstLineChars="200"/>
        <w:rPr>
          <w:rFonts w:hint="eastAsia" w:ascii="黑体" w:hAnsi="黑体" w:eastAsia="黑体" w:cs="黑体"/>
          <w:b/>
          <w:bCs/>
          <w:i w:val="0"/>
          <w:iCs w:val="0"/>
          <w:caps w:val="0"/>
          <w:color w:val="333333"/>
          <w:spacing w:val="0"/>
          <w:sz w:val="32"/>
          <w:szCs w:val="32"/>
          <w:shd w:val="clear" w:fill="FFFFFF"/>
          <w:lang w:val="en-US" w:eastAsia="zh-CN"/>
        </w:rPr>
      </w:pPr>
      <w:r>
        <w:rPr>
          <w:rFonts w:hint="eastAsia" w:ascii="黑体" w:hAnsi="黑体" w:eastAsia="黑体" w:cs="黑体"/>
          <w:b/>
          <w:bCs/>
          <w:i w:val="0"/>
          <w:iCs w:val="0"/>
          <w:caps w:val="0"/>
          <w:color w:val="333333"/>
          <w:spacing w:val="0"/>
          <w:sz w:val="32"/>
          <w:szCs w:val="32"/>
          <w:shd w:val="clear" w:fill="FFFFFF"/>
          <w:lang w:val="en-US" w:eastAsia="zh-CN"/>
        </w:rPr>
        <w:t>五、购买内容</w:t>
      </w:r>
    </w:p>
    <w:p>
      <w:pPr>
        <w:ind w:firstLine="640" w:firstLineChars="200"/>
        <w:rPr>
          <w:rFonts w:hint="eastAsia" w:ascii="仿宋" w:hAnsi="仿宋" w:eastAsia="仿宋" w:cs="仿宋"/>
          <w:b w:val="0"/>
          <w:bCs w:val="0"/>
          <w:i w:val="0"/>
          <w:iCs w:val="0"/>
          <w:caps w:val="0"/>
          <w:color w:val="333333"/>
          <w:spacing w:val="0"/>
          <w:sz w:val="32"/>
          <w:szCs w:val="32"/>
          <w:shd w:val="clear" w:fill="FFFFFF"/>
          <w:lang w:val="en-US" w:eastAsia="zh-CN"/>
        </w:rPr>
      </w:pPr>
      <w:r>
        <w:rPr>
          <w:rFonts w:hint="eastAsia" w:ascii="仿宋" w:hAnsi="仿宋" w:eastAsia="仿宋" w:cs="仿宋"/>
          <w:b w:val="0"/>
          <w:bCs w:val="0"/>
          <w:i w:val="0"/>
          <w:iCs w:val="0"/>
          <w:caps w:val="0"/>
          <w:color w:val="333333"/>
          <w:spacing w:val="0"/>
          <w:sz w:val="32"/>
          <w:szCs w:val="32"/>
          <w:shd w:val="clear" w:fill="FFFFFF"/>
          <w:lang w:val="en-US" w:eastAsia="zh-CN"/>
        </w:rPr>
        <w:t>在《巴彦淖尔市政府购买居家养老服务指导性目录》（附件1）的框架下，开展生活照料、康复辅助、家政服务、精神慰藉、紧急救助、照护培训等政府购买居家养老服务，重点购买助浴、助洁、助医、助行、助餐、紧急呼叫、康复护理、心理慰藉、健康指导、代办服务等政府购买居家养老服务。购买清单根据老年人需求及经济社会发展适时调整。</w:t>
      </w:r>
    </w:p>
    <w:p>
      <w:pPr>
        <w:numPr>
          <w:ilvl w:val="0"/>
          <w:numId w:val="0"/>
        </w:numPr>
        <w:ind w:firstLine="640" w:firstLineChars="200"/>
        <w:rPr>
          <w:rFonts w:hint="eastAsia" w:ascii="黑体" w:hAnsi="黑体" w:eastAsia="黑体" w:cs="黑体"/>
          <w:b w:val="0"/>
          <w:bCs w:val="0"/>
          <w:i w:val="0"/>
          <w:iCs w:val="0"/>
          <w:caps w:val="0"/>
          <w:color w:val="333333"/>
          <w:spacing w:val="0"/>
          <w:sz w:val="32"/>
          <w:szCs w:val="32"/>
          <w:shd w:val="clear" w:fill="FFFFFF"/>
          <w:lang w:val="en-US" w:eastAsia="zh-CN"/>
        </w:rPr>
      </w:pPr>
      <w:r>
        <w:rPr>
          <w:rFonts w:hint="eastAsia" w:ascii="黑体" w:hAnsi="黑体" w:eastAsia="黑体" w:cs="黑体"/>
          <w:b w:val="0"/>
          <w:bCs w:val="0"/>
          <w:i w:val="0"/>
          <w:iCs w:val="0"/>
          <w:caps w:val="0"/>
          <w:color w:val="333333"/>
          <w:spacing w:val="0"/>
          <w:sz w:val="32"/>
          <w:szCs w:val="32"/>
          <w:shd w:val="clear" w:fill="FFFFFF"/>
          <w:lang w:val="en-US" w:eastAsia="zh-CN"/>
        </w:rPr>
        <w:t>六、购买和承接主体。</w:t>
      </w:r>
    </w:p>
    <w:p>
      <w:pPr>
        <w:numPr>
          <w:ilvl w:val="0"/>
          <w:numId w:val="0"/>
        </w:numPr>
        <w:ind w:firstLine="643"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（一）购买主体。</w:t>
      </w:r>
      <w:r>
        <w:rPr>
          <w:rFonts w:hint="eastAsia" w:ascii="仿宋" w:hAnsi="仿宋" w:eastAsia="仿宋" w:cs="仿宋"/>
          <w:color w:val="000000" w:themeColor="text1"/>
          <w:sz w:val="32"/>
          <w:szCs w:val="32"/>
          <w14:textFill>
            <w14:solidFill>
              <w14:schemeClr w14:val="tx1"/>
            </w14:solidFill>
          </w14:textFill>
        </w:rPr>
        <w:t>政府购买居家养老服务的主体是</w:t>
      </w:r>
      <w:r>
        <w:rPr>
          <w:rFonts w:hint="eastAsia" w:ascii="仿宋" w:hAnsi="仿宋" w:eastAsia="仿宋" w:cs="仿宋"/>
          <w:color w:val="000000" w:themeColor="text1"/>
          <w:sz w:val="32"/>
          <w:szCs w:val="32"/>
          <w:lang w:eastAsia="zh-CN"/>
          <w14:textFill>
            <w14:solidFill>
              <w14:schemeClr w14:val="tx1"/>
            </w14:solidFill>
          </w14:textFill>
        </w:rPr>
        <w:t>旗县区人民政府民政部门。</w:t>
      </w:r>
    </w:p>
    <w:p>
      <w:pPr>
        <w:ind w:firstLine="643" w:firstLineChars="200"/>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lang w:val="en-US" w:eastAsia="zh-CN"/>
          <w14:textFill>
            <w14:solidFill>
              <w14:schemeClr w14:val="tx1"/>
            </w14:solidFill>
          </w14:textFill>
        </w:rPr>
        <w:t>（二）承接主体。</w:t>
      </w:r>
      <w:r>
        <w:rPr>
          <w:rFonts w:hint="eastAsia" w:ascii="仿宋" w:hAnsi="仿宋" w:eastAsia="仿宋" w:cs="仿宋"/>
          <w:color w:val="000000" w:themeColor="text1"/>
          <w:sz w:val="32"/>
          <w:szCs w:val="32"/>
          <w14:textFill>
            <w14:solidFill>
              <w14:schemeClr w14:val="tx1"/>
            </w14:solidFill>
          </w14:textFill>
        </w:rPr>
        <w:t>承接政府购买居家养老服务的单位，应是依法在民政部门登记成立的社会组织或依法在工商管理部门登记成立的企业等社会力量，具有独立承担民事责任的能力，具有健全的内部管理制度、财务会计制度和资产管理制度，具有良好的社会和商业信誉，具有依法缴纳税收和社会保险的良好记录，符合登记管理部门依法认定的其他条件，无不良记录。</w:t>
      </w:r>
    </w:p>
    <w:p>
      <w:pPr>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同时，承接居家养老服务的单位，应拥有一支能够熟练掌握和灵活运用养老服务专业知识、方法和技能的专业团队，能按照要求为享受政府购买居家养老服务的老年人提供专业化服务</w:t>
      </w:r>
      <w:r>
        <w:rPr>
          <w:rFonts w:hint="eastAsia" w:ascii="仿宋" w:hAnsi="仿宋" w:eastAsia="仿宋" w:cs="仿宋"/>
          <w:color w:val="000000" w:themeColor="text1"/>
          <w:sz w:val="32"/>
          <w:szCs w:val="32"/>
          <w:lang w:eastAsia="zh-CN"/>
          <w14:textFill>
            <w14:solidFill>
              <w14:schemeClr w14:val="tx1"/>
            </w14:solidFill>
          </w14:textFill>
        </w:rPr>
        <w:t>。</w:t>
      </w:r>
    </w:p>
    <w:p>
      <w:pPr>
        <w:ind w:firstLine="64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鼓励引进具有多年养老服务经验并已在多地市成功开展养老服务、口碑良好的线上线下综合性养老服务供应商或在我市本地具有线上线下综合性养老服务经验的单位，能够长期为我市老年人提供专业化、定制化服务。若供应商或单位具有养老服务行业标准制定能力，能够为我市建立标准化养老服务体系贡献力量，可优先考虑。</w:t>
      </w:r>
    </w:p>
    <w:p>
      <w:pPr>
        <w:ind w:firstLine="640"/>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七、购买方式</w:t>
      </w:r>
    </w:p>
    <w:p>
      <w:pPr>
        <w:numPr>
          <w:ilvl w:val="0"/>
          <w:numId w:val="0"/>
        </w:numPr>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购买主体按照《政府采购法》《政府采购非招标采购方式管理办法》等相关法律法规规定承接主体。购买主体应当与承接主体签订合同，明确购买服务的内容、期限、数量、质量、价格等要求，以及资金结算方式、双方的权利义务和违法责任等内容，并及时向社会公开相关信息。</w:t>
      </w:r>
    </w:p>
    <w:p>
      <w:pPr>
        <w:numPr>
          <w:ilvl w:val="0"/>
          <w:numId w:val="0"/>
        </w:numPr>
        <w:ind w:left="630" w:leftChars="0"/>
        <w:rPr>
          <w:rFonts w:hint="eastAsia"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八、申请审批程序</w:t>
      </w:r>
    </w:p>
    <w:p>
      <w:pPr>
        <w:rPr>
          <w:rFonts w:hint="eastAsia" w:ascii="仿宋" w:hAnsi="仿宋" w:eastAsia="仿宋" w:cs="仿宋"/>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楷体" w:hAnsi="楷体" w:eastAsia="楷体" w:cs="楷体"/>
          <w:b/>
          <w:bCs/>
          <w:color w:val="000000" w:themeColor="text1"/>
          <w:sz w:val="32"/>
          <w:szCs w:val="32"/>
          <w14:textFill>
            <w14:solidFill>
              <w14:schemeClr w14:val="tx1"/>
            </w14:solidFill>
          </w14:textFill>
        </w:rPr>
        <w:t>（一）申报。</w:t>
      </w:r>
    </w:p>
    <w:p>
      <w:pP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符合条件的老年人或其代理人，向老年人户籍地所属社区居（村）委会进行申请，并按规定提交有关材料。</w:t>
      </w:r>
    </w:p>
    <w:p>
      <w:pP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申请人需提交身份证（正反面）</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户口簿复印件（首页及本人页）</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《残疾人证》《计生家庭特别扶助证》“</w:t>
      </w:r>
      <w:r>
        <w:rPr>
          <w:rFonts w:hint="eastAsia" w:ascii="仿宋" w:hAnsi="仿宋" w:eastAsia="仿宋" w:cs="仿宋"/>
          <w:color w:val="000000" w:themeColor="text1"/>
          <w:sz w:val="32"/>
          <w:szCs w:val="32"/>
          <w:lang w:eastAsia="zh-CN"/>
          <w14:textFill>
            <w14:solidFill>
              <w14:schemeClr w14:val="tx1"/>
            </w14:solidFill>
          </w14:textFill>
        </w:rPr>
        <w:t>特困</w:t>
      </w:r>
      <w:r>
        <w:rPr>
          <w:rFonts w:hint="eastAsia" w:ascii="仿宋" w:hAnsi="仿宋" w:eastAsia="仿宋" w:cs="仿宋"/>
          <w:color w:val="000000" w:themeColor="text1"/>
          <w:sz w:val="32"/>
          <w:szCs w:val="32"/>
          <w14:textFill>
            <w14:solidFill>
              <w14:schemeClr w14:val="tx1"/>
            </w14:solidFill>
          </w14:textFill>
        </w:rPr>
        <w:t>人员身份证明”等证明材料复印件一份（带原件备查），填写《</w:t>
      </w:r>
      <w:r>
        <w:rPr>
          <w:rFonts w:hint="eastAsia" w:ascii="仿宋" w:hAnsi="仿宋" w:eastAsia="仿宋" w:cs="仿宋"/>
          <w:color w:val="000000" w:themeColor="text1"/>
          <w:sz w:val="32"/>
          <w:szCs w:val="32"/>
          <w:lang w:eastAsia="zh-CN"/>
          <w14:textFill>
            <w14:solidFill>
              <w14:schemeClr w14:val="tx1"/>
            </w14:solidFill>
          </w14:textFill>
        </w:rPr>
        <w:t>巴彦淖尔市</w:t>
      </w:r>
      <w:r>
        <w:rPr>
          <w:rFonts w:hint="eastAsia" w:ascii="仿宋" w:hAnsi="仿宋" w:eastAsia="仿宋" w:cs="仿宋"/>
          <w:color w:val="000000" w:themeColor="text1"/>
          <w:sz w:val="32"/>
          <w:szCs w:val="32"/>
          <w14:textFill>
            <w14:solidFill>
              <w14:schemeClr w14:val="tx1"/>
            </w14:solidFill>
          </w14:textFill>
        </w:rPr>
        <w:t>政府购买居</w:t>
      </w:r>
      <w:bookmarkStart w:id="0" w:name="_GoBack"/>
      <w:bookmarkEnd w:id="0"/>
      <w:r>
        <w:rPr>
          <w:rFonts w:hint="eastAsia" w:ascii="仿宋" w:hAnsi="仿宋" w:eastAsia="仿宋" w:cs="仿宋"/>
          <w:color w:val="000000" w:themeColor="text1"/>
          <w:sz w:val="32"/>
          <w:szCs w:val="32"/>
          <w14:textFill>
            <w14:solidFill>
              <w14:schemeClr w14:val="tx1"/>
            </w14:solidFill>
          </w14:textFill>
        </w:rPr>
        <w:t>家养老服务申请表》。各有关部门能集中提供各类手续和证明材料的，应集中提供，为老年人提供便利。</w:t>
      </w:r>
    </w:p>
    <w:p>
      <w:pP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楷体" w:hAnsi="楷体" w:eastAsia="楷体" w:cs="楷体"/>
          <w:b/>
          <w:bCs/>
          <w:color w:val="000000" w:themeColor="text1"/>
          <w:sz w:val="32"/>
          <w:szCs w:val="32"/>
          <w14:textFill>
            <w14:solidFill>
              <w14:schemeClr w14:val="tx1"/>
            </w14:solidFill>
          </w14:textFill>
        </w:rPr>
        <w:t xml:space="preserve"> （二）审核审批。</w:t>
      </w:r>
    </w:p>
    <w:p>
      <w:pP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1.</w:t>
      </w:r>
      <w:r>
        <w:rPr>
          <w:rFonts w:hint="eastAsia" w:ascii="仿宋" w:hAnsi="仿宋" w:eastAsia="仿宋" w:cs="仿宋"/>
          <w:color w:val="000000" w:themeColor="text1"/>
          <w:sz w:val="32"/>
          <w:szCs w:val="32"/>
          <w:lang w:eastAsia="zh-CN"/>
          <w14:textFill>
            <w14:solidFill>
              <w14:schemeClr w14:val="tx1"/>
            </w14:solidFill>
          </w14:textFill>
        </w:rPr>
        <w:t>嘎查</w:t>
      </w:r>
      <w:r>
        <w:rPr>
          <w:rFonts w:hint="eastAsia" w:ascii="仿宋" w:hAnsi="仿宋" w:eastAsia="仿宋" w:cs="仿宋"/>
          <w:color w:val="000000" w:themeColor="text1"/>
          <w:sz w:val="32"/>
          <w:szCs w:val="32"/>
          <w14:textFill>
            <w14:solidFill>
              <w14:schemeClr w14:val="tx1"/>
            </w14:solidFill>
          </w14:textFill>
        </w:rPr>
        <w:t>村（</w:t>
      </w:r>
      <w:r>
        <w:rPr>
          <w:rFonts w:hint="eastAsia" w:ascii="仿宋" w:hAnsi="仿宋" w:eastAsia="仿宋" w:cs="仿宋"/>
          <w:color w:val="000000" w:themeColor="text1"/>
          <w:sz w:val="32"/>
          <w:szCs w:val="32"/>
          <w:lang w:eastAsia="zh-CN"/>
          <w14:textFill>
            <w14:solidFill>
              <w14:schemeClr w14:val="tx1"/>
            </w14:solidFill>
          </w14:textFill>
        </w:rPr>
        <w:t>居</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委会</w:t>
      </w:r>
      <w:r>
        <w:rPr>
          <w:rFonts w:hint="eastAsia" w:ascii="仿宋" w:hAnsi="仿宋" w:eastAsia="仿宋" w:cs="仿宋"/>
          <w:color w:val="000000" w:themeColor="text1"/>
          <w:sz w:val="32"/>
          <w:szCs w:val="32"/>
          <w14:textFill>
            <w14:solidFill>
              <w14:schemeClr w14:val="tx1"/>
            </w14:solidFill>
          </w14:textFill>
        </w:rPr>
        <w:t>审查。</w:t>
      </w:r>
      <w:r>
        <w:rPr>
          <w:rFonts w:hint="eastAsia" w:ascii="仿宋" w:hAnsi="仿宋" w:eastAsia="仿宋" w:cs="仿宋"/>
          <w:color w:val="000000" w:themeColor="text1"/>
          <w:sz w:val="32"/>
          <w:szCs w:val="32"/>
          <w:lang w:eastAsia="zh-CN"/>
          <w14:textFill>
            <w14:solidFill>
              <w14:schemeClr w14:val="tx1"/>
            </w14:solidFill>
          </w14:textFill>
        </w:rPr>
        <w:t>嘎查</w:t>
      </w:r>
      <w:r>
        <w:rPr>
          <w:rFonts w:hint="eastAsia" w:ascii="仿宋" w:hAnsi="仿宋" w:eastAsia="仿宋" w:cs="仿宋"/>
          <w:color w:val="000000" w:themeColor="text1"/>
          <w:sz w:val="32"/>
          <w:szCs w:val="32"/>
          <w14:textFill>
            <w14:solidFill>
              <w14:schemeClr w14:val="tx1"/>
            </w14:solidFill>
          </w14:textFill>
        </w:rPr>
        <w:t>村（</w:t>
      </w:r>
      <w:r>
        <w:rPr>
          <w:rFonts w:hint="eastAsia" w:ascii="仿宋" w:hAnsi="仿宋" w:eastAsia="仿宋" w:cs="仿宋"/>
          <w:color w:val="000000" w:themeColor="text1"/>
          <w:sz w:val="32"/>
          <w:szCs w:val="32"/>
          <w:lang w:eastAsia="zh-CN"/>
          <w14:textFill>
            <w14:solidFill>
              <w14:schemeClr w14:val="tx1"/>
            </w14:solidFill>
          </w14:textFill>
        </w:rPr>
        <w:t>居</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委会</w:t>
      </w:r>
      <w:r>
        <w:rPr>
          <w:rFonts w:hint="eastAsia" w:ascii="仿宋" w:hAnsi="仿宋" w:eastAsia="仿宋" w:cs="仿宋"/>
          <w:color w:val="000000" w:themeColor="text1"/>
          <w:sz w:val="32"/>
          <w:szCs w:val="32"/>
          <w14:textFill>
            <w14:solidFill>
              <w14:schemeClr w14:val="tx1"/>
            </w14:solidFill>
          </w14:textFill>
        </w:rPr>
        <w:t>接到申请之日起，应在</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t>个工作日内对申请对象是否符合政府购买居家养老服务条件进行审查，对符合条件的应在《</w:t>
      </w:r>
      <w:r>
        <w:rPr>
          <w:rFonts w:hint="eastAsia" w:ascii="仿宋" w:hAnsi="仿宋" w:eastAsia="仿宋" w:cs="仿宋"/>
          <w:color w:val="000000" w:themeColor="text1"/>
          <w:sz w:val="32"/>
          <w:szCs w:val="32"/>
          <w:lang w:eastAsia="zh-CN"/>
          <w14:textFill>
            <w14:solidFill>
              <w14:schemeClr w14:val="tx1"/>
            </w14:solidFill>
          </w14:textFill>
        </w:rPr>
        <w:t>巴彦淖尔</w:t>
      </w:r>
      <w:r>
        <w:rPr>
          <w:rFonts w:hint="eastAsia" w:ascii="仿宋" w:hAnsi="仿宋" w:eastAsia="仿宋" w:cs="仿宋"/>
          <w:color w:val="000000" w:themeColor="text1"/>
          <w:sz w:val="32"/>
          <w:szCs w:val="32"/>
          <w14:textFill>
            <w14:solidFill>
              <w14:schemeClr w14:val="tx1"/>
            </w14:solidFill>
          </w14:textFill>
        </w:rPr>
        <w:t>市政府购买居家养老服务申请表》上签署意见并加盖</w:t>
      </w:r>
      <w:r>
        <w:rPr>
          <w:rFonts w:hint="eastAsia" w:ascii="仿宋" w:hAnsi="仿宋" w:eastAsia="仿宋" w:cs="仿宋"/>
          <w:color w:val="000000" w:themeColor="text1"/>
          <w:sz w:val="32"/>
          <w:szCs w:val="32"/>
          <w:lang w:eastAsia="zh-CN"/>
          <w14:textFill>
            <w14:solidFill>
              <w14:schemeClr w14:val="tx1"/>
            </w14:solidFill>
          </w14:textFill>
        </w:rPr>
        <w:t>嘎查</w:t>
      </w:r>
      <w:r>
        <w:rPr>
          <w:rFonts w:hint="eastAsia" w:ascii="仿宋" w:hAnsi="仿宋" w:eastAsia="仿宋" w:cs="仿宋"/>
          <w:color w:val="000000" w:themeColor="text1"/>
          <w:sz w:val="32"/>
          <w:szCs w:val="32"/>
          <w14:textFill>
            <w14:solidFill>
              <w14:schemeClr w14:val="tx1"/>
            </w14:solidFill>
          </w14:textFill>
        </w:rPr>
        <w:t>村（</w:t>
      </w:r>
      <w:r>
        <w:rPr>
          <w:rFonts w:hint="eastAsia" w:ascii="仿宋" w:hAnsi="仿宋" w:eastAsia="仿宋" w:cs="仿宋"/>
          <w:color w:val="000000" w:themeColor="text1"/>
          <w:sz w:val="32"/>
          <w:szCs w:val="32"/>
          <w:lang w:eastAsia="zh-CN"/>
          <w14:textFill>
            <w14:solidFill>
              <w14:schemeClr w14:val="tx1"/>
            </w14:solidFill>
          </w14:textFill>
        </w:rPr>
        <w:t>居</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委会</w:t>
      </w:r>
      <w:r>
        <w:rPr>
          <w:rFonts w:hint="eastAsia" w:ascii="仿宋" w:hAnsi="仿宋" w:eastAsia="仿宋" w:cs="仿宋"/>
          <w:color w:val="000000" w:themeColor="text1"/>
          <w:sz w:val="32"/>
          <w:szCs w:val="32"/>
          <w14:textFill>
            <w14:solidFill>
              <w14:schemeClr w14:val="tx1"/>
            </w14:solidFill>
          </w14:textFill>
        </w:rPr>
        <w:t>公章，上报</w:t>
      </w:r>
      <w:r>
        <w:rPr>
          <w:rFonts w:hint="eastAsia" w:ascii="仿宋" w:hAnsi="仿宋" w:eastAsia="仿宋" w:cs="仿宋"/>
          <w:color w:val="000000" w:themeColor="text1"/>
          <w:sz w:val="32"/>
          <w:szCs w:val="32"/>
          <w:lang w:eastAsia="zh-CN"/>
          <w14:textFill>
            <w14:solidFill>
              <w14:schemeClr w14:val="tx1"/>
            </w14:solidFill>
          </w14:textFill>
        </w:rPr>
        <w:t>苏木</w:t>
      </w:r>
      <w:r>
        <w:rPr>
          <w:rFonts w:hint="eastAsia" w:ascii="仿宋" w:hAnsi="仿宋" w:eastAsia="仿宋" w:cs="仿宋"/>
          <w:color w:val="000000" w:themeColor="text1"/>
          <w:sz w:val="32"/>
          <w:szCs w:val="32"/>
          <w14:textFill>
            <w14:solidFill>
              <w14:schemeClr w14:val="tx1"/>
            </w14:solidFill>
          </w14:textFill>
        </w:rPr>
        <w:t>乡镇</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街道</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。对于不符合条件的，应及时告知原因。</w:t>
      </w:r>
      <w:r>
        <w:rPr>
          <w:rFonts w:hint="eastAsia" w:ascii="仿宋" w:hAnsi="仿宋" w:eastAsia="仿宋" w:cs="仿宋"/>
          <w:color w:val="000000" w:themeColor="text1"/>
          <w:sz w:val="32"/>
          <w:szCs w:val="32"/>
          <w:lang w:eastAsia="zh-CN"/>
          <w14:textFill>
            <w14:solidFill>
              <w14:schemeClr w14:val="tx1"/>
            </w14:solidFill>
          </w14:textFill>
        </w:rPr>
        <w:t>嘎查</w:t>
      </w:r>
      <w:r>
        <w:rPr>
          <w:rFonts w:hint="eastAsia" w:ascii="仿宋" w:hAnsi="仿宋" w:eastAsia="仿宋" w:cs="仿宋"/>
          <w:color w:val="000000" w:themeColor="text1"/>
          <w:sz w:val="32"/>
          <w:szCs w:val="32"/>
          <w14:textFill>
            <w14:solidFill>
              <w14:schemeClr w14:val="tx1"/>
            </w14:solidFill>
          </w14:textFill>
        </w:rPr>
        <w:t>村（</w:t>
      </w:r>
      <w:r>
        <w:rPr>
          <w:rFonts w:hint="eastAsia" w:ascii="仿宋" w:hAnsi="仿宋" w:eastAsia="仿宋" w:cs="仿宋"/>
          <w:color w:val="000000" w:themeColor="text1"/>
          <w:sz w:val="32"/>
          <w:szCs w:val="32"/>
          <w:lang w:eastAsia="zh-CN"/>
          <w14:textFill>
            <w14:solidFill>
              <w14:schemeClr w14:val="tx1"/>
            </w14:solidFill>
          </w14:textFill>
        </w:rPr>
        <w:t>居</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委会</w:t>
      </w:r>
      <w:r>
        <w:rPr>
          <w:rFonts w:hint="eastAsia" w:ascii="仿宋" w:hAnsi="仿宋" w:eastAsia="仿宋" w:cs="仿宋"/>
          <w:color w:val="000000" w:themeColor="text1"/>
          <w:sz w:val="32"/>
          <w:szCs w:val="32"/>
          <w14:textFill>
            <w14:solidFill>
              <w14:schemeClr w14:val="tx1"/>
            </w14:solidFill>
          </w14:textFill>
        </w:rPr>
        <w:t>应建立政府购买居家养老服务工作专项台账。</w:t>
      </w:r>
    </w:p>
    <w:p>
      <w:pP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2.</w:t>
      </w:r>
      <w:r>
        <w:rPr>
          <w:rFonts w:hint="eastAsia" w:ascii="仿宋" w:hAnsi="仿宋" w:eastAsia="仿宋" w:cs="仿宋"/>
          <w:color w:val="000000" w:themeColor="text1"/>
          <w:sz w:val="32"/>
          <w:szCs w:val="32"/>
          <w:lang w:eastAsia="zh-CN"/>
          <w14:textFill>
            <w14:solidFill>
              <w14:schemeClr w14:val="tx1"/>
            </w14:solidFill>
          </w14:textFill>
        </w:rPr>
        <w:t>苏木</w:t>
      </w:r>
      <w:r>
        <w:rPr>
          <w:rFonts w:hint="eastAsia" w:ascii="仿宋" w:hAnsi="仿宋" w:eastAsia="仿宋" w:cs="仿宋"/>
          <w:color w:val="000000" w:themeColor="text1"/>
          <w:sz w:val="32"/>
          <w:szCs w:val="32"/>
          <w14:textFill>
            <w14:solidFill>
              <w14:schemeClr w14:val="tx1"/>
            </w14:solidFill>
          </w14:textFill>
        </w:rPr>
        <w:t>乡镇</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街道</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评估。</w:t>
      </w:r>
      <w:r>
        <w:rPr>
          <w:rFonts w:hint="eastAsia" w:ascii="仿宋" w:hAnsi="仿宋" w:eastAsia="仿宋" w:cs="仿宋"/>
          <w:color w:val="000000" w:themeColor="text1"/>
          <w:sz w:val="32"/>
          <w:szCs w:val="32"/>
          <w:lang w:eastAsia="zh-CN"/>
          <w14:textFill>
            <w14:solidFill>
              <w14:schemeClr w14:val="tx1"/>
            </w14:solidFill>
          </w14:textFill>
        </w:rPr>
        <w:t>苏木</w:t>
      </w:r>
      <w:r>
        <w:rPr>
          <w:rFonts w:hint="eastAsia" w:ascii="仿宋" w:hAnsi="仿宋" w:eastAsia="仿宋" w:cs="仿宋"/>
          <w:color w:val="000000" w:themeColor="text1"/>
          <w:sz w:val="32"/>
          <w:szCs w:val="32"/>
          <w14:textFill>
            <w14:solidFill>
              <w14:schemeClr w14:val="tx1"/>
            </w14:solidFill>
          </w14:textFill>
        </w:rPr>
        <w:t>乡镇</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街道</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在接到申请之日起，应组织由相关负责人员组成的评估小组或委托社会第三方评估机构，在</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t>个工作日内入户对申请人进行评估，并在申请表上填写评估情况，签字确认。对评估符合条件的，</w:t>
      </w:r>
      <w:r>
        <w:rPr>
          <w:rFonts w:hint="eastAsia" w:ascii="仿宋" w:hAnsi="仿宋" w:eastAsia="仿宋" w:cs="仿宋"/>
          <w:color w:val="000000" w:themeColor="text1"/>
          <w:sz w:val="32"/>
          <w:szCs w:val="32"/>
          <w:lang w:eastAsia="zh-CN"/>
          <w14:textFill>
            <w14:solidFill>
              <w14:schemeClr w14:val="tx1"/>
            </w14:solidFill>
          </w14:textFill>
        </w:rPr>
        <w:t>苏木</w:t>
      </w:r>
      <w:r>
        <w:rPr>
          <w:rFonts w:hint="eastAsia" w:ascii="仿宋" w:hAnsi="仿宋" w:eastAsia="仿宋" w:cs="仿宋"/>
          <w:color w:val="000000" w:themeColor="text1"/>
          <w:sz w:val="32"/>
          <w:szCs w:val="32"/>
          <w14:textFill>
            <w14:solidFill>
              <w14:schemeClr w14:val="tx1"/>
            </w14:solidFill>
          </w14:textFill>
        </w:rPr>
        <w:t>乡镇</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街道</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应当组织</w:t>
      </w:r>
      <w:r>
        <w:rPr>
          <w:rFonts w:hint="eastAsia" w:ascii="仿宋" w:hAnsi="仿宋" w:eastAsia="仿宋" w:cs="仿宋"/>
          <w:color w:val="000000" w:themeColor="text1"/>
          <w:sz w:val="32"/>
          <w:szCs w:val="32"/>
          <w:lang w:eastAsia="zh-CN"/>
          <w14:textFill>
            <w14:solidFill>
              <w14:schemeClr w14:val="tx1"/>
            </w14:solidFill>
          </w14:textFill>
        </w:rPr>
        <w:t>嘎查</w:t>
      </w:r>
      <w:r>
        <w:rPr>
          <w:rFonts w:hint="eastAsia" w:ascii="仿宋" w:hAnsi="仿宋" w:eastAsia="仿宋" w:cs="仿宋"/>
          <w:color w:val="000000" w:themeColor="text1"/>
          <w:sz w:val="32"/>
          <w:szCs w:val="32"/>
          <w14:textFill>
            <w14:solidFill>
              <w14:schemeClr w14:val="tx1"/>
            </w14:solidFill>
          </w14:textFill>
        </w:rPr>
        <w:t>村（</w:t>
      </w:r>
      <w:r>
        <w:rPr>
          <w:rFonts w:hint="eastAsia" w:ascii="仿宋" w:hAnsi="仿宋" w:eastAsia="仿宋" w:cs="仿宋"/>
          <w:color w:val="000000" w:themeColor="text1"/>
          <w:sz w:val="32"/>
          <w:szCs w:val="32"/>
          <w:lang w:eastAsia="zh-CN"/>
          <w14:textFill>
            <w14:solidFill>
              <w14:schemeClr w14:val="tx1"/>
            </w14:solidFill>
          </w14:textFill>
        </w:rPr>
        <w:t>居</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委会</w:t>
      </w:r>
      <w:r>
        <w:rPr>
          <w:rFonts w:hint="eastAsia" w:ascii="仿宋" w:hAnsi="仿宋" w:eastAsia="仿宋" w:cs="仿宋"/>
          <w:color w:val="000000" w:themeColor="text1"/>
          <w:sz w:val="32"/>
          <w:szCs w:val="32"/>
          <w14:textFill>
            <w14:solidFill>
              <w14:schemeClr w14:val="tx1"/>
            </w14:solidFill>
          </w14:textFill>
        </w:rPr>
        <w:t>代表或者</w:t>
      </w:r>
      <w:r>
        <w:rPr>
          <w:rFonts w:hint="eastAsia" w:ascii="仿宋" w:hAnsi="仿宋" w:eastAsia="仿宋" w:cs="仿宋"/>
          <w:color w:val="000000" w:themeColor="text1"/>
          <w:sz w:val="32"/>
          <w:szCs w:val="32"/>
          <w:lang w:eastAsia="zh-CN"/>
          <w14:textFill>
            <w14:solidFill>
              <w14:schemeClr w14:val="tx1"/>
            </w14:solidFill>
          </w14:textFill>
        </w:rPr>
        <w:t>嘎查</w:t>
      </w:r>
      <w:r>
        <w:rPr>
          <w:rFonts w:hint="eastAsia" w:ascii="仿宋" w:hAnsi="仿宋" w:eastAsia="仿宋" w:cs="仿宋"/>
          <w:color w:val="000000" w:themeColor="text1"/>
          <w:sz w:val="32"/>
          <w:szCs w:val="32"/>
          <w14:textFill>
            <w14:solidFill>
              <w14:schemeClr w14:val="tx1"/>
            </w14:solidFill>
          </w14:textFill>
        </w:rPr>
        <w:t>村（</w:t>
      </w:r>
      <w:r>
        <w:rPr>
          <w:rFonts w:hint="eastAsia" w:ascii="仿宋" w:hAnsi="仿宋" w:eastAsia="仿宋" w:cs="仿宋"/>
          <w:color w:val="000000" w:themeColor="text1"/>
          <w:sz w:val="32"/>
          <w:szCs w:val="32"/>
          <w:lang w:eastAsia="zh-CN"/>
          <w14:textFill>
            <w14:solidFill>
              <w14:schemeClr w14:val="tx1"/>
            </w14:solidFill>
          </w14:textFill>
        </w:rPr>
        <w:t>居</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委会</w:t>
      </w:r>
      <w:r>
        <w:rPr>
          <w:rFonts w:hint="eastAsia" w:ascii="仿宋" w:hAnsi="仿宋" w:eastAsia="仿宋" w:cs="仿宋"/>
          <w:color w:val="000000" w:themeColor="text1"/>
          <w:sz w:val="32"/>
          <w:szCs w:val="32"/>
          <w14:textFill>
            <w14:solidFill>
              <w14:schemeClr w14:val="tx1"/>
            </w14:solidFill>
          </w14:textFill>
        </w:rPr>
        <w:t>评议小组对申请人基本情况、评估结果的真实性进行评议。对通过评议的，应在</w:t>
      </w:r>
      <w:r>
        <w:rPr>
          <w:rFonts w:hint="eastAsia" w:ascii="仿宋" w:hAnsi="仿宋" w:eastAsia="仿宋" w:cs="仿宋"/>
          <w:color w:val="000000" w:themeColor="text1"/>
          <w:sz w:val="32"/>
          <w:szCs w:val="32"/>
          <w:lang w:eastAsia="zh-CN"/>
          <w14:textFill>
            <w14:solidFill>
              <w14:schemeClr w14:val="tx1"/>
            </w14:solidFill>
          </w14:textFill>
        </w:rPr>
        <w:t>嘎查</w:t>
      </w:r>
      <w:r>
        <w:rPr>
          <w:rFonts w:hint="eastAsia" w:ascii="仿宋" w:hAnsi="仿宋" w:eastAsia="仿宋" w:cs="仿宋"/>
          <w:color w:val="000000" w:themeColor="text1"/>
          <w:sz w:val="32"/>
          <w:szCs w:val="32"/>
          <w14:textFill>
            <w14:solidFill>
              <w14:schemeClr w14:val="tx1"/>
            </w14:solidFill>
          </w14:textFill>
        </w:rPr>
        <w:t>村（</w:t>
      </w:r>
      <w:r>
        <w:rPr>
          <w:rFonts w:hint="eastAsia" w:ascii="仿宋" w:hAnsi="仿宋" w:eastAsia="仿宋" w:cs="仿宋"/>
          <w:color w:val="000000" w:themeColor="text1"/>
          <w:sz w:val="32"/>
          <w:szCs w:val="32"/>
          <w:lang w:eastAsia="zh-CN"/>
          <w14:textFill>
            <w14:solidFill>
              <w14:schemeClr w14:val="tx1"/>
            </w14:solidFill>
          </w14:textFill>
        </w:rPr>
        <w:t>居</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委会</w:t>
      </w:r>
      <w:r>
        <w:rPr>
          <w:rFonts w:hint="eastAsia" w:ascii="仿宋" w:hAnsi="仿宋" w:eastAsia="仿宋" w:cs="仿宋"/>
          <w:color w:val="000000" w:themeColor="text1"/>
          <w:sz w:val="32"/>
          <w:szCs w:val="32"/>
          <w14:textFill>
            <w14:solidFill>
              <w14:schemeClr w14:val="tx1"/>
            </w14:solidFill>
          </w14:textFill>
        </w:rPr>
        <w:t>公示栏中张榜公示7天（公示应拍照留档备查），公示无异议后，在申请表上填写审核意见，加盖公章，登记入档后，上报</w:t>
      </w:r>
      <w:r>
        <w:rPr>
          <w:rFonts w:hint="eastAsia" w:ascii="仿宋" w:hAnsi="仿宋" w:eastAsia="仿宋" w:cs="仿宋"/>
          <w:color w:val="000000" w:themeColor="text1"/>
          <w:sz w:val="32"/>
          <w:szCs w:val="32"/>
          <w:lang w:eastAsia="zh-CN"/>
          <w14:textFill>
            <w14:solidFill>
              <w14:schemeClr w14:val="tx1"/>
            </w14:solidFill>
          </w14:textFill>
        </w:rPr>
        <w:t>旗县区民政局</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苏木</w:t>
      </w:r>
      <w:r>
        <w:rPr>
          <w:rFonts w:hint="eastAsia" w:ascii="仿宋" w:hAnsi="仿宋" w:eastAsia="仿宋" w:cs="仿宋"/>
          <w:color w:val="000000" w:themeColor="text1"/>
          <w:sz w:val="32"/>
          <w:szCs w:val="32"/>
          <w14:textFill>
            <w14:solidFill>
              <w14:schemeClr w14:val="tx1"/>
            </w14:solidFill>
          </w14:textFill>
        </w:rPr>
        <w:t>乡镇</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街道</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应建立政府购买居家养老服务工作专项台账。</w:t>
      </w:r>
    </w:p>
    <w:p>
      <w:pPr>
        <w:ind w:firstLine="64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eastAsia="zh-CN"/>
          <w14:textFill>
            <w14:solidFill>
              <w14:schemeClr w14:val="tx1"/>
            </w14:solidFill>
          </w14:textFill>
        </w:rPr>
        <w:t>旗县区</w:t>
      </w:r>
      <w:r>
        <w:rPr>
          <w:rFonts w:hint="eastAsia" w:ascii="仿宋" w:hAnsi="仿宋" w:eastAsia="仿宋" w:cs="仿宋"/>
          <w:color w:val="000000" w:themeColor="text1"/>
          <w:sz w:val="32"/>
          <w:szCs w:val="32"/>
          <w14:textFill>
            <w14:solidFill>
              <w14:schemeClr w14:val="tx1"/>
            </w14:solidFill>
          </w14:textFill>
        </w:rPr>
        <w:t>级审批。各</w:t>
      </w:r>
      <w:r>
        <w:rPr>
          <w:rFonts w:hint="eastAsia" w:ascii="仿宋" w:hAnsi="仿宋" w:eastAsia="仿宋" w:cs="仿宋"/>
          <w:color w:val="000000" w:themeColor="text1"/>
          <w:sz w:val="32"/>
          <w:szCs w:val="32"/>
          <w:lang w:eastAsia="zh-CN"/>
          <w14:textFill>
            <w14:solidFill>
              <w14:schemeClr w14:val="tx1"/>
            </w14:solidFill>
          </w14:textFill>
        </w:rPr>
        <w:t>旗县区民政局</w:t>
      </w:r>
      <w:r>
        <w:rPr>
          <w:rFonts w:hint="eastAsia" w:ascii="仿宋" w:hAnsi="仿宋" w:eastAsia="仿宋" w:cs="仿宋"/>
          <w:color w:val="000000" w:themeColor="text1"/>
          <w:sz w:val="32"/>
          <w:szCs w:val="32"/>
          <w14:textFill>
            <w14:solidFill>
              <w14:schemeClr w14:val="tx1"/>
            </w14:solidFill>
          </w14:textFill>
        </w:rPr>
        <w:t>自接到申请材料之日起，应于3个工作日内完成对申请材料的审查和复核，并组织由相关部门组成的评估小组或委托社会第三方评估机构，对</w:t>
      </w:r>
      <w:r>
        <w:rPr>
          <w:rFonts w:hint="eastAsia" w:ascii="仿宋" w:hAnsi="仿宋" w:eastAsia="仿宋" w:cs="仿宋"/>
          <w:color w:val="000000" w:themeColor="text1"/>
          <w:sz w:val="32"/>
          <w:szCs w:val="32"/>
          <w:lang w:eastAsia="zh-CN"/>
          <w14:textFill>
            <w14:solidFill>
              <w14:schemeClr w14:val="tx1"/>
            </w14:solidFill>
          </w14:textFill>
        </w:rPr>
        <w:t>苏木</w:t>
      </w:r>
      <w:r>
        <w:rPr>
          <w:rFonts w:hint="eastAsia" w:ascii="仿宋" w:hAnsi="仿宋" w:eastAsia="仿宋" w:cs="仿宋"/>
          <w:color w:val="000000" w:themeColor="text1"/>
          <w:sz w:val="32"/>
          <w:szCs w:val="32"/>
          <w14:textFill>
            <w14:solidFill>
              <w14:schemeClr w14:val="tx1"/>
            </w14:solidFill>
          </w14:textFill>
        </w:rPr>
        <w:t>乡镇</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街道</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申报的享受政府购买养老服务人员，按照不低于20%比例进行入户抽查。经审核、抽查无异议的，作出审批意见，由各</w:t>
      </w:r>
      <w:r>
        <w:rPr>
          <w:rFonts w:hint="eastAsia" w:ascii="仿宋" w:hAnsi="仿宋" w:eastAsia="仿宋" w:cs="仿宋"/>
          <w:color w:val="000000" w:themeColor="text1"/>
          <w:sz w:val="32"/>
          <w:szCs w:val="32"/>
          <w:lang w:eastAsia="zh-CN"/>
          <w14:textFill>
            <w14:solidFill>
              <w14:schemeClr w14:val="tx1"/>
            </w14:solidFill>
          </w14:textFill>
        </w:rPr>
        <w:t>旗县区民政局</w:t>
      </w:r>
      <w:r>
        <w:rPr>
          <w:rFonts w:hint="eastAsia" w:ascii="仿宋" w:hAnsi="仿宋" w:eastAsia="仿宋" w:cs="仿宋"/>
          <w:color w:val="000000" w:themeColor="text1"/>
          <w:sz w:val="32"/>
          <w:szCs w:val="32"/>
          <w14:textFill>
            <w14:solidFill>
              <w14:schemeClr w14:val="tx1"/>
            </w14:solidFill>
          </w14:textFill>
        </w:rPr>
        <w:t>负责人签字并加盖公章，报市</w:t>
      </w:r>
      <w:r>
        <w:rPr>
          <w:rFonts w:hint="eastAsia" w:ascii="仿宋" w:hAnsi="仿宋" w:eastAsia="仿宋" w:cs="仿宋"/>
          <w:color w:val="000000" w:themeColor="text1"/>
          <w:sz w:val="32"/>
          <w:szCs w:val="32"/>
          <w:lang w:eastAsia="zh-CN"/>
          <w14:textFill>
            <w14:solidFill>
              <w14:schemeClr w14:val="tx1"/>
            </w14:solidFill>
          </w14:textFill>
        </w:rPr>
        <w:t>民政局</w:t>
      </w:r>
      <w:r>
        <w:rPr>
          <w:rFonts w:hint="eastAsia" w:ascii="仿宋" w:hAnsi="仿宋" w:eastAsia="仿宋" w:cs="仿宋"/>
          <w:color w:val="000000" w:themeColor="text1"/>
          <w:sz w:val="32"/>
          <w:szCs w:val="32"/>
          <w14:textFill>
            <w14:solidFill>
              <w14:schemeClr w14:val="tx1"/>
            </w14:solidFill>
          </w14:textFill>
        </w:rPr>
        <w:t>备案。</w:t>
      </w:r>
    </w:p>
    <w:p>
      <w:pPr>
        <w:ind w:firstLine="640"/>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旗县区卫生</w:t>
      </w:r>
      <w:r>
        <w:rPr>
          <w:rFonts w:hint="eastAsia" w:ascii="仿宋" w:hAnsi="仿宋" w:eastAsia="仿宋" w:cs="仿宋"/>
          <w:b/>
          <w:bCs/>
          <w:color w:val="000000" w:themeColor="text1"/>
          <w:sz w:val="32"/>
          <w:szCs w:val="32"/>
          <w:lang w:eastAsia="zh-CN"/>
          <w14:textFill>
            <w14:solidFill>
              <w14:schemeClr w14:val="tx1"/>
            </w14:solidFill>
          </w14:textFill>
        </w:rPr>
        <w:t>健康</w:t>
      </w:r>
      <w:r>
        <w:rPr>
          <w:rFonts w:hint="eastAsia" w:ascii="仿宋" w:hAnsi="仿宋" w:eastAsia="仿宋" w:cs="仿宋"/>
          <w:b/>
          <w:bCs/>
          <w:color w:val="000000" w:themeColor="text1"/>
          <w:sz w:val="32"/>
          <w:szCs w:val="32"/>
          <w14:textFill>
            <w14:solidFill>
              <w14:schemeClr w14:val="tx1"/>
            </w14:solidFill>
          </w14:textFill>
        </w:rPr>
        <w:t>部门</w:t>
      </w:r>
      <w:r>
        <w:rPr>
          <w:rFonts w:hint="eastAsia" w:ascii="仿宋" w:hAnsi="仿宋" w:eastAsia="仿宋" w:cs="仿宋"/>
          <w:b/>
          <w:bCs/>
          <w:color w:val="000000" w:themeColor="text1"/>
          <w:sz w:val="32"/>
          <w:szCs w:val="32"/>
          <w:lang w:eastAsia="zh-CN"/>
          <w14:textFill>
            <w14:solidFill>
              <w14:schemeClr w14:val="tx1"/>
            </w14:solidFill>
          </w14:textFill>
        </w:rPr>
        <w:t>认定</w:t>
      </w:r>
      <w:r>
        <w:rPr>
          <w:rFonts w:hint="eastAsia" w:ascii="仿宋" w:hAnsi="仿宋" w:eastAsia="仿宋" w:cs="仿宋"/>
          <w:b/>
          <w:bCs/>
          <w:sz w:val="32"/>
          <w:szCs w:val="32"/>
          <w:lang w:eastAsia="zh-CN"/>
        </w:rPr>
        <w:t>计生特殊家庭老人履行相同手续。</w:t>
      </w:r>
    </w:p>
    <w:p>
      <w:pPr>
        <w:numPr>
          <w:ilvl w:val="0"/>
          <w:numId w:val="0"/>
        </w:numPr>
        <w:rPr>
          <w:rFonts w:hint="eastAsia" w:ascii="宋体" w:hAnsi="宋体" w:eastAsia="宋体" w:cs="宋体"/>
          <w:b/>
          <w:bCs/>
          <w:color w:val="000000" w:themeColor="text1"/>
          <w:sz w:val="32"/>
          <w:szCs w:val="32"/>
          <w:lang w:val="en-US" w:eastAsia="zh-CN"/>
          <w14:textFill>
            <w14:solidFill>
              <w14:schemeClr w14:val="tx1"/>
            </w14:solidFill>
          </w14:textFill>
        </w:rPr>
      </w:pPr>
      <w:r>
        <w:rPr>
          <w:rFonts w:hint="eastAsia" w:ascii="宋体" w:hAnsi="宋体" w:eastAsia="宋体" w:cs="宋体"/>
          <w:b/>
          <w:bCs/>
          <w:color w:val="000000" w:themeColor="text1"/>
          <w:sz w:val="32"/>
          <w:szCs w:val="32"/>
          <w:lang w:val="en-US" w:eastAsia="zh-CN"/>
          <w14:textFill>
            <w14:solidFill>
              <w14:schemeClr w14:val="tx1"/>
            </w14:solidFill>
          </w14:textFill>
        </w:rPr>
        <w:t xml:space="preserve"> </w:t>
      </w:r>
      <w:r>
        <w:rPr>
          <w:rFonts w:hint="eastAsia" w:ascii="黑体" w:hAnsi="黑体" w:eastAsia="黑体" w:cs="黑体"/>
          <w:b w:val="0"/>
          <w:bCs w:val="0"/>
          <w:color w:val="000000" w:themeColor="text1"/>
          <w:sz w:val="32"/>
          <w:szCs w:val="32"/>
          <w:lang w:val="en-US" w:eastAsia="zh-CN"/>
          <w14:textFill>
            <w14:solidFill>
              <w14:schemeClr w14:val="tx1"/>
            </w14:solidFill>
          </w14:textFill>
        </w:rPr>
        <w:t xml:space="preserve">   九、经费保障</w:t>
      </w:r>
    </w:p>
    <w:p>
      <w:pPr>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政府购买居家养老服务补贴</w:t>
      </w:r>
      <w:r>
        <w:rPr>
          <w:rFonts w:hint="eastAsia" w:ascii="仿宋" w:hAnsi="仿宋" w:eastAsia="仿宋" w:cs="仿宋"/>
          <w:color w:val="000000" w:themeColor="text1"/>
          <w:sz w:val="32"/>
          <w:szCs w:val="32"/>
          <w14:textFill>
            <w14:solidFill>
              <w14:schemeClr w14:val="tx1"/>
            </w14:solidFill>
          </w14:textFill>
        </w:rPr>
        <w:t>所需资金由市、</w:t>
      </w:r>
      <w:r>
        <w:rPr>
          <w:rFonts w:hint="eastAsia" w:ascii="仿宋" w:hAnsi="仿宋" w:eastAsia="仿宋" w:cs="仿宋"/>
          <w:color w:val="000000" w:themeColor="text1"/>
          <w:sz w:val="32"/>
          <w:szCs w:val="32"/>
          <w:lang w:eastAsia="zh-CN"/>
          <w14:textFill>
            <w14:solidFill>
              <w14:schemeClr w14:val="tx1"/>
            </w14:solidFill>
          </w14:textFill>
        </w:rPr>
        <w:t>旗县区</w:t>
      </w:r>
      <w:r>
        <w:rPr>
          <w:rFonts w:hint="eastAsia" w:ascii="仿宋" w:hAnsi="仿宋" w:eastAsia="仿宋" w:cs="仿宋"/>
          <w:color w:val="000000" w:themeColor="text1"/>
          <w:sz w:val="32"/>
          <w:szCs w:val="32"/>
          <w14:textFill>
            <w14:solidFill>
              <w14:schemeClr w14:val="tx1"/>
            </w14:solidFill>
          </w14:textFill>
        </w:rPr>
        <w:t>财政按</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分担</w:t>
      </w:r>
      <w:r>
        <w:rPr>
          <w:rFonts w:hint="eastAsia" w:ascii="仿宋" w:hAnsi="仿宋" w:eastAsia="仿宋" w:cs="仿宋"/>
          <w:color w:val="000000" w:themeColor="text1"/>
          <w:sz w:val="32"/>
          <w:szCs w:val="32"/>
          <w:lang w:eastAsia="zh-CN"/>
          <w14:textFill>
            <w14:solidFill>
              <w14:schemeClr w14:val="tx1"/>
            </w14:solidFill>
          </w14:textFill>
        </w:rPr>
        <w:t>。</w:t>
      </w:r>
    </w:p>
    <w:p>
      <w:pPr>
        <w:ind w:firstLine="640" w:firstLineChars="200"/>
        <w:rPr>
          <w:rFonts w:hint="eastAsia" w:ascii="黑体" w:hAnsi="黑体" w:eastAsia="黑体" w:cs="黑体"/>
          <w:b w:val="0"/>
          <w:bCs w:val="0"/>
          <w:color w:val="000000" w:themeColor="text1"/>
          <w:sz w:val="32"/>
          <w:szCs w:val="32"/>
          <w:lang w:eastAsia="zh-CN"/>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十、</w:t>
      </w:r>
      <w:r>
        <w:rPr>
          <w:rFonts w:hint="eastAsia" w:ascii="黑体" w:hAnsi="黑体" w:eastAsia="黑体" w:cs="黑体"/>
          <w:b w:val="0"/>
          <w:bCs w:val="0"/>
          <w:color w:val="000000" w:themeColor="text1"/>
          <w:sz w:val="32"/>
          <w:szCs w:val="32"/>
          <w:lang w:eastAsia="zh-CN"/>
          <w14:textFill>
            <w14:solidFill>
              <w14:schemeClr w14:val="tx1"/>
            </w14:solidFill>
          </w14:textFill>
        </w:rPr>
        <w:t>退出机制</w:t>
      </w:r>
    </w:p>
    <w:p>
      <w:pPr>
        <w:ind w:firstLine="64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政府购买居家养老服务实行动态管理。</w:t>
      </w:r>
    </w:p>
    <w:p>
      <w:pPr>
        <w:ind w:firstLine="640"/>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（一）服务对象退出机制。</w:t>
      </w:r>
      <w:r>
        <w:rPr>
          <w:rFonts w:hint="eastAsia" w:ascii="仿宋" w:hAnsi="仿宋" w:eastAsia="仿宋" w:cs="仿宋"/>
          <w:color w:val="000000" w:themeColor="text1"/>
          <w:sz w:val="32"/>
          <w:szCs w:val="32"/>
          <w14:textFill>
            <w14:solidFill>
              <w14:schemeClr w14:val="tx1"/>
            </w14:solidFill>
          </w14:textFill>
        </w:rPr>
        <w:t>享受政府购买居家养老服务的老年人发生下列情况之一的，</w:t>
      </w:r>
      <w:r>
        <w:rPr>
          <w:rFonts w:hint="eastAsia" w:ascii="仿宋" w:hAnsi="仿宋" w:eastAsia="仿宋" w:cs="仿宋"/>
          <w:color w:val="000000" w:themeColor="text1"/>
          <w:sz w:val="32"/>
          <w:szCs w:val="32"/>
          <w:lang w:eastAsia="zh-CN"/>
          <w14:textFill>
            <w14:solidFill>
              <w14:schemeClr w14:val="tx1"/>
            </w14:solidFill>
          </w14:textFill>
        </w:rPr>
        <w:t>嘎查</w:t>
      </w:r>
      <w:r>
        <w:rPr>
          <w:rFonts w:hint="eastAsia" w:ascii="仿宋" w:hAnsi="仿宋" w:eastAsia="仿宋" w:cs="仿宋"/>
          <w:color w:val="000000" w:themeColor="text1"/>
          <w:sz w:val="32"/>
          <w:szCs w:val="32"/>
          <w14:textFill>
            <w14:solidFill>
              <w14:schemeClr w14:val="tx1"/>
            </w14:solidFill>
          </w14:textFill>
        </w:rPr>
        <w:t>村（</w:t>
      </w:r>
      <w:r>
        <w:rPr>
          <w:rFonts w:hint="eastAsia" w:ascii="仿宋" w:hAnsi="仿宋" w:eastAsia="仿宋" w:cs="仿宋"/>
          <w:color w:val="000000" w:themeColor="text1"/>
          <w:sz w:val="32"/>
          <w:szCs w:val="32"/>
          <w:lang w:eastAsia="zh-CN"/>
          <w14:textFill>
            <w14:solidFill>
              <w14:schemeClr w14:val="tx1"/>
            </w14:solidFill>
          </w14:textFill>
        </w:rPr>
        <w:t>居</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委会</w:t>
      </w:r>
      <w:r>
        <w:rPr>
          <w:rFonts w:hint="eastAsia" w:ascii="仿宋" w:hAnsi="仿宋" w:eastAsia="仿宋" w:cs="仿宋"/>
          <w:color w:val="000000" w:themeColor="text1"/>
          <w:sz w:val="32"/>
          <w:szCs w:val="32"/>
          <w14:textFill>
            <w14:solidFill>
              <w14:schemeClr w14:val="tx1"/>
            </w14:solidFill>
          </w14:textFill>
        </w:rPr>
        <w:t>应经过</w:t>
      </w:r>
      <w:r>
        <w:rPr>
          <w:rFonts w:hint="eastAsia" w:ascii="仿宋" w:hAnsi="仿宋" w:eastAsia="仿宋" w:cs="仿宋"/>
          <w:color w:val="000000" w:themeColor="text1"/>
          <w:sz w:val="32"/>
          <w:szCs w:val="32"/>
          <w:lang w:eastAsia="zh-CN"/>
          <w14:textFill>
            <w14:solidFill>
              <w14:schemeClr w14:val="tx1"/>
            </w14:solidFill>
          </w14:textFill>
        </w:rPr>
        <w:t>苏木</w:t>
      </w:r>
      <w:r>
        <w:rPr>
          <w:rFonts w:hint="eastAsia" w:ascii="仿宋" w:hAnsi="仿宋" w:eastAsia="仿宋" w:cs="仿宋"/>
          <w:color w:val="000000" w:themeColor="text1"/>
          <w:sz w:val="32"/>
          <w:szCs w:val="32"/>
          <w14:textFill>
            <w14:solidFill>
              <w14:schemeClr w14:val="tx1"/>
            </w14:solidFill>
          </w14:textFill>
        </w:rPr>
        <w:t>乡镇</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街道</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同意及时向</w:t>
      </w:r>
      <w:r>
        <w:rPr>
          <w:rFonts w:hint="eastAsia" w:ascii="仿宋" w:hAnsi="仿宋" w:eastAsia="仿宋" w:cs="仿宋"/>
          <w:color w:val="000000" w:themeColor="text1"/>
          <w:sz w:val="32"/>
          <w:szCs w:val="32"/>
          <w:lang w:eastAsia="zh-CN"/>
          <w14:textFill>
            <w14:solidFill>
              <w14:schemeClr w14:val="tx1"/>
            </w14:solidFill>
          </w14:textFill>
        </w:rPr>
        <w:t>旗县区民政部门（卫生健康部门）</w:t>
      </w:r>
      <w:r>
        <w:rPr>
          <w:rFonts w:hint="eastAsia" w:ascii="仿宋" w:hAnsi="仿宋" w:eastAsia="仿宋" w:cs="仿宋"/>
          <w:color w:val="000000" w:themeColor="text1"/>
          <w:sz w:val="32"/>
          <w:szCs w:val="32"/>
          <w14:textFill>
            <w14:solidFill>
              <w14:schemeClr w14:val="tx1"/>
            </w14:solidFill>
          </w14:textFill>
        </w:rPr>
        <w:t>书面报告提出变更或终止服务：</w:t>
      </w:r>
    </w:p>
    <w:p>
      <w:pP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老年人的赡养人或扶养人经济、生活条件发生变化，具备了赡养或扶养条件的。</w:t>
      </w:r>
    </w:p>
    <w:p>
      <w:pP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老年人退出低保或亡故的。</w:t>
      </w:r>
    </w:p>
    <w:p>
      <w:pPr>
        <w:ind w:firstLine="640" w:firstLineChars="200"/>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3、户籍转移的。</w:t>
      </w:r>
    </w:p>
    <w:p>
      <w:pPr>
        <w:ind w:firstLine="640" w:firstLineChars="200"/>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 xml:space="preserve">4、不按规定接受服务，直接套取现金或以商品代替服务等行为经审核退出的。 </w:t>
      </w:r>
    </w:p>
    <w:p>
      <w:pPr>
        <w:ind w:firstLine="643" w:firstLineChars="200"/>
        <w:rPr>
          <w:rFonts w:hint="eastAsia" w:ascii="楷体" w:hAnsi="楷体" w:eastAsia="楷体" w:cs="楷体"/>
          <w:b w:val="0"/>
          <w:bCs w:val="0"/>
          <w:i w:val="0"/>
          <w:iCs w:val="0"/>
          <w:caps w:val="0"/>
          <w:color w:val="333333"/>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lang w:val="en-US" w:eastAsia="zh-CN"/>
        </w:rPr>
        <w:t>（二）服务商退出机制。</w:t>
      </w:r>
      <w:r>
        <w:rPr>
          <w:rFonts w:hint="eastAsia" w:ascii="仿宋" w:hAnsi="仿宋" w:eastAsia="仿宋" w:cs="仿宋"/>
          <w:b w:val="0"/>
          <w:bCs w:val="0"/>
          <w:i w:val="0"/>
          <w:iCs w:val="0"/>
          <w:caps w:val="0"/>
          <w:color w:val="333333"/>
          <w:spacing w:val="0"/>
          <w:sz w:val="32"/>
          <w:szCs w:val="32"/>
          <w:shd w:val="clear" w:fill="FFFFFF"/>
          <w:lang w:val="en-US" w:eastAsia="zh-CN"/>
        </w:rPr>
        <w:t>经查证有下列情形之一者，各旗县区应及时终止合同，并按照相关规定严肃处理：</w:t>
      </w:r>
    </w:p>
    <w:p>
      <w:pPr>
        <w:ind w:firstLine="640" w:firstLineChars="200"/>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1、不具备相关资质的；</w:t>
      </w:r>
    </w:p>
    <w:p>
      <w:pPr>
        <w:ind w:firstLine="640" w:firstLineChars="200"/>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2、以各种方式记录虚假服务并以此作为政府补贴依据的；</w:t>
      </w:r>
    </w:p>
    <w:p>
      <w:pPr>
        <w:ind w:firstLine="640" w:firstLineChars="200"/>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3、服务组织或联合其他单位向老年人推销、销售保健品的；</w:t>
      </w:r>
    </w:p>
    <w:p>
      <w:pPr>
        <w:ind w:firstLine="640" w:firstLineChars="200"/>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4、服务组织或联合其他单位诈骗老人钱财的；</w:t>
      </w:r>
    </w:p>
    <w:p>
      <w:pPr>
        <w:ind w:firstLine="640" w:firstLineChars="200"/>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5、服务组织的上级单位（或母公司）开展涉嫌诈骗或非法集资活动的；</w:t>
      </w:r>
    </w:p>
    <w:p>
      <w:pPr>
        <w:ind w:firstLine="640" w:firstLineChars="200"/>
        <w:rPr>
          <w:rFonts w:hint="default"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6、有其他严重违背公益性养老服务方向或违法违纪行为的。</w:t>
      </w:r>
    </w:p>
    <w:p>
      <w:pPr>
        <w:ind w:firstLine="640" w:firstLineChars="200"/>
        <w:rPr>
          <w:rFonts w:hint="eastAsia" w:ascii="仿宋" w:hAnsi="仿宋" w:eastAsia="仿宋" w:cs="仿宋"/>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十</w:t>
      </w:r>
      <w:r>
        <w:rPr>
          <w:rFonts w:hint="eastAsia" w:ascii="黑体" w:hAnsi="黑体" w:eastAsia="黑体" w:cs="黑体"/>
          <w:b w:val="0"/>
          <w:bCs w:val="0"/>
          <w:color w:val="000000" w:themeColor="text1"/>
          <w:sz w:val="32"/>
          <w:szCs w:val="32"/>
          <w:lang w:eastAsia="zh-CN"/>
          <w14:textFill>
            <w14:solidFill>
              <w14:schemeClr w14:val="tx1"/>
            </w14:solidFill>
          </w14:textFill>
        </w:rPr>
        <w:t>一</w:t>
      </w:r>
      <w:r>
        <w:rPr>
          <w:rFonts w:hint="eastAsia" w:ascii="黑体" w:hAnsi="黑体" w:eastAsia="黑体" w:cs="黑体"/>
          <w:b w:val="0"/>
          <w:bCs w:val="0"/>
          <w:color w:val="000000" w:themeColor="text1"/>
          <w:sz w:val="32"/>
          <w:szCs w:val="32"/>
          <w14:textFill>
            <w14:solidFill>
              <w14:schemeClr w14:val="tx1"/>
            </w14:solidFill>
          </w14:textFill>
        </w:rPr>
        <w:t>、保障措施</w:t>
      </w:r>
    </w:p>
    <w:p>
      <w:pP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楷体" w:hAnsi="楷体" w:eastAsia="楷体" w:cs="楷体"/>
          <w:b/>
          <w:bCs/>
          <w:color w:val="000000" w:themeColor="text1"/>
          <w:sz w:val="32"/>
          <w:szCs w:val="32"/>
          <w14:textFill>
            <w14:solidFill>
              <w14:schemeClr w14:val="tx1"/>
            </w14:solidFill>
          </w14:textFill>
        </w:rPr>
        <w:t>(一)强化组织领导。</w:t>
      </w:r>
      <w:r>
        <w:rPr>
          <w:rFonts w:hint="eastAsia" w:ascii="仿宋" w:hAnsi="仿宋" w:eastAsia="仿宋" w:cs="仿宋"/>
          <w:color w:val="000000" w:themeColor="text1"/>
          <w:sz w:val="32"/>
          <w:szCs w:val="32"/>
          <w14:textFill>
            <w14:solidFill>
              <w14:schemeClr w14:val="tx1"/>
            </w14:solidFill>
          </w14:textFill>
        </w:rPr>
        <w:t>各</w:t>
      </w:r>
      <w:r>
        <w:rPr>
          <w:rFonts w:hint="eastAsia" w:ascii="仿宋" w:hAnsi="仿宋" w:eastAsia="仿宋" w:cs="仿宋"/>
          <w:color w:val="000000" w:themeColor="text1"/>
          <w:sz w:val="32"/>
          <w:szCs w:val="32"/>
          <w:lang w:eastAsia="zh-CN"/>
          <w14:textFill>
            <w14:solidFill>
              <w14:schemeClr w14:val="tx1"/>
            </w14:solidFill>
          </w14:textFill>
        </w:rPr>
        <w:t>旗县区</w:t>
      </w:r>
      <w:r>
        <w:rPr>
          <w:rFonts w:hint="eastAsia" w:ascii="仿宋" w:hAnsi="仿宋" w:eastAsia="仿宋" w:cs="仿宋"/>
          <w:color w:val="000000" w:themeColor="text1"/>
          <w:sz w:val="32"/>
          <w:szCs w:val="32"/>
          <w14:textFill>
            <w14:solidFill>
              <w14:schemeClr w14:val="tx1"/>
            </w14:solidFill>
          </w14:textFill>
        </w:rPr>
        <w:t>要将政府购买居家养老服务工作列入工作计划，摆上重要议事日程，强化组织协调，及时研究和解决工作中遇到的困难和问题，明确责任，抓好落实。要在各</w:t>
      </w:r>
      <w:r>
        <w:rPr>
          <w:rFonts w:hint="eastAsia" w:ascii="仿宋" w:hAnsi="仿宋" w:eastAsia="仿宋" w:cs="仿宋"/>
          <w:color w:val="000000" w:themeColor="text1"/>
          <w:sz w:val="32"/>
          <w:szCs w:val="32"/>
          <w:lang w:eastAsia="zh-CN"/>
          <w14:textFill>
            <w14:solidFill>
              <w14:schemeClr w14:val="tx1"/>
            </w14:solidFill>
          </w14:textFill>
        </w:rPr>
        <w:t>苏木</w:t>
      </w:r>
      <w:r>
        <w:rPr>
          <w:rFonts w:hint="eastAsia" w:ascii="仿宋" w:hAnsi="仿宋" w:eastAsia="仿宋" w:cs="仿宋"/>
          <w:color w:val="000000" w:themeColor="text1"/>
          <w:sz w:val="32"/>
          <w:szCs w:val="32"/>
          <w14:textFill>
            <w14:solidFill>
              <w14:schemeClr w14:val="tx1"/>
            </w14:solidFill>
          </w14:textFill>
        </w:rPr>
        <w:t>乡镇</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街道</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嘎查</w:t>
      </w:r>
      <w:r>
        <w:rPr>
          <w:rFonts w:hint="eastAsia" w:ascii="仿宋" w:hAnsi="仿宋" w:eastAsia="仿宋" w:cs="仿宋"/>
          <w:color w:val="000000" w:themeColor="text1"/>
          <w:sz w:val="32"/>
          <w:szCs w:val="32"/>
          <w14:textFill>
            <w14:solidFill>
              <w14:schemeClr w14:val="tx1"/>
            </w14:solidFill>
          </w14:textFill>
        </w:rPr>
        <w:t>村（</w:t>
      </w:r>
      <w:r>
        <w:rPr>
          <w:rFonts w:hint="eastAsia" w:ascii="仿宋" w:hAnsi="仿宋" w:eastAsia="仿宋" w:cs="仿宋"/>
          <w:color w:val="000000" w:themeColor="text1"/>
          <w:sz w:val="32"/>
          <w:szCs w:val="32"/>
          <w:lang w:eastAsia="zh-CN"/>
          <w14:textFill>
            <w14:solidFill>
              <w14:schemeClr w14:val="tx1"/>
            </w14:solidFill>
          </w14:textFill>
        </w:rPr>
        <w:t>居</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委会</w:t>
      </w:r>
      <w:r>
        <w:rPr>
          <w:rFonts w:hint="eastAsia" w:ascii="仿宋" w:hAnsi="仿宋" w:eastAsia="仿宋" w:cs="仿宋"/>
          <w:color w:val="000000" w:themeColor="text1"/>
          <w:sz w:val="32"/>
          <w:szCs w:val="32"/>
          <w14:textFill>
            <w14:solidFill>
              <w14:schemeClr w14:val="tx1"/>
            </w14:solidFill>
          </w14:textFill>
        </w:rPr>
        <w:t>明确专门部门、专人负责政府购买居家养老服务工作的开展和实施，要充分发挥已建成的社区日间照料中心功能，整合各类资源协助承接主体开展好工作。开展居家和社区养老服务的场所由辖区政府无偿提供的方式，保障养老服务设施供给。鼓励养老机构、社会组织和物业等企业运营居家社区养老服务场所。</w:t>
      </w:r>
    </w:p>
    <w:p>
      <w:pPr>
        <w:keepNext w:val="0"/>
        <w:keepLines w:val="0"/>
        <w:pageBreakBefore w:val="0"/>
        <w:kinsoku/>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(二)强化监督机制。</w:t>
      </w:r>
      <w:r>
        <w:rPr>
          <w:rFonts w:hint="eastAsia" w:ascii="仿宋" w:hAnsi="仿宋" w:eastAsia="仿宋" w:cs="仿宋"/>
          <w:color w:val="000000" w:themeColor="text1"/>
          <w:sz w:val="32"/>
          <w:szCs w:val="32"/>
          <w14:textFill>
            <w14:solidFill>
              <w14:schemeClr w14:val="tx1"/>
            </w14:solidFill>
          </w14:textFill>
        </w:rPr>
        <w:t>各</w:t>
      </w:r>
      <w:r>
        <w:rPr>
          <w:rFonts w:hint="eastAsia" w:ascii="仿宋" w:hAnsi="仿宋" w:eastAsia="仿宋" w:cs="仿宋"/>
          <w:color w:val="000000" w:themeColor="text1"/>
          <w:sz w:val="32"/>
          <w:szCs w:val="32"/>
          <w:lang w:eastAsia="zh-CN"/>
          <w14:textFill>
            <w14:solidFill>
              <w14:schemeClr w14:val="tx1"/>
            </w14:solidFill>
          </w14:textFill>
        </w:rPr>
        <w:t>旗县区</w:t>
      </w:r>
      <w:r>
        <w:rPr>
          <w:rFonts w:hint="eastAsia" w:ascii="仿宋" w:hAnsi="仿宋" w:eastAsia="仿宋" w:cs="仿宋"/>
          <w:color w:val="000000" w:themeColor="text1"/>
          <w:sz w:val="32"/>
          <w:szCs w:val="32"/>
          <w14:textFill>
            <w14:solidFill>
              <w14:schemeClr w14:val="tx1"/>
            </w14:solidFill>
          </w14:textFill>
        </w:rPr>
        <w:t>要加强政府购买居家养老服务的监督管理，完善监管体系，严格遵守相关财政管理规定，确保资金规范管理和使用，防止截留、挪用和滞留资金。购买主体要严格按照政府购买服务的操作规程，公平、公正、公开选择承接主体，建立健全内部监督管理制度，按规定公开购买居家养老服务相关信息，自觉接受社会监督。承接主体应健全财务制度，严格按照政府购买居家养老服务合同履行服务任务，保障服务数量、质量和效果。</w:t>
      </w:r>
      <w:r>
        <w:rPr>
          <w:rFonts w:hint="eastAsia" w:ascii="仿宋" w:hAnsi="仿宋" w:eastAsia="仿宋" w:cs="仿宋"/>
          <w:color w:val="000000" w:themeColor="text1"/>
          <w:sz w:val="32"/>
          <w:szCs w:val="32"/>
          <w:lang w:eastAsia="zh-CN"/>
          <w14:textFill>
            <w14:solidFill>
              <w14:schemeClr w14:val="tx1"/>
            </w14:solidFill>
          </w14:textFill>
        </w:rPr>
        <w:t>市直相关部门</w:t>
      </w:r>
      <w:r>
        <w:rPr>
          <w:rFonts w:hint="eastAsia" w:ascii="仿宋" w:hAnsi="仿宋" w:eastAsia="仿宋" w:cs="仿宋"/>
          <w:color w:val="000000" w:themeColor="text1"/>
          <w:sz w:val="32"/>
          <w:szCs w:val="32"/>
          <w14:textFill>
            <w14:solidFill>
              <w14:schemeClr w14:val="tx1"/>
            </w14:solidFill>
          </w14:textFill>
        </w:rPr>
        <w:t>要按照“政府主导、部门负责、社会参与、共同监督”的要求，依法对</w:t>
      </w:r>
      <w:r>
        <w:rPr>
          <w:rFonts w:hint="eastAsia" w:ascii="仿宋" w:hAnsi="仿宋" w:eastAsia="仿宋" w:cs="仿宋"/>
          <w:color w:val="000000" w:themeColor="text1"/>
          <w:sz w:val="32"/>
          <w:szCs w:val="32"/>
          <w:lang w:eastAsia="zh-CN"/>
          <w14:textFill>
            <w14:solidFill>
              <w14:schemeClr w14:val="tx1"/>
            </w14:solidFill>
          </w14:textFill>
        </w:rPr>
        <w:t>承接政府购买服务</w:t>
      </w:r>
      <w:r>
        <w:rPr>
          <w:rFonts w:hint="eastAsia" w:ascii="仿宋" w:hAnsi="仿宋" w:eastAsia="仿宋" w:cs="仿宋"/>
          <w:color w:val="000000" w:themeColor="text1"/>
          <w:sz w:val="32"/>
          <w:szCs w:val="32"/>
          <w14:textFill>
            <w14:solidFill>
              <w14:schemeClr w14:val="tx1"/>
            </w14:solidFill>
          </w14:textFill>
        </w:rPr>
        <w:t>的社区居家养老服务机构的财务状况、政府补贴资金使用情况进行监督。</w:t>
      </w:r>
    </w:p>
    <w:p>
      <w:pPr>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楷体" w:hAnsi="楷体" w:eastAsia="楷体" w:cs="楷体"/>
          <w:b/>
          <w:bCs/>
          <w:color w:val="000000" w:themeColor="text1"/>
          <w:sz w:val="32"/>
          <w:szCs w:val="32"/>
          <w14:textFill>
            <w14:solidFill>
              <w14:schemeClr w14:val="tx1"/>
            </w14:solidFill>
          </w14:textFill>
        </w:rPr>
        <w:t>（三）强化绩效评价。</w:t>
      </w:r>
      <w:r>
        <w:rPr>
          <w:rFonts w:hint="eastAsia" w:ascii="仿宋" w:hAnsi="仿宋" w:eastAsia="仿宋" w:cs="仿宋"/>
          <w:color w:val="000000" w:themeColor="text1"/>
          <w:sz w:val="32"/>
          <w:szCs w:val="32"/>
          <w14:textFill>
            <w14:solidFill>
              <w14:schemeClr w14:val="tx1"/>
            </w14:solidFill>
          </w14:textFill>
        </w:rPr>
        <w:t>各</w:t>
      </w:r>
      <w:r>
        <w:rPr>
          <w:rFonts w:hint="eastAsia" w:ascii="仿宋" w:hAnsi="仿宋" w:eastAsia="仿宋" w:cs="仿宋"/>
          <w:color w:val="000000" w:themeColor="text1"/>
          <w:sz w:val="32"/>
          <w:szCs w:val="32"/>
          <w:lang w:eastAsia="zh-CN"/>
          <w14:textFill>
            <w14:solidFill>
              <w14:schemeClr w14:val="tx1"/>
            </w14:solidFill>
          </w14:textFill>
        </w:rPr>
        <w:t>旗县区民政部门</w:t>
      </w:r>
      <w:r>
        <w:rPr>
          <w:rFonts w:hint="eastAsia" w:ascii="仿宋" w:hAnsi="仿宋" w:eastAsia="仿宋" w:cs="仿宋"/>
          <w:color w:val="000000" w:themeColor="text1"/>
          <w:sz w:val="32"/>
          <w:szCs w:val="32"/>
          <w14:textFill>
            <w14:solidFill>
              <w14:schemeClr w14:val="tx1"/>
            </w14:solidFill>
          </w14:textFill>
        </w:rPr>
        <w:t>作为购买居家养老服务主体，要建立健全综合评审机制，按照过程评价与结果评价、短期效果评价与长远效果评价、社会效益评价相结合的原则，对购买服务项目数量、质量、群众满意度和资金使用等进行绩效评价，也可以委托社会第三方机构进行项目绩效评价。绩效评价结果要及时向社会公布，作为政府选择和调整购买养老服务承接主体、编制以后年度预算的重要依据。</w:t>
      </w:r>
    </w:p>
    <w:p>
      <w:pPr>
        <w:ind w:firstLine="640"/>
        <w:rPr>
          <w:rFonts w:hint="eastAsia" w:ascii="仿宋" w:hAnsi="仿宋" w:eastAsia="仿宋" w:cs="仿宋"/>
          <w:b w:val="0"/>
          <w:bCs w:val="0"/>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（四）强化需求评估。</w:t>
      </w:r>
      <w:r>
        <w:rPr>
          <w:rFonts w:hint="eastAsia" w:ascii="仿宋" w:hAnsi="仿宋" w:eastAsia="仿宋" w:cs="仿宋"/>
          <w:b w:val="0"/>
          <w:bCs w:val="0"/>
          <w:color w:val="000000" w:themeColor="text1"/>
          <w:sz w:val="32"/>
          <w:szCs w:val="32"/>
          <w:lang w:eastAsia="zh-CN"/>
          <w14:textFill>
            <w14:solidFill>
              <w14:schemeClr w14:val="tx1"/>
            </w14:solidFill>
          </w14:textFill>
        </w:rPr>
        <w:t>规范养老服务评估工作，要以老年人需求为导向，对老年人身体状况、经济状况、居住条件和养老服务需求进行调查评估，形成评估意见，为政府购买养老服务提供依据。</w:t>
      </w:r>
    </w:p>
    <w:p>
      <w:pPr>
        <w:numPr>
          <w:ilvl w:val="0"/>
          <w:numId w:val="0"/>
        </w:numPr>
        <w:rPr>
          <w:rFonts w:hint="default" w:ascii="宋体" w:hAnsi="宋体" w:eastAsia="宋体" w:cs="宋体"/>
          <w:b/>
          <w:bCs/>
          <w:color w:val="000000" w:themeColor="text1"/>
          <w:sz w:val="32"/>
          <w:szCs w:val="32"/>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F27982"/>
    <w:rsid w:val="09C17092"/>
    <w:rsid w:val="0A9E2C25"/>
    <w:rsid w:val="0AAF7DE2"/>
    <w:rsid w:val="10E45989"/>
    <w:rsid w:val="1129353C"/>
    <w:rsid w:val="112C12AB"/>
    <w:rsid w:val="121747EA"/>
    <w:rsid w:val="13175372"/>
    <w:rsid w:val="134C12C3"/>
    <w:rsid w:val="18270055"/>
    <w:rsid w:val="18346508"/>
    <w:rsid w:val="19735338"/>
    <w:rsid w:val="19CF6E38"/>
    <w:rsid w:val="1B387C7D"/>
    <w:rsid w:val="1D4846A1"/>
    <w:rsid w:val="1DAE5152"/>
    <w:rsid w:val="229F4CF9"/>
    <w:rsid w:val="22BD3E07"/>
    <w:rsid w:val="24044FB8"/>
    <w:rsid w:val="25E963B3"/>
    <w:rsid w:val="312867DE"/>
    <w:rsid w:val="31FF3394"/>
    <w:rsid w:val="348425AA"/>
    <w:rsid w:val="35AA76BB"/>
    <w:rsid w:val="3C094FC1"/>
    <w:rsid w:val="3C6D1031"/>
    <w:rsid w:val="40B17481"/>
    <w:rsid w:val="42712938"/>
    <w:rsid w:val="43357FBD"/>
    <w:rsid w:val="44B934DE"/>
    <w:rsid w:val="454534D7"/>
    <w:rsid w:val="45482601"/>
    <w:rsid w:val="49465D59"/>
    <w:rsid w:val="50E25BC3"/>
    <w:rsid w:val="567301A8"/>
    <w:rsid w:val="5A4E1A37"/>
    <w:rsid w:val="5E7C6A22"/>
    <w:rsid w:val="63FA1509"/>
    <w:rsid w:val="693E36C9"/>
    <w:rsid w:val="6E686014"/>
    <w:rsid w:val="6F7C7BEC"/>
    <w:rsid w:val="70E47E7E"/>
    <w:rsid w:val="71DD77BF"/>
    <w:rsid w:val="73463B8F"/>
    <w:rsid w:val="765E5D85"/>
    <w:rsid w:val="777E05D7"/>
    <w:rsid w:val="77D831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3898</Words>
  <Characters>3930</Characters>
  <Lines>0</Lines>
  <Paragraphs>0</Paragraphs>
  <TotalTime>1</TotalTime>
  <ScaleCrop>false</ScaleCrop>
  <LinksUpToDate>false</LinksUpToDate>
  <CharactersWithSpaces>4024</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2021-04-07T03:35:00Z</dcterms:created>
  <dc:creator>Administrator</dc:creator>
  <cp:lastModifiedBy>贾小靖</cp:lastModifiedBy>
  <cp:lastPrinted>2021-09-18T07:56:00Z</cp:lastPrinted>
  <dcterms:modified xsi:type="dcterms:W3CDTF">2021-10-26T02:33:05Z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81F03A3432154246B80CFC5A4634ECC8</vt:lpwstr>
  </property>
</Properties>
</file>