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ind w:firstLine="88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2021</w:t>
      </w:r>
      <w:r>
        <w:rPr>
          <w:rFonts w:ascii="方正小标宋简体" w:hAnsi="方正小标宋简体" w:eastAsia="方正小标宋简体" w:cs="方正小标宋简体"/>
          <w:sz w:val="44"/>
        </w:rPr>
        <w:t>年</w:t>
      </w:r>
      <w:bookmarkStart w:id="0" w:name="_GoBack"/>
      <w:r>
        <w:rPr>
          <w:rFonts w:ascii="方正小标宋简体" w:hAnsi="方正小标宋简体" w:eastAsia="方正小标宋简体" w:cs="方正小标宋简体"/>
          <w:sz w:val="44"/>
        </w:rPr>
        <w:t>办公</w:t>
      </w:r>
      <w:bookmarkEnd w:id="0"/>
      <w:r>
        <w:rPr>
          <w:rFonts w:ascii="方正小标宋简体" w:hAnsi="方正小标宋简体" w:eastAsia="方正小标宋简体" w:cs="方正小标宋简体"/>
          <w:sz w:val="44"/>
        </w:rPr>
        <w:t>大楼院落硬化及道路工程经费项目绩效评价自评报告</w:t>
      </w:r>
    </w:p>
    <w:p>
      <w:pPr>
        <w:numPr>
          <w:ilvl w:val="0"/>
          <w:numId w:val="1"/>
        </w:numPr>
        <w:spacing w:line="240" w:lineRule="auto"/>
        <w:ind w:left="0" w:firstLine="0" w:firstLineChars="0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项目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基本</w:t>
      </w:r>
      <w:r>
        <w:rPr>
          <w:rFonts w:hint="eastAsia" w:ascii="仿宋" w:hAnsi="仿宋" w:eastAsia="仿宋"/>
          <w:b/>
          <w:sz w:val="32"/>
          <w:szCs w:val="32"/>
        </w:rPr>
        <w:t>情况</w:t>
      </w:r>
    </w:p>
    <w:p>
      <w:pPr>
        <w:spacing w:before="188" w:line="204" w:lineRule="auto"/>
        <w:ind w:firstLine="577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 w:cs="仿宋"/>
          <w:spacing w:val="3"/>
          <w:sz w:val="30"/>
          <w:szCs w:val="30"/>
        </w:rPr>
        <w:t>（一）项目基本情况简介。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4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pacing w:val="8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完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lang w:val="en-US" w:eastAsia="zh-CN"/>
        </w:rPr>
        <w:t>成司法业务大楼遗留未完工院落及道路硬化工程问题，改善机关干部办公环境，完善基础设施建设，保障办公大楼日常运转。司法业务大楼院落及道路硬化工程尾款1笔，总金额45.15万元。</w:t>
      </w:r>
    </w:p>
    <w:p>
      <w:pPr>
        <w:numPr>
          <w:ilvl w:val="0"/>
          <w:numId w:val="2"/>
        </w:numPr>
        <w:spacing w:before="188" w:line="204" w:lineRule="auto"/>
        <w:ind w:firstLine="577"/>
        <w:rPr>
          <w:rFonts w:ascii="仿宋" w:hAnsi="仿宋" w:eastAsia="仿宋" w:cs="仿宋"/>
          <w:spacing w:val="8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绩效目标设定及</w:t>
      </w:r>
      <w:r>
        <w:rPr>
          <w:rFonts w:hint="eastAsia" w:ascii="仿宋" w:hAnsi="仿宋" w:eastAsia="仿宋" w:cs="仿宋"/>
          <w:spacing w:val="8"/>
          <w:sz w:val="30"/>
          <w:szCs w:val="30"/>
          <w:lang w:val="en-US" w:eastAsia="zh-CN"/>
        </w:rPr>
        <w:t>指标</w:t>
      </w:r>
      <w:r>
        <w:rPr>
          <w:rFonts w:ascii="仿宋" w:hAnsi="仿宋" w:eastAsia="仿宋" w:cs="仿宋"/>
          <w:spacing w:val="8"/>
          <w:sz w:val="30"/>
          <w:szCs w:val="30"/>
        </w:rPr>
        <w:t>完成情况。</w:t>
      </w:r>
    </w:p>
    <w:p>
      <w:pPr>
        <w:numPr>
          <w:ilvl w:val="0"/>
          <w:numId w:val="0"/>
        </w:numPr>
        <w:spacing w:before="188" w:line="204" w:lineRule="auto"/>
        <w:ind w:left="420" w:leftChars="0" w:firstLine="420" w:firstLineChars="0"/>
        <w:rPr>
          <w:rFonts w:hint="eastAsia" w:ascii="仿宋" w:hAnsi="仿宋" w:eastAsia="仿宋" w:cs="仿宋"/>
          <w:color w:val="auto"/>
          <w:spacing w:val="8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8"/>
          <w:sz w:val="30"/>
          <w:szCs w:val="30"/>
          <w:lang w:val="en-US" w:eastAsia="zh-CN"/>
        </w:rPr>
        <w:t>预期目标：</w:t>
      </w:r>
      <w:r>
        <w:rPr>
          <w:rFonts w:ascii="仿宋" w:hAnsi="仿宋" w:eastAsia="仿宋" w:cs="仿宋"/>
          <w:color w:val="auto"/>
          <w:spacing w:val="8"/>
          <w:sz w:val="30"/>
        </w:rPr>
        <w:t>交付工程尾款，完善司法业务大楼遗留未完工院落及硬化工程。</w:t>
      </w:r>
    </w:p>
    <w:p>
      <w:pPr>
        <w:numPr>
          <w:ilvl w:val="0"/>
          <w:numId w:val="0"/>
        </w:numPr>
        <w:spacing w:before="188" w:line="204" w:lineRule="auto"/>
        <w:ind w:left="420" w:leftChars="0" w:firstLine="420" w:firstLineChars="0"/>
        <w:rPr>
          <w:rFonts w:hint="default" w:ascii="仿宋" w:hAnsi="仿宋" w:eastAsia="仿宋" w:cs="仿宋"/>
          <w:color w:val="auto"/>
          <w:spacing w:val="8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8"/>
          <w:sz w:val="30"/>
          <w:szCs w:val="30"/>
          <w:lang w:val="en-US" w:eastAsia="zh-CN"/>
        </w:rPr>
        <w:t>绩效目标实际完成情况：</w:t>
      </w:r>
      <w:r>
        <w:rPr>
          <w:rFonts w:ascii="仿宋" w:hAnsi="仿宋" w:eastAsia="仿宋" w:cs="仿宋"/>
          <w:color w:val="auto"/>
          <w:spacing w:val="8"/>
          <w:sz w:val="30"/>
        </w:rPr>
        <w:t>2021年度司法办公大楼院落及道路硬化工程经费全年资金为45.15万元，已从旗级财政全额拨付到位。该项目资金将于2021年12月25日前全额支出完毕。</w:t>
      </w:r>
    </w:p>
    <w:p>
      <w:pPr>
        <w:spacing w:line="620" w:lineRule="exact"/>
        <w:ind w:firstLine="640"/>
        <w:rPr>
          <w:rFonts w:hint="eastAsia" w:ascii="仿宋"/>
          <w:sz w:val="32"/>
        </w:rPr>
      </w:pPr>
    </w:p>
    <w:p>
      <w:pPr>
        <w:numPr>
          <w:ilvl w:val="0"/>
          <w:numId w:val="1"/>
        </w:numPr>
        <w:spacing w:line="240" w:lineRule="auto"/>
        <w:ind w:left="0" w:firstLine="0" w:firstLineChars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绩效自评工作</w:t>
      </w:r>
      <w:r>
        <w:rPr>
          <w:rFonts w:hint="eastAsia" w:ascii="仿宋" w:hAnsi="仿宋" w:eastAsia="仿宋"/>
          <w:b/>
          <w:sz w:val="32"/>
          <w:szCs w:val="32"/>
        </w:rPr>
        <w:t>情况</w:t>
      </w:r>
    </w:p>
    <w:p>
      <w:pPr>
        <w:numPr>
          <w:ilvl w:val="0"/>
          <w:numId w:val="3"/>
        </w:numPr>
        <w:spacing w:before="188" w:line="204" w:lineRule="auto"/>
        <w:ind w:firstLine="577"/>
        <w:rPr>
          <w:rFonts w:ascii="仿宋" w:hAnsi="仿宋" w:eastAsia="仿宋" w:cs="仿宋"/>
          <w:spacing w:val="1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绩效自评目的。</w:t>
      </w:r>
    </w:p>
    <w:p>
      <w:pPr>
        <w:numPr>
          <w:ilvl w:val="0"/>
          <w:numId w:val="0"/>
        </w:numPr>
        <w:spacing w:before="188" w:line="204" w:lineRule="auto"/>
        <w:ind w:firstLine="604" w:firstLineChars="200"/>
        <w:rPr>
          <w:rFonts w:ascii="仿宋" w:hAnsi="仿宋" w:eastAsia="仿宋" w:cs="仿宋"/>
          <w:spacing w:val="1"/>
          <w:sz w:val="30"/>
          <w:szCs w:val="30"/>
        </w:rPr>
      </w:pPr>
      <w:r>
        <w:rPr>
          <w:rFonts w:hint="eastAsia" w:ascii="仿宋" w:hAnsi="仿宋" w:eastAsia="仿宋" w:cs="仿宋"/>
          <w:spacing w:val="1"/>
          <w:sz w:val="30"/>
          <w:szCs w:val="30"/>
        </w:rPr>
        <w:t>交付工程尾款，完善司法业务大楼遗留未完工院落及硬化工程。</w:t>
      </w:r>
    </w:p>
    <w:p>
      <w:pPr>
        <w:spacing w:before="189" w:line="204" w:lineRule="auto"/>
        <w:ind w:firstLine="577"/>
        <w:rPr>
          <w:rFonts w:ascii="仿宋" w:hAnsi="仿宋" w:eastAsia="仿宋" w:cs="仿宋"/>
          <w:spacing w:val="4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（二）项目资金投入情况。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9" w:line="312" w:lineRule="auto"/>
        <w:ind w:left="420" w:leftChars="0" w:firstLine="420" w:firstLineChars="0"/>
        <w:textAlignment w:val="baseline"/>
        <w:rPr>
          <w:rFonts w:hint="eastAsia" w:ascii="仿宋" w:hAnsi="仿宋" w:eastAsia="仿宋" w:cs="仿宋"/>
          <w:color w:val="auto"/>
          <w:spacing w:val="4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4"/>
          <w:sz w:val="30"/>
          <w:szCs w:val="30"/>
          <w:lang w:val="en-US" w:eastAsia="zh-CN"/>
        </w:rPr>
        <w:t>本年度资金年初预算数</w:t>
      </w:r>
      <w:r>
        <w:rPr>
          <w:rFonts w:ascii="仿宋" w:hAnsi="仿宋" w:eastAsia="仿宋" w:cs="仿宋"/>
          <w:color w:val="auto"/>
          <w:spacing w:val="4"/>
          <w:sz w:val="30"/>
        </w:rPr>
        <w:t>45.15万元，其中：财政拨款45.15万元，其他资金0.00万元。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9" w:line="312" w:lineRule="auto"/>
        <w:ind w:left="420" w:leftChars="0" w:firstLine="420" w:firstLineChars="0"/>
        <w:textAlignment w:val="baseline"/>
        <w:rPr>
          <w:rFonts w:hint="default" w:ascii="仿宋" w:hAnsi="仿宋" w:eastAsia="仿宋" w:cs="仿宋"/>
          <w:color w:val="auto"/>
          <w:spacing w:val="4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4"/>
          <w:sz w:val="30"/>
          <w:szCs w:val="30"/>
          <w:lang w:val="en-US" w:eastAsia="zh-CN"/>
        </w:rPr>
        <w:t>本年度资金全年预算数</w:t>
      </w:r>
      <w:r>
        <w:rPr>
          <w:rFonts w:hint="eastAsia" w:ascii="仿宋" w:hAnsi="仿宋" w:eastAsia="仿宋" w:cs="仿宋"/>
          <w:color w:val="auto"/>
          <w:spacing w:val="4"/>
          <w:sz w:val="30"/>
          <w:lang w:val="en-US" w:eastAsia="zh-CN"/>
        </w:rPr>
        <w:t>45.15</w:t>
      </w:r>
      <w:r>
        <w:rPr>
          <w:rFonts w:ascii="仿宋" w:hAnsi="仿宋" w:eastAsia="仿宋" w:cs="仿宋"/>
          <w:color w:val="auto"/>
          <w:spacing w:val="4"/>
          <w:sz w:val="30"/>
        </w:rPr>
        <w:t>万元，其中：财政拨款45.15万元，其他资金</w:t>
      </w:r>
      <w:r>
        <w:rPr>
          <w:rFonts w:hint="eastAsia" w:ascii="仿宋" w:hAnsi="仿宋" w:eastAsia="仿宋" w:cs="仿宋"/>
          <w:color w:val="auto"/>
          <w:spacing w:val="4"/>
          <w:sz w:val="30"/>
          <w:lang w:val="en-US" w:eastAsia="zh-CN"/>
        </w:rPr>
        <w:t>0</w:t>
      </w:r>
      <w:r>
        <w:rPr>
          <w:rFonts w:ascii="仿宋" w:hAnsi="仿宋" w:eastAsia="仿宋" w:cs="仿宋"/>
          <w:color w:val="auto"/>
          <w:spacing w:val="4"/>
          <w:sz w:val="30"/>
        </w:rPr>
        <w:t>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9" w:line="312" w:lineRule="auto"/>
        <w:ind w:left="420" w:leftChars="0" w:firstLine="420" w:firstLineChars="0"/>
        <w:textAlignment w:val="baseline"/>
        <w:rPr>
          <w:rFonts w:hint="default" w:ascii="仿宋" w:hAnsi="仿宋" w:eastAsia="仿宋" w:cs="仿宋"/>
          <w:color w:val="auto"/>
          <w:spacing w:val="4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4"/>
          <w:sz w:val="30"/>
          <w:szCs w:val="30"/>
          <w:lang w:val="en-US" w:eastAsia="zh-CN"/>
        </w:rPr>
        <w:t>本年度资金全年执行数</w:t>
      </w:r>
      <w:r>
        <w:rPr>
          <w:rFonts w:hint="eastAsia" w:ascii="仿宋" w:hAnsi="仿宋" w:eastAsia="仿宋" w:cs="仿宋"/>
          <w:color w:val="auto"/>
          <w:spacing w:val="4"/>
          <w:sz w:val="30"/>
          <w:lang w:val="en-US" w:eastAsia="zh-CN"/>
        </w:rPr>
        <w:t>45.15</w:t>
      </w:r>
      <w:r>
        <w:rPr>
          <w:rFonts w:ascii="仿宋" w:hAnsi="仿宋" w:eastAsia="仿宋" w:cs="仿宋"/>
          <w:color w:val="auto"/>
          <w:spacing w:val="4"/>
          <w:sz w:val="30"/>
        </w:rPr>
        <w:t>万元，其中：财政拨款45.15万元，其他资金</w:t>
      </w:r>
      <w:r>
        <w:rPr>
          <w:rFonts w:hint="eastAsia" w:ascii="仿宋" w:hAnsi="仿宋" w:eastAsia="仿宋" w:cs="仿宋"/>
          <w:color w:val="auto"/>
          <w:spacing w:val="4"/>
          <w:sz w:val="30"/>
          <w:lang w:val="en-US" w:eastAsia="zh-CN"/>
        </w:rPr>
        <w:t>0</w:t>
      </w:r>
      <w:r>
        <w:rPr>
          <w:rFonts w:ascii="仿宋" w:hAnsi="仿宋" w:eastAsia="仿宋" w:cs="仿宋"/>
          <w:color w:val="auto"/>
          <w:spacing w:val="4"/>
          <w:sz w:val="30"/>
        </w:rPr>
        <w:t>万元。</w:t>
      </w:r>
    </w:p>
    <w:p>
      <w:pPr>
        <w:numPr>
          <w:ilvl w:val="0"/>
          <w:numId w:val="3"/>
        </w:numPr>
        <w:spacing w:before="188" w:line="204" w:lineRule="auto"/>
        <w:ind w:left="0" w:leftChars="0" w:firstLine="616" w:firstLineChars="200"/>
        <w:rPr>
          <w:rFonts w:ascii="仿宋" w:hAnsi="仿宋" w:eastAsia="仿宋" w:cs="仿宋"/>
          <w:spacing w:val="4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项目资金产出情况。</w:t>
      </w:r>
    </w:p>
    <w:p>
      <w:pPr>
        <w:numPr>
          <w:ilvl w:val="0"/>
          <w:numId w:val="0"/>
        </w:numPr>
        <w:spacing w:before="188" w:line="204" w:lineRule="auto"/>
        <w:ind w:leftChars="200" w:firstLine="616" w:firstLineChars="200"/>
        <w:rPr>
          <w:rFonts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  <w:lang w:val="en-US" w:eastAsia="zh-CN"/>
        </w:rPr>
        <w:t>该笔资金全部由财政拨款支出，2021年12月已全部支付完成。项目完成率支付率均为100%。</w:t>
      </w:r>
    </w:p>
    <w:p>
      <w:pPr>
        <w:numPr>
          <w:ilvl w:val="0"/>
          <w:numId w:val="3"/>
        </w:numPr>
        <w:spacing w:before="189" w:line="204" w:lineRule="auto"/>
        <w:ind w:left="0" w:leftChars="0" w:firstLine="608" w:firstLineChars="200"/>
        <w:rPr>
          <w:rFonts w:ascii="仿宋" w:hAnsi="仿宋" w:eastAsia="仿宋" w:cs="仿宋"/>
          <w:spacing w:val="2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项目资金管理情况。</w:t>
      </w:r>
    </w:p>
    <w:p>
      <w:pPr>
        <w:numPr>
          <w:ilvl w:val="0"/>
          <w:numId w:val="0"/>
        </w:numPr>
        <w:spacing w:before="189" w:line="204" w:lineRule="auto"/>
        <w:ind w:leftChars="200" w:firstLine="608" w:firstLineChars="200"/>
        <w:rPr>
          <w:rFonts w:ascii="仿宋" w:hAnsi="仿宋" w:eastAsia="仿宋" w:cs="仿宋"/>
          <w:spacing w:val="2"/>
          <w:sz w:val="30"/>
          <w:szCs w:val="30"/>
        </w:rPr>
      </w:pPr>
      <w:r>
        <w:rPr>
          <w:rFonts w:hint="eastAsia" w:ascii="仿宋" w:hAnsi="仿宋" w:eastAsia="仿宋" w:cs="仿宋"/>
          <w:spacing w:val="2"/>
          <w:sz w:val="30"/>
          <w:szCs w:val="30"/>
        </w:rPr>
        <w:t>2021年度司法</w:t>
      </w:r>
      <w:r>
        <w:rPr>
          <w:rFonts w:hint="eastAsia" w:ascii="仿宋" w:hAnsi="仿宋" w:eastAsia="仿宋" w:cs="仿宋"/>
          <w:spacing w:val="2"/>
          <w:sz w:val="30"/>
          <w:szCs w:val="30"/>
          <w:lang w:val="en-US" w:eastAsia="zh-CN"/>
        </w:rPr>
        <w:t>办公大楼院落及道路硬化工程</w:t>
      </w:r>
      <w:r>
        <w:rPr>
          <w:rFonts w:hint="eastAsia" w:ascii="仿宋" w:hAnsi="仿宋" w:eastAsia="仿宋" w:cs="仿宋"/>
          <w:spacing w:val="2"/>
          <w:sz w:val="30"/>
          <w:szCs w:val="30"/>
        </w:rPr>
        <w:t>经费全年资金为</w:t>
      </w:r>
      <w:r>
        <w:rPr>
          <w:rFonts w:hint="eastAsia" w:ascii="仿宋" w:hAnsi="仿宋" w:eastAsia="仿宋" w:cs="仿宋"/>
          <w:spacing w:val="2"/>
          <w:sz w:val="30"/>
          <w:szCs w:val="30"/>
          <w:lang w:val="en-US" w:eastAsia="zh-CN"/>
        </w:rPr>
        <w:t>45.15</w:t>
      </w:r>
      <w:r>
        <w:rPr>
          <w:rFonts w:hint="eastAsia" w:ascii="仿宋" w:hAnsi="仿宋" w:eastAsia="仿宋" w:cs="仿宋"/>
          <w:spacing w:val="2"/>
          <w:sz w:val="30"/>
          <w:szCs w:val="30"/>
        </w:rPr>
        <w:t>万元，已从旗级财政全额拨付到位。该项目资金将于2021年</w:t>
      </w:r>
      <w:r>
        <w:rPr>
          <w:rFonts w:hint="eastAsia" w:ascii="仿宋" w:hAnsi="仿宋" w:eastAsia="仿宋" w:cs="仿宋"/>
          <w:spacing w:val="2"/>
          <w:sz w:val="30"/>
          <w:szCs w:val="30"/>
          <w:lang w:val="en-US" w:eastAsia="zh-CN"/>
        </w:rPr>
        <w:t>12</w:t>
      </w:r>
      <w:r>
        <w:rPr>
          <w:rFonts w:hint="eastAsia" w:ascii="仿宋" w:hAnsi="仿宋" w:eastAsia="仿宋" w:cs="仿宋"/>
          <w:spacing w:val="2"/>
          <w:sz w:val="30"/>
          <w:szCs w:val="30"/>
        </w:rPr>
        <w:t>月25日前全额支出完毕。项目各项经费支出均通过办公会讨论决定，通过相关报账手续后，由财务科进行资金拨付。项目实际支出与项目计划投入资金的用途相符，资金的拨付有完整的审批程序和手续，符合项目预算批复或合同规定的用途，不存在超标列支相关费用，基本做到了专款专用，不存在截留、挤占、挪用、虚列支出。项目资金投入率100%。</w:t>
      </w:r>
    </w:p>
    <w:p>
      <w:pPr>
        <w:spacing w:before="189" w:line="204" w:lineRule="auto"/>
        <w:ind w:firstLine="577"/>
        <w:rPr>
          <w:rFonts w:ascii="仿宋" w:hAnsi="仿宋" w:eastAsia="仿宋" w:cs="仿宋"/>
          <w:sz w:val="30"/>
          <w:szCs w:val="30"/>
        </w:rPr>
      </w:pPr>
    </w:p>
    <w:p>
      <w:pPr>
        <w:numPr>
          <w:ilvl w:val="0"/>
          <w:numId w:val="1"/>
        </w:numPr>
        <w:spacing w:line="240" w:lineRule="auto"/>
        <w:ind w:left="0" w:firstLine="0" w:firstLineChars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项目绩效情况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(一) 产出指标完成情况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1、数量指标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1)司法业务大楼院落及道路硬化工程尾款（笔），目标值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等于</w:t>
      </w:r>
      <w:r>
        <w:rPr>
          <w:rFonts w:hint="eastAsia" w:ascii="仿宋" w:hAnsi="仿宋" w:eastAsia="仿宋"/>
          <w:sz w:val="32"/>
          <w:szCs w:val="32"/>
        </w:rPr>
        <w:t>1.0</w:t>
      </w:r>
      <w:r>
        <w:rPr>
          <w:rFonts w:ascii="仿宋" w:hAnsi="仿宋" w:eastAsia="仿宋" w:cs="仿宋"/>
          <w:sz w:val="32"/>
        </w:rPr>
        <w:t>笔，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实际</w:t>
      </w:r>
      <w:r>
        <w:rPr>
          <w:rFonts w:hint="eastAsia" w:ascii="仿宋" w:hAnsi="仿宋" w:eastAsia="仿宋"/>
          <w:sz w:val="32"/>
          <w:szCs w:val="32"/>
        </w:rPr>
        <w:t>完成</w:t>
      </w:r>
      <w:r>
        <w:rPr>
          <w:rFonts w:ascii="仿宋" w:hAnsi="仿宋" w:eastAsia="仿宋" w:cs="仿宋"/>
          <w:sz w:val="32"/>
        </w:rPr>
        <w:t>1笔，分值10，得分10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2、质量指标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2)工程质量达标率，目标值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大于等于</w:t>
      </w:r>
      <w:r>
        <w:rPr>
          <w:rFonts w:hint="eastAsia" w:ascii="仿宋" w:hAnsi="仿宋" w:eastAsia="仿宋"/>
          <w:sz w:val="32"/>
          <w:szCs w:val="32"/>
        </w:rPr>
        <w:t>100.0</w:t>
      </w:r>
      <w:r>
        <w:rPr>
          <w:rFonts w:ascii="仿宋" w:hAnsi="仿宋" w:eastAsia="仿宋" w:cs="仿宋"/>
          <w:sz w:val="32"/>
        </w:rPr>
        <w:t>%，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实际</w:t>
      </w:r>
      <w:r>
        <w:rPr>
          <w:rFonts w:hint="eastAsia" w:ascii="仿宋" w:hAnsi="仿宋" w:eastAsia="仿宋"/>
          <w:sz w:val="32"/>
          <w:szCs w:val="32"/>
        </w:rPr>
        <w:t>完成</w:t>
      </w:r>
      <w:r>
        <w:rPr>
          <w:rFonts w:ascii="仿宋" w:hAnsi="仿宋" w:eastAsia="仿宋" w:cs="仿宋"/>
          <w:sz w:val="32"/>
        </w:rPr>
        <w:t>100%，分值10，得分10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3、时效指标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3)项目资金到位及时率，目标值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大于等于</w:t>
      </w:r>
      <w:r>
        <w:rPr>
          <w:rFonts w:hint="eastAsia" w:ascii="仿宋" w:hAnsi="仿宋" w:eastAsia="仿宋"/>
          <w:sz w:val="32"/>
          <w:szCs w:val="32"/>
        </w:rPr>
        <w:t>100.0</w:t>
      </w:r>
      <w:r>
        <w:rPr>
          <w:rFonts w:ascii="仿宋" w:hAnsi="仿宋" w:eastAsia="仿宋" w:cs="仿宋"/>
          <w:sz w:val="32"/>
        </w:rPr>
        <w:t>%，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实际</w:t>
      </w:r>
      <w:r>
        <w:rPr>
          <w:rFonts w:hint="eastAsia" w:ascii="仿宋" w:hAnsi="仿宋" w:eastAsia="仿宋"/>
          <w:sz w:val="32"/>
          <w:szCs w:val="32"/>
        </w:rPr>
        <w:t>完成</w:t>
      </w:r>
      <w:r>
        <w:rPr>
          <w:rFonts w:ascii="仿宋" w:hAnsi="仿宋" w:eastAsia="仿宋" w:cs="仿宋"/>
          <w:sz w:val="32"/>
        </w:rPr>
        <w:t>100%，分值5，得分5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4)项目资金到位及时支付率，目标值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大于等于</w:t>
      </w:r>
      <w:r>
        <w:rPr>
          <w:rFonts w:hint="eastAsia" w:ascii="仿宋" w:hAnsi="仿宋" w:eastAsia="仿宋"/>
          <w:sz w:val="32"/>
          <w:szCs w:val="32"/>
        </w:rPr>
        <w:t>100.0</w:t>
      </w:r>
      <w:r>
        <w:rPr>
          <w:rFonts w:ascii="仿宋" w:hAnsi="仿宋" w:eastAsia="仿宋" w:cs="仿宋"/>
          <w:sz w:val="32"/>
        </w:rPr>
        <w:t>%，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实际</w:t>
      </w:r>
      <w:r>
        <w:rPr>
          <w:rFonts w:hint="eastAsia" w:ascii="仿宋" w:hAnsi="仿宋" w:eastAsia="仿宋"/>
          <w:sz w:val="32"/>
          <w:szCs w:val="32"/>
        </w:rPr>
        <w:t>完成</w:t>
      </w:r>
      <w:r>
        <w:rPr>
          <w:rFonts w:ascii="仿宋" w:hAnsi="仿宋" w:eastAsia="仿宋" w:cs="仿宋"/>
          <w:sz w:val="32"/>
        </w:rPr>
        <w:t>100%，分值5，得分5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5)工程计划按时完成率，目标值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大于等于</w:t>
      </w:r>
      <w:r>
        <w:rPr>
          <w:rFonts w:hint="eastAsia" w:ascii="仿宋" w:hAnsi="仿宋" w:eastAsia="仿宋"/>
          <w:sz w:val="32"/>
          <w:szCs w:val="32"/>
        </w:rPr>
        <w:t>100.0</w:t>
      </w:r>
      <w:r>
        <w:rPr>
          <w:rFonts w:ascii="仿宋" w:hAnsi="仿宋" w:eastAsia="仿宋" w:cs="仿宋"/>
          <w:sz w:val="32"/>
        </w:rPr>
        <w:t>%，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实际</w:t>
      </w:r>
      <w:r>
        <w:rPr>
          <w:rFonts w:hint="eastAsia" w:ascii="仿宋" w:hAnsi="仿宋" w:eastAsia="仿宋"/>
          <w:sz w:val="32"/>
          <w:szCs w:val="32"/>
        </w:rPr>
        <w:t>完成</w:t>
      </w:r>
      <w:r>
        <w:rPr>
          <w:rFonts w:ascii="仿宋" w:hAnsi="仿宋" w:eastAsia="仿宋" w:cs="仿宋"/>
          <w:sz w:val="32"/>
        </w:rPr>
        <w:t>100%，分值10，得分10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4、成本指标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6)司法业务大楼院落及道路硬化工程尾款（万元/笔），目标值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小于等于</w:t>
      </w:r>
      <w:r>
        <w:rPr>
          <w:rFonts w:hint="eastAsia" w:ascii="仿宋" w:hAnsi="仿宋" w:eastAsia="仿宋"/>
          <w:sz w:val="32"/>
          <w:szCs w:val="32"/>
        </w:rPr>
        <w:t>45.15</w:t>
      </w:r>
      <w:r>
        <w:rPr>
          <w:rFonts w:ascii="仿宋" w:hAnsi="仿宋" w:eastAsia="仿宋" w:cs="仿宋"/>
          <w:sz w:val="32"/>
        </w:rPr>
        <w:t>万元，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实际</w:t>
      </w:r>
      <w:r>
        <w:rPr>
          <w:rFonts w:hint="eastAsia" w:ascii="仿宋" w:hAnsi="仿宋" w:eastAsia="仿宋"/>
          <w:sz w:val="32"/>
          <w:szCs w:val="32"/>
        </w:rPr>
        <w:t>完成</w:t>
      </w:r>
      <w:r>
        <w:rPr>
          <w:rFonts w:ascii="仿宋" w:hAnsi="仿宋" w:eastAsia="仿宋" w:cs="仿宋"/>
          <w:sz w:val="32"/>
        </w:rPr>
        <w:t>45.15万元，分值10，得分10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(二) 效益指标完成情况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5、经济效益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6、社会效益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7)完善司法业务大楼遗留未完工院落及道路硬化工程问题，避免法律问题。，目标值</w:t>
      </w:r>
      <w:r>
        <w:rPr>
          <w:rFonts w:hint="eastAsia" w:ascii="仿宋" w:hAnsi="仿宋" w:eastAsia="仿宋"/>
          <w:sz w:val="32"/>
          <w:szCs w:val="32"/>
        </w:rPr>
        <w:t>推动</w:t>
      </w:r>
      <w:r>
        <w:rPr>
          <w:rFonts w:ascii="仿宋" w:hAnsi="仿宋" w:eastAsia="仿宋" w:cs="仿宋"/>
          <w:sz w:val="32"/>
        </w:rPr>
        <w:t>年，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实际</w:t>
      </w:r>
      <w:r>
        <w:rPr>
          <w:rFonts w:hint="eastAsia" w:ascii="仿宋" w:hAnsi="仿宋" w:eastAsia="仿宋"/>
          <w:sz w:val="32"/>
          <w:szCs w:val="32"/>
        </w:rPr>
        <w:t>完成</w:t>
      </w:r>
      <w:r>
        <w:rPr>
          <w:rFonts w:ascii="仿宋" w:hAnsi="仿宋" w:eastAsia="仿宋" w:cs="仿宋"/>
          <w:sz w:val="32"/>
        </w:rPr>
        <w:t>推动年，分值15，得分15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7、生态效益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8、可持续影响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8)建立健全财政资金管理长效机制，目标值</w:t>
      </w:r>
      <w:r>
        <w:rPr>
          <w:rFonts w:hint="eastAsia" w:ascii="仿宋" w:hAnsi="仿宋" w:eastAsia="仿宋"/>
          <w:sz w:val="32"/>
          <w:szCs w:val="32"/>
        </w:rPr>
        <w:t>长期</w:t>
      </w:r>
      <w:r>
        <w:rPr>
          <w:rFonts w:ascii="仿宋" w:hAnsi="仿宋" w:eastAsia="仿宋" w:cs="仿宋"/>
          <w:sz w:val="32"/>
        </w:rPr>
        <w:t>年，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实际</w:t>
      </w:r>
      <w:r>
        <w:rPr>
          <w:rFonts w:hint="eastAsia" w:ascii="仿宋" w:hAnsi="仿宋" w:eastAsia="仿宋"/>
          <w:sz w:val="32"/>
          <w:szCs w:val="32"/>
        </w:rPr>
        <w:t>完成</w:t>
      </w:r>
      <w:r>
        <w:rPr>
          <w:rFonts w:ascii="仿宋" w:hAnsi="仿宋" w:eastAsia="仿宋" w:cs="仿宋"/>
          <w:sz w:val="32"/>
        </w:rPr>
        <w:t>长期年，分值15，得分15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(三) 满意度指标完成情况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9、服务对象满意度</w:t>
      </w:r>
    </w:p>
    <w:p>
      <w:pPr>
        <w:spacing w:line="620" w:lineRule="exact"/>
        <w:ind w:left="480" w:leftChars="200" w:firstLine="0"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sz w:val="32"/>
        </w:rPr>
        <w:t>9)受益者满意度，目标值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大于等于</w:t>
      </w:r>
      <w:r>
        <w:rPr>
          <w:rFonts w:hint="eastAsia" w:ascii="仿宋" w:hAnsi="仿宋" w:eastAsia="仿宋"/>
          <w:sz w:val="32"/>
          <w:szCs w:val="32"/>
        </w:rPr>
        <w:t>95.0</w:t>
      </w:r>
      <w:r>
        <w:rPr>
          <w:rFonts w:ascii="仿宋" w:hAnsi="仿宋" w:eastAsia="仿宋" w:cs="仿宋"/>
          <w:sz w:val="32"/>
        </w:rPr>
        <w:t>%，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实际</w:t>
      </w:r>
      <w:r>
        <w:rPr>
          <w:rFonts w:hint="eastAsia" w:ascii="仿宋" w:hAnsi="仿宋" w:eastAsia="仿宋"/>
          <w:sz w:val="32"/>
          <w:szCs w:val="32"/>
        </w:rPr>
        <w:t>完成</w:t>
      </w:r>
      <w:r>
        <w:rPr>
          <w:rFonts w:ascii="仿宋" w:hAnsi="仿宋" w:eastAsia="仿宋" w:cs="仿宋"/>
          <w:sz w:val="32"/>
        </w:rPr>
        <w:t>95%，分值10，得分8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620" w:lineRule="exact"/>
        <w:ind w:left="480" w:leftChars="200" w:firstLine="0" w:firstLineChars="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自评得分情况</w:t>
      </w:r>
    </w:p>
    <w:p>
      <w:pPr>
        <w:spacing w:line="620" w:lineRule="exact"/>
        <w:rPr>
          <w:rFonts w:hint="eastAsia" w:ascii="仿宋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98分，等级为A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spacing w:line="240" w:lineRule="auto"/>
        <w:ind w:left="0" w:firstLine="0" w:firstLineChars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存在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问题</w:t>
      </w:r>
    </w:p>
    <w:p>
      <w:pPr>
        <w:numPr>
          <w:ilvl w:val="0"/>
          <w:numId w:val="4"/>
        </w:numPr>
        <w:spacing w:line="240" w:lineRule="auto"/>
        <w:ind w:left="240" w:leftChars="0" w:firstLine="0" w:firstLineChars="0"/>
        <w:rPr>
          <w:rFonts w:ascii="仿宋" w:hAnsi="仿宋" w:eastAsia="仿宋"/>
          <w:b w:val="0"/>
          <w:bCs/>
          <w:sz w:val="32"/>
          <w:szCs w:val="32"/>
        </w:rPr>
      </w:pP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项目立项、实施存在问题。</w:t>
      </w:r>
    </w:p>
    <w:p>
      <w:pPr>
        <w:numPr>
          <w:ilvl w:val="0"/>
          <w:numId w:val="0"/>
        </w:numPr>
        <w:spacing w:line="240" w:lineRule="auto"/>
        <w:ind w:left="240" w:leftChars="0" w:firstLine="640" w:firstLineChars="200"/>
        <w:rPr>
          <w:rFonts w:ascii="仿宋" w:hAnsi="仿宋" w:eastAsia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涉及大楼内多个单位，工程验收手续繁琐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进度较慢；确保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12月底完成。并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确保款项专用，提高经费使用效益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</w:p>
    <w:p>
      <w:pPr>
        <w:numPr>
          <w:ilvl w:val="0"/>
          <w:numId w:val="4"/>
        </w:numPr>
        <w:spacing w:line="240" w:lineRule="auto"/>
        <w:ind w:left="240" w:leftChars="0" w:firstLine="0" w:firstLineChars="0"/>
        <w:rPr>
          <w:rFonts w:ascii="仿宋" w:hAnsi="仿宋" w:eastAsia="仿宋"/>
          <w:b w:val="0"/>
          <w:bCs/>
          <w:sz w:val="32"/>
          <w:szCs w:val="32"/>
        </w:rPr>
      </w:pP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资金管理使用存在问题</w:t>
      </w:r>
    </w:p>
    <w:p>
      <w:pPr>
        <w:numPr>
          <w:ilvl w:val="0"/>
          <w:numId w:val="0"/>
        </w:numPr>
        <w:spacing w:line="240" w:lineRule="auto"/>
        <w:ind w:left="240" w:leftChars="0" w:firstLine="640" w:firstLineChars="200"/>
        <w:rPr>
          <w:rFonts w:ascii="仿宋" w:hAnsi="仿宋" w:eastAsia="仿宋"/>
          <w:b w:val="0"/>
          <w:bCs/>
          <w:sz w:val="32"/>
          <w:szCs w:val="32"/>
        </w:rPr>
      </w:pP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无问题。</w:t>
      </w:r>
      <w:r>
        <w:rPr>
          <w:rFonts w:hint="eastAsia" w:ascii="仿宋" w:hAnsi="仿宋" w:eastAsia="仿宋"/>
          <w:b w:val="0"/>
          <w:bCs/>
          <w:sz w:val="32"/>
          <w:szCs w:val="32"/>
        </w:rPr>
        <w:t>2021年度司法</w:t>
      </w: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业务大楼院落及道路硬化工程</w:t>
      </w:r>
      <w:r>
        <w:rPr>
          <w:rFonts w:hint="eastAsia" w:ascii="仿宋" w:hAnsi="仿宋" w:eastAsia="仿宋"/>
          <w:b w:val="0"/>
          <w:bCs/>
          <w:sz w:val="32"/>
          <w:szCs w:val="32"/>
        </w:rPr>
        <w:t>经费全年资金为</w:t>
      </w: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45.15</w:t>
      </w:r>
      <w:r>
        <w:rPr>
          <w:rFonts w:hint="eastAsia" w:ascii="仿宋" w:hAnsi="仿宋" w:eastAsia="仿宋"/>
          <w:b w:val="0"/>
          <w:bCs/>
          <w:sz w:val="32"/>
          <w:szCs w:val="32"/>
        </w:rPr>
        <w:t>万元，已从旗级财政全额拨付到位。该项目资金将于2021年</w:t>
      </w: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/>
          <w:b w:val="0"/>
          <w:bCs/>
          <w:sz w:val="32"/>
          <w:szCs w:val="32"/>
        </w:rPr>
        <w:t>月25日前全额支出完毕。项目资金投入率100%。</w:t>
      </w:r>
    </w:p>
    <w:p>
      <w:pPr>
        <w:spacing w:line="240" w:lineRule="auto"/>
        <w:ind w:left="420" w:firstLine="420" w:firstLineChars="0"/>
        <w:rPr>
          <w:rFonts w:ascii="仿宋" w:hAnsi="仿宋" w:eastAsia="仿宋"/>
          <w:b/>
          <w:sz w:val="32"/>
          <w:szCs w:val="32"/>
        </w:rPr>
      </w:pPr>
    </w:p>
    <w:p>
      <w:pPr>
        <w:spacing w:line="240" w:lineRule="auto"/>
        <w:ind w:firstLine="0" w:firstLineChars="0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>五、其他需要说明的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问题</w:t>
      </w:r>
    </w:p>
    <w:p>
      <w:pPr>
        <w:spacing w:before="188" w:line="204" w:lineRule="auto"/>
        <w:ind w:firstLine="57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（一）后续工作计划。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</w:rPr>
        <w:t>继续认真落实工作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</w:rPr>
        <w:t>做好该项工程尾款支付工作严谨有序完成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numPr>
          <w:ilvl w:val="0"/>
          <w:numId w:val="4"/>
        </w:numPr>
        <w:spacing w:before="189" w:line="204" w:lineRule="auto"/>
        <w:ind w:left="240" w:leftChars="0" w:firstLine="0" w:firstLineChars="0"/>
        <w:rPr>
          <w:rFonts w:ascii="仿宋" w:hAnsi="仿宋" w:eastAsia="仿宋" w:cs="仿宋"/>
          <w:spacing w:val="-1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措施及办法。</w:t>
      </w:r>
    </w:p>
    <w:p>
      <w:pPr>
        <w:numPr>
          <w:ilvl w:val="0"/>
          <w:numId w:val="0"/>
        </w:numPr>
        <w:spacing w:before="189" w:line="204" w:lineRule="auto"/>
        <w:ind w:left="240" w:leftChars="0" w:firstLine="640" w:firstLineChars="200"/>
        <w:rPr>
          <w:rFonts w:ascii="仿宋" w:hAnsi="仿宋" w:eastAsia="仿宋" w:cs="仿宋"/>
          <w:spacing w:val="-1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2021年我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单位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强化措施，狠抓项目的实施，取得了较好的社会效益。根据我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单位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申请，财政部门及时下拔项目资金，保障了工作顺利开展。</w:t>
      </w:r>
    </w:p>
    <w:p>
      <w:pPr>
        <w:spacing w:line="620" w:lineRule="exact"/>
        <w:ind w:firstLine="880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line="620" w:lineRule="exact"/>
        <w:ind w:left="590" w:firstLine="643"/>
        <w:rPr>
          <w:rFonts w:ascii="仿宋" w:hAnsi="仿宋" w:eastAsia="仿宋"/>
          <w:b/>
          <w:sz w:val="32"/>
          <w:szCs w:val="32"/>
        </w:rPr>
      </w:pPr>
    </w:p>
    <w:p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</w:p>
  </w:endnote>
  <w:endnote w:type="continuationSeparator" w:id="1">
    <w:p>
      <w:pPr>
        <w:spacing w:line="240" w:lineRule="auto"/>
        <w:ind w:firstLine="48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</w:p>
  </w:footnote>
  <w:footnote w:type="continuationSeparator" w:id="1">
    <w:p>
      <w:pPr>
        <w:spacing w:line="360" w:lineRule="auto"/>
        <w:ind w:firstLine="48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4BB1F1"/>
    <w:multiLevelType w:val="multilevel"/>
    <w:tmpl w:val="994BB1F1"/>
    <w:lvl w:ilvl="0" w:tentative="0">
      <w:start w:val="1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0" w:hanging="420"/>
      </w:pPr>
    </w:lvl>
    <w:lvl w:ilvl="2" w:tentative="0">
      <w:start w:val="1"/>
      <w:numFmt w:val="lowerRoman"/>
      <w:lvlText w:val="%3."/>
      <w:lvlJc w:val="right"/>
      <w:pPr>
        <w:ind w:left="1850" w:hanging="420"/>
      </w:pPr>
    </w:lvl>
    <w:lvl w:ilvl="3" w:tentative="0">
      <w:start w:val="1"/>
      <w:numFmt w:val="decimal"/>
      <w:lvlText w:val="%4."/>
      <w:lvlJc w:val="left"/>
      <w:pPr>
        <w:ind w:left="2270" w:hanging="420"/>
      </w:pPr>
    </w:lvl>
    <w:lvl w:ilvl="4" w:tentative="0">
      <w:start w:val="1"/>
      <w:numFmt w:val="lowerLetter"/>
      <w:lvlText w:val="%5)"/>
      <w:lvlJc w:val="left"/>
      <w:pPr>
        <w:ind w:left="2690" w:hanging="420"/>
      </w:pPr>
    </w:lvl>
    <w:lvl w:ilvl="5" w:tentative="0">
      <w:start w:val="1"/>
      <w:numFmt w:val="lowerRoman"/>
      <w:lvlText w:val="%6."/>
      <w:lvlJc w:val="right"/>
      <w:pPr>
        <w:ind w:left="3110" w:hanging="420"/>
      </w:pPr>
    </w:lvl>
    <w:lvl w:ilvl="6" w:tentative="0">
      <w:start w:val="1"/>
      <w:numFmt w:val="decimal"/>
      <w:lvlText w:val="%7."/>
      <w:lvlJc w:val="left"/>
      <w:pPr>
        <w:ind w:left="3530" w:hanging="420"/>
      </w:pPr>
    </w:lvl>
    <w:lvl w:ilvl="7" w:tentative="0">
      <w:start w:val="1"/>
      <w:numFmt w:val="lowerLetter"/>
      <w:lvlText w:val="%8)"/>
      <w:lvlJc w:val="left"/>
      <w:pPr>
        <w:ind w:left="3950" w:hanging="420"/>
      </w:pPr>
    </w:lvl>
    <w:lvl w:ilvl="8" w:tentative="0">
      <w:start w:val="1"/>
      <w:numFmt w:val="lowerRoman"/>
      <w:lvlText w:val="%9."/>
      <w:lvlJc w:val="right"/>
      <w:pPr>
        <w:ind w:left="4370" w:hanging="420"/>
      </w:pPr>
    </w:lvl>
  </w:abstractNum>
  <w:abstractNum w:abstractNumId="1">
    <w:nsid w:val="ADA24D32"/>
    <w:multiLevelType w:val="singleLevel"/>
    <w:tmpl w:val="ADA24D32"/>
    <w:lvl w:ilvl="0" w:tentative="0">
      <w:start w:val="1"/>
      <w:numFmt w:val="chineseCounting"/>
      <w:suff w:val="nothing"/>
      <w:lvlText w:val="（%1）"/>
      <w:lvlJc w:val="left"/>
      <w:pPr>
        <w:ind w:left="240"/>
      </w:pPr>
      <w:rPr>
        <w:rFonts w:hint="eastAsia"/>
      </w:rPr>
    </w:lvl>
  </w:abstractNum>
  <w:abstractNum w:abstractNumId="2">
    <w:nsid w:val="D02629D9"/>
    <w:multiLevelType w:val="singleLevel"/>
    <w:tmpl w:val="D02629D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0CF258D6"/>
    <w:multiLevelType w:val="singleLevel"/>
    <w:tmpl w:val="0CF258D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BlNWZjMDEyNDk5YWNlYjk2OTJiNzE2OGRmMGY2NmYifQ=="/>
  </w:docVars>
  <w:rsids>
    <w:rsidRoot w:val="2B6F4C9D"/>
    <w:rsid w:val="000A297C"/>
    <w:rsid w:val="004C2775"/>
    <w:rsid w:val="004D77F5"/>
    <w:rsid w:val="00756160"/>
    <w:rsid w:val="00852652"/>
    <w:rsid w:val="00867BA5"/>
    <w:rsid w:val="0096249A"/>
    <w:rsid w:val="00AF50B8"/>
    <w:rsid w:val="00B12946"/>
    <w:rsid w:val="00CA048F"/>
    <w:rsid w:val="00E024D2"/>
    <w:rsid w:val="00E54742"/>
    <w:rsid w:val="01614212"/>
    <w:rsid w:val="026752A9"/>
    <w:rsid w:val="03C2244D"/>
    <w:rsid w:val="047B6F2E"/>
    <w:rsid w:val="049C7DEF"/>
    <w:rsid w:val="04A96372"/>
    <w:rsid w:val="04C2697B"/>
    <w:rsid w:val="05156224"/>
    <w:rsid w:val="069550DB"/>
    <w:rsid w:val="06AB7BA4"/>
    <w:rsid w:val="07CB6A82"/>
    <w:rsid w:val="084D2748"/>
    <w:rsid w:val="0C062F64"/>
    <w:rsid w:val="0F0A7121"/>
    <w:rsid w:val="0F18115A"/>
    <w:rsid w:val="0F4B3357"/>
    <w:rsid w:val="0F6F185A"/>
    <w:rsid w:val="0FDC5FFD"/>
    <w:rsid w:val="136923D4"/>
    <w:rsid w:val="15BB6F18"/>
    <w:rsid w:val="1891657A"/>
    <w:rsid w:val="18ED55F2"/>
    <w:rsid w:val="197864DF"/>
    <w:rsid w:val="19A02C16"/>
    <w:rsid w:val="1A674D68"/>
    <w:rsid w:val="1A821FE7"/>
    <w:rsid w:val="1AC32CC4"/>
    <w:rsid w:val="1B9331E7"/>
    <w:rsid w:val="1E674D08"/>
    <w:rsid w:val="1EAB64DA"/>
    <w:rsid w:val="20347893"/>
    <w:rsid w:val="20752E9C"/>
    <w:rsid w:val="20ED716B"/>
    <w:rsid w:val="21420662"/>
    <w:rsid w:val="2190427C"/>
    <w:rsid w:val="23EF6F51"/>
    <w:rsid w:val="258855E3"/>
    <w:rsid w:val="25EE7947"/>
    <w:rsid w:val="263403FC"/>
    <w:rsid w:val="273E5672"/>
    <w:rsid w:val="288E0795"/>
    <w:rsid w:val="291D29FD"/>
    <w:rsid w:val="2B223F6D"/>
    <w:rsid w:val="2B6F4C9D"/>
    <w:rsid w:val="2C5E2E59"/>
    <w:rsid w:val="2DE23A3A"/>
    <w:rsid w:val="2E8E1287"/>
    <w:rsid w:val="300E3D77"/>
    <w:rsid w:val="30533016"/>
    <w:rsid w:val="30B80E03"/>
    <w:rsid w:val="33255290"/>
    <w:rsid w:val="33D877D8"/>
    <w:rsid w:val="35AE68A5"/>
    <w:rsid w:val="36CD16A7"/>
    <w:rsid w:val="38E64707"/>
    <w:rsid w:val="39F51E0F"/>
    <w:rsid w:val="3A8859B9"/>
    <w:rsid w:val="3DE61665"/>
    <w:rsid w:val="3E1153AE"/>
    <w:rsid w:val="3E516972"/>
    <w:rsid w:val="3EE47779"/>
    <w:rsid w:val="40B53B29"/>
    <w:rsid w:val="43CB6518"/>
    <w:rsid w:val="43D60DED"/>
    <w:rsid w:val="44FE14DD"/>
    <w:rsid w:val="45F27815"/>
    <w:rsid w:val="49E56F9C"/>
    <w:rsid w:val="4A926FD7"/>
    <w:rsid w:val="4DD15688"/>
    <w:rsid w:val="4F070E89"/>
    <w:rsid w:val="4F374648"/>
    <w:rsid w:val="4F4451D2"/>
    <w:rsid w:val="51237888"/>
    <w:rsid w:val="51BA42A7"/>
    <w:rsid w:val="520F6E89"/>
    <w:rsid w:val="53171D72"/>
    <w:rsid w:val="53203621"/>
    <w:rsid w:val="54DA00D3"/>
    <w:rsid w:val="554E0C20"/>
    <w:rsid w:val="564D74D1"/>
    <w:rsid w:val="568F07C7"/>
    <w:rsid w:val="57252998"/>
    <w:rsid w:val="59B56326"/>
    <w:rsid w:val="5A0C4685"/>
    <w:rsid w:val="5A553285"/>
    <w:rsid w:val="5AB43B01"/>
    <w:rsid w:val="5D55237F"/>
    <w:rsid w:val="5F12091C"/>
    <w:rsid w:val="5FB20796"/>
    <w:rsid w:val="5FC44E2D"/>
    <w:rsid w:val="5FD626AD"/>
    <w:rsid w:val="604010EC"/>
    <w:rsid w:val="610E05D3"/>
    <w:rsid w:val="62215294"/>
    <w:rsid w:val="65FC618C"/>
    <w:rsid w:val="660310CC"/>
    <w:rsid w:val="66161B6A"/>
    <w:rsid w:val="66984919"/>
    <w:rsid w:val="66F07E69"/>
    <w:rsid w:val="671B478E"/>
    <w:rsid w:val="676F702D"/>
    <w:rsid w:val="6A582252"/>
    <w:rsid w:val="6AD82D16"/>
    <w:rsid w:val="6B464D38"/>
    <w:rsid w:val="6BDF3DCF"/>
    <w:rsid w:val="6C5075F1"/>
    <w:rsid w:val="6C670BB6"/>
    <w:rsid w:val="6DD40FF8"/>
    <w:rsid w:val="71565F3F"/>
    <w:rsid w:val="72502DE7"/>
    <w:rsid w:val="74114A65"/>
    <w:rsid w:val="74DC7A51"/>
    <w:rsid w:val="753554DD"/>
    <w:rsid w:val="75A24B0F"/>
    <w:rsid w:val="76AB03E2"/>
    <w:rsid w:val="76D1210E"/>
    <w:rsid w:val="77AC22DD"/>
    <w:rsid w:val="77B83789"/>
    <w:rsid w:val="78691D8F"/>
    <w:rsid w:val="78F52A46"/>
    <w:rsid w:val="793C6850"/>
    <w:rsid w:val="7ABC43C8"/>
    <w:rsid w:val="7CA67A3C"/>
    <w:rsid w:val="7DAE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宋体" w:hAnsi="宋体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宋体" w:hAnsi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1415</Words>
  <Characters>1573</Characters>
  <Lines>16</Lines>
  <Paragraphs>4</Paragraphs>
  <TotalTime>4</TotalTime>
  <ScaleCrop>false</ScaleCrop>
  <LinksUpToDate>false</LinksUpToDate>
  <CharactersWithSpaces>1576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2021-01-18T07:13:00Z</dcterms:created>
  <dc:creator>Administrator</dc:creator>
  <cp:lastModifiedBy>宋麗</cp:lastModifiedBy>
  <dcterms:modified xsi:type="dcterms:W3CDTF">2022-12-16T07:47:50Z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DE7B47DD97E848ACB49E187AF80E54A7</vt:lpwstr>
  </property>
</Properties>
</file>