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ind w:firstLine="880"/>
        <w:jc w:val="center"/>
        <w:rPr>
          <w:rFonts w:ascii="方正小标宋简体" w:eastAsia="方正小标宋简体"/>
          <w:sz w:val="44"/>
          <w:szCs w:val="44"/>
        </w:rPr>
      </w:pPr>
      <w:r>
        <w:rPr>
          <w:rFonts w:hint="eastAsia" w:ascii="方正小标宋简体" w:eastAsia="方正小标宋简体"/>
          <w:sz w:val="44"/>
          <w:szCs w:val="44"/>
        </w:rPr>
        <w:t>2021</w:t>
      </w:r>
      <w:r>
        <w:rPr>
          <w:rFonts w:ascii="方正小标宋简体" w:hAnsi="方正小标宋简体" w:eastAsia="方正小标宋简体" w:cs="方正小标宋简体"/>
          <w:sz w:val="44"/>
        </w:rPr>
        <w:t>年</w:t>
      </w:r>
      <w:bookmarkStart w:id="0" w:name="_GoBack"/>
      <w:r>
        <w:rPr>
          <w:rFonts w:ascii="方正小标宋简体" w:hAnsi="方正小标宋简体" w:eastAsia="方正小标宋简体" w:cs="方正小标宋简体"/>
          <w:sz w:val="44"/>
        </w:rPr>
        <w:t>法律援助经费项目绩效评价自评报告</w:t>
      </w:r>
      <w:bookmarkEnd w:id="0"/>
    </w:p>
    <w:p>
      <w:pPr>
        <w:numPr>
          <w:ilvl w:val="0"/>
          <w:numId w:val="1"/>
        </w:numPr>
        <w:spacing w:line="240" w:lineRule="auto"/>
        <w:ind w:left="0" w:firstLine="0" w:firstLineChars="0"/>
        <w:jc w:val="left"/>
        <w:rPr>
          <w:rFonts w:ascii="仿宋" w:hAnsi="仿宋" w:eastAsia="仿宋"/>
          <w:b/>
          <w:sz w:val="32"/>
          <w:szCs w:val="32"/>
        </w:rPr>
      </w:pPr>
      <w:r>
        <w:rPr>
          <w:rFonts w:hint="eastAsia" w:ascii="仿宋" w:hAnsi="仿宋" w:eastAsia="仿宋"/>
          <w:b/>
          <w:sz w:val="32"/>
          <w:szCs w:val="32"/>
        </w:rPr>
        <w:t>项目</w:t>
      </w:r>
      <w:r>
        <w:rPr>
          <w:rFonts w:hint="eastAsia" w:ascii="仿宋" w:hAnsi="仿宋" w:eastAsia="仿宋"/>
          <w:b/>
          <w:sz w:val="32"/>
          <w:szCs w:val="32"/>
          <w:lang w:val="en-US" w:eastAsia="zh-CN"/>
        </w:rPr>
        <w:t>基本</w:t>
      </w:r>
      <w:r>
        <w:rPr>
          <w:rFonts w:hint="eastAsia" w:ascii="仿宋" w:hAnsi="仿宋" w:eastAsia="仿宋"/>
          <w:b/>
          <w:sz w:val="32"/>
          <w:szCs w:val="32"/>
        </w:rPr>
        <w:t>情况</w:t>
      </w:r>
    </w:p>
    <w:p>
      <w:pPr>
        <w:spacing w:before="188" w:line="204" w:lineRule="auto"/>
        <w:ind w:firstLine="577"/>
        <w:rPr>
          <w:rFonts w:ascii="仿宋" w:hAnsi="仿宋" w:eastAsia="仿宋"/>
          <w:b/>
          <w:sz w:val="32"/>
          <w:szCs w:val="32"/>
        </w:rPr>
      </w:pPr>
      <w:r>
        <w:rPr>
          <w:rFonts w:ascii="仿宋" w:hAnsi="仿宋" w:eastAsia="仿宋" w:cs="仿宋"/>
          <w:spacing w:val="3"/>
          <w:sz w:val="30"/>
          <w:szCs w:val="30"/>
        </w:rPr>
        <w:t>（一）项目基本情况简介。</w:t>
      </w:r>
    </w:p>
    <w:p>
      <w:pPr>
        <w:numPr>
          <w:ilvl w:val="0"/>
          <w:numId w:val="0"/>
        </w:numPr>
        <w:spacing w:before="188" w:line="204" w:lineRule="auto"/>
        <w:ind w:firstLine="900" w:firstLineChars="300"/>
        <w:rPr>
          <w:rFonts w:hint="eastAsia" w:ascii="仿宋" w:hAnsi="仿宋" w:eastAsia="仿宋" w:cs="仿宋"/>
          <w:spacing w:val="8"/>
          <w:sz w:val="30"/>
          <w:szCs w:val="30"/>
        </w:rPr>
      </w:pPr>
      <w:r>
        <w:rPr>
          <w:rFonts w:hint="eastAsia" w:ascii="仿宋" w:hAnsi="仿宋" w:eastAsia="仿宋" w:cs="仿宋"/>
          <w:sz w:val="30"/>
          <w:szCs w:val="30"/>
        </w:rPr>
        <w:t>2021年度司法局法律援助经费32万元，于2021年7月全部支付完成，将按100%的进度完成全年预算经费支出，经费的投入主要用于支付2021年度法律援助律师办理法律援助案件补贴和宣传的支出费用，加强了人民群众的法治意识，维护了社会持续稳定，维护了弱势群体的合法权益。</w:t>
      </w:r>
      <w:r>
        <w:rPr>
          <w:rFonts w:hint="eastAsia" w:ascii="仿宋" w:hAnsi="仿宋" w:eastAsia="仿宋" w:cs="仿宋"/>
          <w:spacing w:val="8"/>
          <w:sz w:val="30"/>
          <w:szCs w:val="30"/>
        </w:rPr>
        <w:t>绩效目标设定及</w:t>
      </w:r>
      <w:r>
        <w:rPr>
          <w:rFonts w:hint="eastAsia" w:ascii="仿宋" w:hAnsi="仿宋" w:eastAsia="仿宋" w:cs="仿宋"/>
          <w:spacing w:val="8"/>
          <w:sz w:val="30"/>
          <w:szCs w:val="30"/>
          <w:lang w:val="en-US" w:eastAsia="zh-CN"/>
        </w:rPr>
        <w:t>指标</w:t>
      </w:r>
      <w:r>
        <w:rPr>
          <w:rFonts w:hint="eastAsia" w:ascii="仿宋" w:hAnsi="仿宋" w:eastAsia="仿宋" w:cs="仿宋"/>
          <w:spacing w:val="8"/>
          <w:sz w:val="30"/>
          <w:szCs w:val="30"/>
        </w:rPr>
        <w:t>完成情况。</w:t>
      </w:r>
    </w:p>
    <w:p>
      <w:pPr>
        <w:numPr>
          <w:ilvl w:val="0"/>
          <w:numId w:val="0"/>
        </w:numPr>
        <w:spacing w:before="188" w:line="204" w:lineRule="auto"/>
        <w:ind w:left="420" w:leftChars="0" w:firstLine="420" w:firstLineChars="0"/>
        <w:rPr>
          <w:rFonts w:hint="eastAsia" w:ascii="仿宋" w:hAnsi="仿宋" w:eastAsia="仿宋" w:cs="仿宋"/>
          <w:color w:val="auto"/>
          <w:spacing w:val="8"/>
          <w:sz w:val="30"/>
          <w:szCs w:val="30"/>
          <w:lang w:val="en-US" w:eastAsia="zh-CN"/>
        </w:rPr>
      </w:pPr>
      <w:r>
        <w:rPr>
          <w:rFonts w:hint="eastAsia" w:ascii="仿宋" w:hAnsi="仿宋" w:eastAsia="仿宋" w:cs="仿宋"/>
          <w:color w:val="auto"/>
          <w:spacing w:val="8"/>
          <w:sz w:val="30"/>
          <w:szCs w:val="30"/>
          <w:lang w:val="en-US" w:eastAsia="zh-CN"/>
        </w:rPr>
        <w:t>预期目标：</w:t>
      </w:r>
      <w:r>
        <w:rPr>
          <w:rFonts w:ascii="仿宋" w:hAnsi="仿宋" w:eastAsia="仿宋" w:cs="仿宋"/>
          <w:color w:val="auto"/>
          <w:spacing w:val="8"/>
          <w:sz w:val="30"/>
        </w:rPr>
        <w:t>完善法律援助工作，为困难群众提供及时便利、优质高效的法律援助服务，让人民群众在每一个案件中都感受到公平正义。</w:t>
      </w:r>
    </w:p>
    <w:p>
      <w:pPr>
        <w:numPr>
          <w:ilvl w:val="0"/>
          <w:numId w:val="0"/>
        </w:numPr>
        <w:spacing w:before="188" w:line="204" w:lineRule="auto"/>
        <w:ind w:left="420" w:leftChars="0" w:firstLine="420" w:firstLineChars="0"/>
        <w:rPr>
          <w:rFonts w:hint="default" w:ascii="仿宋" w:hAnsi="仿宋" w:eastAsia="仿宋" w:cs="仿宋"/>
          <w:color w:val="auto"/>
          <w:spacing w:val="8"/>
          <w:sz w:val="30"/>
          <w:szCs w:val="30"/>
          <w:lang w:val="en-US" w:eastAsia="zh-CN"/>
        </w:rPr>
      </w:pPr>
      <w:r>
        <w:rPr>
          <w:rFonts w:hint="eastAsia" w:ascii="仿宋" w:hAnsi="仿宋" w:eastAsia="仿宋" w:cs="仿宋"/>
          <w:color w:val="auto"/>
          <w:spacing w:val="8"/>
          <w:sz w:val="30"/>
          <w:szCs w:val="30"/>
          <w:lang w:val="en-US" w:eastAsia="zh-CN"/>
        </w:rPr>
        <w:t>绩效目标实际完成情况：</w:t>
      </w:r>
      <w:r>
        <w:rPr>
          <w:rFonts w:ascii="仿宋" w:hAnsi="仿宋" w:eastAsia="仿宋" w:cs="仿宋"/>
          <w:color w:val="auto"/>
          <w:spacing w:val="8"/>
          <w:sz w:val="30"/>
        </w:rPr>
        <w:t>已完成，办理法律援助案件300件；制作12348法律援助热线宣传牌匾10块；免费提供法律援助1000人；印刷发放法律援助宣传资料20000册；公工作按时完成率100%；资金总金额32万已完成。</w:t>
      </w:r>
    </w:p>
    <w:p>
      <w:pPr>
        <w:spacing w:line="620" w:lineRule="exact"/>
        <w:ind w:firstLine="640"/>
        <w:rPr>
          <w:rFonts w:hint="eastAsia" w:ascii="仿宋"/>
          <w:sz w:val="32"/>
        </w:rPr>
      </w:pPr>
    </w:p>
    <w:p>
      <w:pPr>
        <w:numPr>
          <w:ilvl w:val="0"/>
          <w:numId w:val="1"/>
        </w:numPr>
        <w:spacing w:line="240" w:lineRule="auto"/>
        <w:ind w:left="0" w:firstLine="0" w:firstLineChars="0"/>
        <w:rPr>
          <w:rFonts w:ascii="仿宋" w:hAnsi="仿宋" w:eastAsia="仿宋"/>
          <w:b/>
          <w:sz w:val="32"/>
          <w:szCs w:val="32"/>
        </w:rPr>
      </w:pPr>
      <w:r>
        <w:rPr>
          <w:rFonts w:hint="eastAsia" w:ascii="仿宋" w:hAnsi="仿宋" w:eastAsia="仿宋"/>
          <w:b/>
          <w:sz w:val="32"/>
          <w:szCs w:val="32"/>
          <w:lang w:val="en-US" w:eastAsia="zh-CN"/>
        </w:rPr>
        <w:t>绩效自评工作</w:t>
      </w:r>
      <w:r>
        <w:rPr>
          <w:rFonts w:hint="eastAsia" w:ascii="仿宋" w:hAnsi="仿宋" w:eastAsia="仿宋"/>
          <w:b/>
          <w:sz w:val="32"/>
          <w:szCs w:val="32"/>
        </w:rPr>
        <w:t>情况</w:t>
      </w:r>
    </w:p>
    <w:p>
      <w:pPr>
        <w:spacing w:before="188" w:line="204" w:lineRule="auto"/>
        <w:ind w:firstLine="577"/>
        <w:rPr>
          <w:rFonts w:ascii="仿宋" w:hAnsi="仿宋" w:eastAsia="仿宋" w:cs="仿宋"/>
          <w:sz w:val="30"/>
          <w:szCs w:val="30"/>
        </w:rPr>
      </w:pPr>
      <w:r>
        <w:rPr>
          <w:rFonts w:ascii="仿宋" w:hAnsi="仿宋" w:eastAsia="仿宋" w:cs="仿宋"/>
          <w:spacing w:val="1"/>
          <w:sz w:val="30"/>
          <w:szCs w:val="30"/>
        </w:rPr>
        <w:t>（一）绩效自评目的。</w:t>
      </w:r>
    </w:p>
    <w:p>
      <w:pPr>
        <w:spacing w:before="189" w:line="204" w:lineRule="auto"/>
        <w:ind w:firstLine="577"/>
        <w:rPr>
          <w:rFonts w:ascii="仿宋" w:hAnsi="仿宋" w:eastAsia="仿宋" w:cs="仿宋"/>
          <w:spacing w:val="4"/>
          <w:sz w:val="30"/>
          <w:szCs w:val="30"/>
        </w:rPr>
      </w:pPr>
      <w:r>
        <w:rPr>
          <w:rFonts w:ascii="仿宋" w:hAnsi="仿宋" w:eastAsia="仿宋" w:cs="仿宋"/>
          <w:spacing w:val="4"/>
          <w:sz w:val="30"/>
          <w:szCs w:val="30"/>
        </w:rPr>
        <w:t>（二）项目资金投入情况。</w:t>
      </w:r>
    </w:p>
    <w:p>
      <w:pPr>
        <w:keepNext w:val="0"/>
        <w:keepLines w:val="0"/>
        <w:pageBreakBefore w:val="0"/>
        <w:widowControl/>
        <w:kinsoku w:val="0"/>
        <w:wordWrap/>
        <w:overflowPunct/>
        <w:topLinePunct w:val="0"/>
        <w:autoSpaceDE w:val="0"/>
        <w:autoSpaceDN w:val="0"/>
        <w:bidi w:val="0"/>
        <w:adjustRightInd w:val="0"/>
        <w:snapToGrid w:val="0"/>
        <w:spacing w:before="189" w:line="312" w:lineRule="auto"/>
        <w:ind w:left="420" w:leftChars="0" w:firstLine="420" w:firstLineChars="0"/>
        <w:textAlignment w:val="baseline"/>
        <w:rPr>
          <w:rFonts w:hint="eastAsia" w:ascii="仿宋" w:hAnsi="仿宋" w:eastAsia="仿宋" w:cs="仿宋"/>
          <w:color w:val="auto"/>
          <w:spacing w:val="4"/>
          <w:sz w:val="30"/>
          <w:szCs w:val="30"/>
          <w:lang w:val="en-US" w:eastAsia="zh-CN"/>
        </w:rPr>
      </w:pPr>
      <w:r>
        <w:rPr>
          <w:rFonts w:hint="eastAsia" w:ascii="仿宋" w:hAnsi="仿宋" w:eastAsia="仿宋" w:cs="仿宋"/>
          <w:color w:val="auto"/>
          <w:spacing w:val="4"/>
          <w:sz w:val="30"/>
          <w:szCs w:val="30"/>
          <w:lang w:val="en-US" w:eastAsia="zh-CN"/>
        </w:rPr>
        <w:t>本年度资金年初预算数</w:t>
      </w:r>
      <w:r>
        <w:rPr>
          <w:rFonts w:ascii="仿宋" w:hAnsi="仿宋" w:eastAsia="仿宋" w:cs="仿宋"/>
          <w:color w:val="auto"/>
          <w:spacing w:val="4"/>
          <w:sz w:val="30"/>
        </w:rPr>
        <w:t>32.00万元，其中：财政拨款32.00万元，其他资金0.00万元。</w:t>
      </w:r>
    </w:p>
    <w:p>
      <w:pPr>
        <w:keepNext w:val="0"/>
        <w:keepLines w:val="0"/>
        <w:pageBreakBefore w:val="0"/>
        <w:widowControl/>
        <w:kinsoku w:val="0"/>
        <w:wordWrap/>
        <w:overflowPunct/>
        <w:topLinePunct w:val="0"/>
        <w:autoSpaceDE w:val="0"/>
        <w:autoSpaceDN w:val="0"/>
        <w:bidi w:val="0"/>
        <w:adjustRightInd w:val="0"/>
        <w:snapToGrid w:val="0"/>
        <w:spacing w:before="189" w:line="312" w:lineRule="auto"/>
        <w:ind w:left="420" w:leftChars="0" w:firstLine="420" w:firstLineChars="0"/>
        <w:textAlignment w:val="baseline"/>
        <w:rPr>
          <w:rFonts w:hint="default" w:ascii="仿宋" w:hAnsi="仿宋" w:eastAsia="仿宋" w:cs="仿宋"/>
          <w:color w:val="auto"/>
          <w:spacing w:val="4"/>
          <w:sz w:val="30"/>
          <w:szCs w:val="30"/>
          <w:lang w:val="en-US" w:eastAsia="zh-CN"/>
        </w:rPr>
      </w:pPr>
      <w:r>
        <w:rPr>
          <w:rFonts w:hint="eastAsia" w:ascii="仿宋" w:hAnsi="仿宋" w:eastAsia="仿宋" w:cs="仿宋"/>
          <w:color w:val="auto"/>
          <w:spacing w:val="4"/>
          <w:sz w:val="30"/>
          <w:szCs w:val="30"/>
          <w:lang w:val="en-US" w:eastAsia="zh-CN"/>
        </w:rPr>
        <w:t>本年度资金全年预算数</w:t>
      </w:r>
      <w:r>
        <w:rPr>
          <w:rFonts w:ascii="仿宋" w:hAnsi="仿宋" w:eastAsia="仿宋" w:cs="仿宋"/>
          <w:color w:val="auto"/>
          <w:spacing w:val="4"/>
          <w:sz w:val="30"/>
        </w:rPr>
        <w:t>32.00万元，其中：财政拨款32.00万元，其他资金0.00万元。</w:t>
      </w:r>
    </w:p>
    <w:p>
      <w:pPr>
        <w:keepNext w:val="0"/>
        <w:keepLines w:val="0"/>
        <w:pageBreakBefore w:val="0"/>
        <w:widowControl/>
        <w:kinsoku w:val="0"/>
        <w:wordWrap/>
        <w:overflowPunct/>
        <w:topLinePunct w:val="0"/>
        <w:autoSpaceDE w:val="0"/>
        <w:autoSpaceDN w:val="0"/>
        <w:bidi w:val="0"/>
        <w:adjustRightInd w:val="0"/>
        <w:snapToGrid w:val="0"/>
        <w:spacing w:before="189" w:line="312" w:lineRule="auto"/>
        <w:ind w:left="420" w:leftChars="0" w:firstLine="420" w:firstLineChars="0"/>
        <w:textAlignment w:val="baseline"/>
        <w:rPr>
          <w:rFonts w:hint="default" w:ascii="仿宋" w:hAnsi="仿宋" w:eastAsia="仿宋" w:cs="仿宋"/>
          <w:color w:val="auto"/>
          <w:spacing w:val="4"/>
          <w:sz w:val="30"/>
          <w:szCs w:val="30"/>
          <w:lang w:val="en-US" w:eastAsia="zh-CN"/>
        </w:rPr>
      </w:pPr>
      <w:r>
        <w:rPr>
          <w:rFonts w:hint="eastAsia" w:ascii="仿宋" w:hAnsi="仿宋" w:eastAsia="仿宋" w:cs="仿宋"/>
          <w:color w:val="auto"/>
          <w:spacing w:val="4"/>
          <w:sz w:val="30"/>
          <w:szCs w:val="30"/>
          <w:lang w:val="en-US" w:eastAsia="zh-CN"/>
        </w:rPr>
        <w:t>本年度资金全年执行数</w:t>
      </w:r>
      <w:r>
        <w:rPr>
          <w:rFonts w:ascii="仿宋" w:hAnsi="仿宋" w:eastAsia="仿宋" w:cs="仿宋"/>
          <w:color w:val="auto"/>
          <w:spacing w:val="4"/>
          <w:sz w:val="30"/>
        </w:rPr>
        <w:t>32.00万元，其中：财政拨款32.00万元，其他资金0.00万元。</w:t>
      </w:r>
    </w:p>
    <w:p>
      <w:pPr>
        <w:spacing w:before="188" w:line="204" w:lineRule="auto"/>
        <w:ind w:firstLine="577"/>
        <w:rPr>
          <w:rFonts w:ascii="仿宋" w:hAnsi="仿宋" w:eastAsia="仿宋" w:cs="仿宋"/>
          <w:sz w:val="30"/>
          <w:szCs w:val="30"/>
        </w:rPr>
      </w:pPr>
      <w:r>
        <w:rPr>
          <w:rFonts w:ascii="仿宋" w:hAnsi="仿宋" w:eastAsia="仿宋" w:cs="仿宋"/>
          <w:spacing w:val="4"/>
          <w:sz w:val="30"/>
          <w:szCs w:val="30"/>
        </w:rPr>
        <w:t>（三）项目资金产出情况。</w:t>
      </w:r>
    </w:p>
    <w:p>
      <w:pPr>
        <w:spacing w:before="189" w:line="204" w:lineRule="auto"/>
        <w:ind w:firstLine="577"/>
        <w:rPr>
          <w:rFonts w:ascii="仿宋" w:hAnsi="仿宋" w:eastAsia="仿宋" w:cs="仿宋"/>
          <w:sz w:val="30"/>
          <w:szCs w:val="30"/>
        </w:rPr>
      </w:pPr>
      <w:r>
        <w:rPr>
          <w:rFonts w:ascii="仿宋" w:hAnsi="仿宋" w:eastAsia="仿宋" w:cs="仿宋"/>
          <w:spacing w:val="2"/>
          <w:sz w:val="30"/>
          <w:szCs w:val="30"/>
        </w:rPr>
        <w:t>（四）项目资金管理情况。</w:t>
      </w:r>
    </w:p>
    <w:p>
      <w:pPr>
        <w:numPr>
          <w:ilvl w:val="0"/>
          <w:numId w:val="1"/>
        </w:numPr>
        <w:spacing w:line="240" w:lineRule="auto"/>
        <w:ind w:left="0" w:firstLine="0" w:firstLineChars="0"/>
        <w:rPr>
          <w:rFonts w:ascii="仿宋" w:hAnsi="仿宋" w:eastAsia="仿宋"/>
          <w:b/>
          <w:sz w:val="32"/>
          <w:szCs w:val="32"/>
        </w:rPr>
      </w:pPr>
      <w:r>
        <w:rPr>
          <w:rFonts w:hint="eastAsia" w:ascii="仿宋" w:hAnsi="仿宋" w:eastAsia="仿宋"/>
          <w:b/>
          <w:sz w:val="32"/>
          <w:szCs w:val="32"/>
          <w:lang w:val="en-US" w:eastAsia="zh-CN"/>
        </w:rPr>
        <w:t>项目绩效情况</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(一) 产出指标完成情况</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1、数量指标</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1)办理法律援助案件（件），目标值</w:t>
      </w:r>
      <w:r>
        <w:rPr>
          <w:rFonts w:hint="eastAsia" w:ascii="仿宋" w:hAnsi="仿宋" w:eastAsia="仿宋"/>
          <w:sz w:val="32"/>
          <w:szCs w:val="32"/>
          <w:lang w:val="en-US" w:eastAsia="zh-CN"/>
        </w:rPr>
        <w:t>等于</w:t>
      </w:r>
      <w:r>
        <w:rPr>
          <w:rFonts w:hint="eastAsia" w:ascii="仿宋" w:hAnsi="仿宋" w:eastAsia="仿宋"/>
          <w:sz w:val="32"/>
          <w:szCs w:val="32"/>
        </w:rPr>
        <w:t>300.0</w:t>
      </w:r>
      <w:r>
        <w:rPr>
          <w:rFonts w:ascii="仿宋" w:hAnsi="仿宋" w:eastAsia="仿宋" w:cs="仿宋"/>
          <w:sz w:val="32"/>
        </w:rPr>
        <w:t>件，</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300件，分值2，得分2</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2)制作12348法律援助热线宣传牌（块），目标值</w:t>
      </w:r>
      <w:r>
        <w:rPr>
          <w:rFonts w:hint="eastAsia" w:ascii="仿宋" w:hAnsi="仿宋" w:eastAsia="仿宋"/>
          <w:sz w:val="32"/>
          <w:szCs w:val="32"/>
          <w:lang w:val="en-US" w:eastAsia="zh-CN"/>
        </w:rPr>
        <w:t>等于</w:t>
      </w:r>
      <w:r>
        <w:rPr>
          <w:rFonts w:hint="eastAsia" w:ascii="仿宋" w:hAnsi="仿宋" w:eastAsia="仿宋"/>
          <w:sz w:val="32"/>
          <w:szCs w:val="32"/>
        </w:rPr>
        <w:t>10.0</w:t>
      </w:r>
      <w:r>
        <w:rPr>
          <w:rFonts w:ascii="仿宋" w:hAnsi="仿宋" w:eastAsia="仿宋" w:cs="仿宋"/>
          <w:sz w:val="32"/>
        </w:rPr>
        <w:t>块，</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10块，分值3，得分3</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3)免费提供法律咨询（人），目标值</w:t>
      </w:r>
      <w:r>
        <w:rPr>
          <w:rFonts w:hint="eastAsia" w:ascii="仿宋" w:hAnsi="仿宋" w:eastAsia="仿宋"/>
          <w:sz w:val="32"/>
          <w:szCs w:val="32"/>
          <w:lang w:val="en-US" w:eastAsia="zh-CN"/>
        </w:rPr>
        <w:t>等于</w:t>
      </w:r>
      <w:r>
        <w:rPr>
          <w:rFonts w:hint="eastAsia" w:ascii="仿宋" w:hAnsi="仿宋" w:eastAsia="仿宋"/>
          <w:sz w:val="32"/>
          <w:szCs w:val="32"/>
        </w:rPr>
        <w:t>1000.0</w:t>
      </w:r>
      <w:r>
        <w:rPr>
          <w:rFonts w:ascii="仿宋" w:hAnsi="仿宋" w:eastAsia="仿宋" w:cs="仿宋"/>
          <w:sz w:val="32"/>
        </w:rPr>
        <w:t>人，</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1000人，分值2，得分2</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2、质量指标</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4)符合援助群体受援率，目标值</w:t>
      </w:r>
      <w:r>
        <w:rPr>
          <w:rFonts w:hint="eastAsia" w:ascii="仿宋" w:hAnsi="仿宋" w:eastAsia="仿宋"/>
          <w:sz w:val="32"/>
          <w:szCs w:val="32"/>
          <w:lang w:val="en-US" w:eastAsia="zh-CN"/>
        </w:rPr>
        <w:t>等于</w:t>
      </w:r>
      <w:r>
        <w:rPr>
          <w:rFonts w:hint="eastAsia" w:ascii="仿宋" w:hAnsi="仿宋" w:eastAsia="仿宋"/>
          <w:sz w:val="32"/>
          <w:szCs w:val="32"/>
        </w:rPr>
        <w:t>100.0</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100%，分值3，得分3</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5)法律援助宣传覆盖率，目标值</w:t>
      </w:r>
      <w:r>
        <w:rPr>
          <w:rFonts w:hint="eastAsia" w:ascii="仿宋" w:hAnsi="仿宋" w:eastAsia="仿宋"/>
          <w:sz w:val="32"/>
          <w:szCs w:val="32"/>
          <w:lang w:val="en-US" w:eastAsia="zh-CN"/>
        </w:rPr>
        <w:t>等于</w:t>
      </w:r>
      <w:r>
        <w:rPr>
          <w:rFonts w:hint="eastAsia" w:ascii="仿宋" w:hAnsi="仿宋" w:eastAsia="仿宋"/>
          <w:sz w:val="32"/>
          <w:szCs w:val="32"/>
        </w:rPr>
        <w:t>100.0</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100%，分值5，得分5</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6)法律援助宣传资料发放率，目标值</w:t>
      </w:r>
      <w:r>
        <w:rPr>
          <w:rFonts w:hint="eastAsia" w:ascii="仿宋" w:hAnsi="仿宋" w:eastAsia="仿宋"/>
          <w:sz w:val="32"/>
          <w:szCs w:val="32"/>
          <w:lang w:val="en-US" w:eastAsia="zh-CN"/>
        </w:rPr>
        <w:t>等于</w:t>
      </w:r>
      <w:r>
        <w:rPr>
          <w:rFonts w:hint="eastAsia" w:ascii="仿宋" w:hAnsi="仿宋" w:eastAsia="仿宋"/>
          <w:sz w:val="32"/>
          <w:szCs w:val="32"/>
        </w:rPr>
        <w:t>95.0</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100%，分值5，得分5</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3、时效指标</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7)项目资金到位及时率，目标值</w:t>
      </w:r>
      <w:r>
        <w:rPr>
          <w:rFonts w:hint="eastAsia" w:ascii="仿宋" w:hAnsi="仿宋" w:eastAsia="仿宋"/>
          <w:sz w:val="32"/>
          <w:szCs w:val="32"/>
          <w:lang w:val="en-US" w:eastAsia="zh-CN"/>
        </w:rPr>
        <w:t>等于</w:t>
      </w:r>
      <w:r>
        <w:rPr>
          <w:rFonts w:hint="eastAsia" w:ascii="仿宋" w:hAnsi="仿宋" w:eastAsia="仿宋"/>
          <w:sz w:val="32"/>
          <w:szCs w:val="32"/>
        </w:rPr>
        <w:t>100.0</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100%，分值5，得分5</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8)项目资金到位及时支付率，目标值</w:t>
      </w:r>
      <w:r>
        <w:rPr>
          <w:rFonts w:hint="eastAsia" w:ascii="仿宋" w:hAnsi="仿宋" w:eastAsia="仿宋"/>
          <w:sz w:val="32"/>
          <w:szCs w:val="32"/>
          <w:lang w:val="en-US" w:eastAsia="zh-CN"/>
        </w:rPr>
        <w:t>等于</w:t>
      </w:r>
      <w:r>
        <w:rPr>
          <w:rFonts w:hint="eastAsia" w:ascii="仿宋" w:hAnsi="仿宋" w:eastAsia="仿宋"/>
          <w:sz w:val="32"/>
          <w:szCs w:val="32"/>
        </w:rPr>
        <w:t>100.0</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100%，分值5，得分5</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9)工作计划按时完成率，目标值</w:t>
      </w:r>
      <w:r>
        <w:rPr>
          <w:rFonts w:hint="eastAsia" w:ascii="仿宋" w:hAnsi="仿宋" w:eastAsia="仿宋"/>
          <w:sz w:val="32"/>
          <w:szCs w:val="32"/>
          <w:lang w:val="en-US" w:eastAsia="zh-CN"/>
        </w:rPr>
        <w:t>等于</w:t>
      </w:r>
      <w:r>
        <w:rPr>
          <w:rFonts w:hint="eastAsia" w:ascii="仿宋" w:hAnsi="仿宋" w:eastAsia="仿宋"/>
          <w:sz w:val="32"/>
          <w:szCs w:val="32"/>
        </w:rPr>
        <w:t>100.0</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100%，分值5，得分5</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4、成本指标</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10)法律援助办案补贴（元/件），目标值</w:t>
      </w:r>
      <w:r>
        <w:rPr>
          <w:rFonts w:hint="eastAsia" w:ascii="仿宋" w:hAnsi="仿宋" w:eastAsia="仿宋"/>
          <w:sz w:val="32"/>
          <w:szCs w:val="32"/>
          <w:lang w:val="en-US" w:eastAsia="zh-CN"/>
        </w:rPr>
        <w:t>小于等于</w:t>
      </w:r>
      <w:r>
        <w:rPr>
          <w:rFonts w:hint="eastAsia" w:ascii="仿宋" w:hAnsi="仿宋" w:eastAsia="仿宋"/>
          <w:sz w:val="32"/>
          <w:szCs w:val="32"/>
        </w:rPr>
        <w:t>800.0</w:t>
      </w:r>
      <w:r>
        <w:rPr>
          <w:rFonts w:ascii="仿宋" w:hAnsi="仿宋" w:eastAsia="仿宋" w:cs="仿宋"/>
          <w:sz w:val="32"/>
        </w:rPr>
        <w:t>元/件，</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800元/件，分值5，得分5</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11)制作12348法律援助热线宣传牌成本（元/块），目标值</w:t>
      </w:r>
      <w:r>
        <w:rPr>
          <w:rFonts w:hint="eastAsia" w:ascii="仿宋" w:hAnsi="仿宋" w:eastAsia="仿宋"/>
          <w:sz w:val="32"/>
          <w:szCs w:val="32"/>
          <w:lang w:val="en-US" w:eastAsia="zh-CN"/>
        </w:rPr>
        <w:t>小于等于</w:t>
      </w:r>
      <w:r>
        <w:rPr>
          <w:rFonts w:hint="eastAsia" w:ascii="仿宋" w:hAnsi="仿宋" w:eastAsia="仿宋"/>
          <w:sz w:val="32"/>
          <w:szCs w:val="32"/>
        </w:rPr>
        <w:t>3.5</w:t>
      </w:r>
      <w:r>
        <w:rPr>
          <w:rFonts w:ascii="仿宋" w:hAnsi="仿宋" w:eastAsia="仿宋" w:cs="仿宋"/>
          <w:sz w:val="32"/>
        </w:rPr>
        <w:t>元/册，</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3.5元/册，分值5，得分5</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12)印刷发放法律援助宣传资料（元/册），目标值</w:t>
      </w:r>
      <w:r>
        <w:rPr>
          <w:rFonts w:hint="eastAsia" w:ascii="仿宋" w:hAnsi="仿宋" w:eastAsia="仿宋"/>
          <w:sz w:val="32"/>
          <w:szCs w:val="32"/>
          <w:lang w:val="en-US" w:eastAsia="zh-CN"/>
        </w:rPr>
        <w:t>小于等于</w:t>
      </w:r>
      <w:r>
        <w:rPr>
          <w:rFonts w:hint="eastAsia" w:ascii="仿宋" w:hAnsi="仿宋" w:eastAsia="仿宋"/>
          <w:sz w:val="32"/>
          <w:szCs w:val="32"/>
        </w:rPr>
        <w:t>1000.0</w:t>
      </w:r>
      <w:r>
        <w:rPr>
          <w:rFonts w:ascii="仿宋" w:hAnsi="仿宋" w:eastAsia="仿宋" w:cs="仿宋"/>
          <w:sz w:val="32"/>
        </w:rPr>
        <w:t>元/块，</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1000元/块，分值2，得分2</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13)年度资金总额（万元），目标值</w:t>
      </w:r>
      <w:r>
        <w:rPr>
          <w:rFonts w:hint="eastAsia" w:ascii="仿宋" w:hAnsi="仿宋" w:eastAsia="仿宋"/>
          <w:sz w:val="32"/>
          <w:szCs w:val="32"/>
          <w:lang w:val="en-US" w:eastAsia="zh-CN"/>
        </w:rPr>
        <w:t>小于等于</w:t>
      </w:r>
      <w:r>
        <w:rPr>
          <w:rFonts w:hint="eastAsia" w:ascii="仿宋" w:hAnsi="仿宋" w:eastAsia="仿宋"/>
          <w:sz w:val="32"/>
          <w:szCs w:val="32"/>
        </w:rPr>
        <w:t>32.0</w:t>
      </w:r>
      <w:r>
        <w:rPr>
          <w:rFonts w:ascii="仿宋" w:hAnsi="仿宋" w:eastAsia="仿宋" w:cs="仿宋"/>
          <w:sz w:val="32"/>
        </w:rPr>
        <w:t>万元，</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32万元，分值3，得分3</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(二) 效益指标完成情况</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5、经济效益</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6、社会效益</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14)加强人民群众法治意识，维护社会持续稳定，目标值</w:t>
      </w:r>
      <w:r>
        <w:rPr>
          <w:rFonts w:hint="eastAsia" w:ascii="仿宋" w:hAnsi="仿宋" w:eastAsia="仿宋"/>
          <w:sz w:val="32"/>
          <w:szCs w:val="32"/>
        </w:rPr>
        <w:t>推动</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推动，分值10，得分10</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15)维护弱势群体合法权益，目标值</w:t>
      </w:r>
      <w:r>
        <w:rPr>
          <w:rFonts w:hint="eastAsia" w:ascii="仿宋" w:hAnsi="仿宋" w:eastAsia="仿宋"/>
          <w:sz w:val="32"/>
          <w:szCs w:val="32"/>
        </w:rPr>
        <w:t>保障</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保障，分值10，得分10</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7、生态效益</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8、可持续影响</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16)建立健全财政资金管理长效机制，目标值</w:t>
      </w:r>
      <w:r>
        <w:rPr>
          <w:rFonts w:hint="eastAsia" w:ascii="仿宋" w:hAnsi="仿宋" w:eastAsia="仿宋"/>
          <w:sz w:val="32"/>
          <w:szCs w:val="32"/>
        </w:rPr>
        <w:t>长期</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长期，分值10，得分10</w:t>
      </w:r>
      <w:r>
        <w:rPr>
          <w:rFonts w:hint="eastAsia" w:ascii="仿宋" w:hAnsi="仿宋" w:eastAsia="仿宋"/>
          <w:sz w:val="32"/>
          <w:szCs w:val="32"/>
        </w:rPr>
        <w:t>。</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(三) 满意度指标完成情况</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9、服务对象满意度</w:t>
      </w:r>
    </w:p>
    <w:p>
      <w:pPr>
        <w:spacing w:line="620" w:lineRule="exact"/>
        <w:ind w:left="480" w:leftChars="200" w:firstLine="0" w:firstLineChars="0"/>
        <w:rPr>
          <w:rFonts w:ascii="仿宋" w:hAnsi="仿宋" w:eastAsia="仿宋"/>
          <w:sz w:val="32"/>
          <w:szCs w:val="32"/>
        </w:rPr>
      </w:pPr>
      <w:r>
        <w:rPr>
          <w:rFonts w:ascii="仿宋" w:hAnsi="仿宋" w:eastAsia="仿宋" w:cs="仿宋"/>
          <w:sz w:val="32"/>
        </w:rPr>
        <w:t>17)受益群众满意度，目标值</w:t>
      </w:r>
      <w:r>
        <w:rPr>
          <w:rFonts w:hint="eastAsia" w:ascii="仿宋" w:hAnsi="仿宋" w:eastAsia="仿宋"/>
          <w:sz w:val="32"/>
          <w:szCs w:val="32"/>
          <w:lang w:val="en-US" w:eastAsia="zh-CN"/>
        </w:rPr>
        <w:t>等于</w:t>
      </w:r>
      <w:r>
        <w:rPr>
          <w:rFonts w:hint="eastAsia" w:ascii="仿宋" w:hAnsi="仿宋" w:eastAsia="仿宋"/>
          <w:sz w:val="32"/>
          <w:szCs w:val="32"/>
        </w:rPr>
        <w:t>95.0</w:t>
      </w:r>
      <w:r>
        <w:rPr>
          <w:rFonts w:ascii="仿宋" w:hAnsi="仿宋" w:eastAsia="仿宋" w:cs="仿宋"/>
          <w:sz w:val="32"/>
        </w:rPr>
        <w:t>%，</w:t>
      </w:r>
      <w:r>
        <w:rPr>
          <w:rFonts w:hint="eastAsia" w:ascii="仿宋" w:hAnsi="仿宋" w:eastAsia="仿宋"/>
          <w:sz w:val="32"/>
          <w:szCs w:val="32"/>
          <w:lang w:val="en-US" w:eastAsia="zh-CN"/>
        </w:rPr>
        <w:t>实际</w:t>
      </w:r>
      <w:r>
        <w:rPr>
          <w:rFonts w:hint="eastAsia" w:ascii="仿宋" w:hAnsi="仿宋" w:eastAsia="仿宋"/>
          <w:sz w:val="32"/>
          <w:szCs w:val="32"/>
        </w:rPr>
        <w:t>完成</w:t>
      </w:r>
      <w:r>
        <w:rPr>
          <w:rFonts w:ascii="仿宋" w:hAnsi="仿宋" w:eastAsia="仿宋" w:cs="仿宋"/>
          <w:sz w:val="32"/>
        </w:rPr>
        <w:t>95%，分值10，得分10</w:t>
      </w:r>
      <w:r>
        <w:rPr>
          <w:rFonts w:hint="eastAsia" w:ascii="仿宋" w:hAnsi="仿宋" w:eastAsia="仿宋"/>
          <w:sz w:val="32"/>
          <w:szCs w:val="32"/>
        </w:rPr>
        <w:t>。</w:t>
      </w:r>
    </w:p>
    <w:p>
      <w:pPr>
        <w:spacing w:line="620" w:lineRule="exact"/>
        <w:ind w:left="480" w:leftChars="200" w:firstLine="0" w:firstLineChars="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四</w:t>
      </w:r>
      <w:r>
        <w:rPr>
          <w:rFonts w:hint="eastAsia" w:ascii="仿宋" w:hAnsi="仿宋" w:eastAsia="仿宋"/>
          <w:sz w:val="32"/>
          <w:szCs w:val="32"/>
          <w:lang w:eastAsia="zh-CN"/>
        </w:rPr>
        <w:t>）</w:t>
      </w:r>
      <w:r>
        <w:rPr>
          <w:rFonts w:hint="eastAsia" w:ascii="仿宋" w:hAnsi="仿宋" w:eastAsia="仿宋"/>
          <w:sz w:val="32"/>
          <w:szCs w:val="32"/>
          <w:lang w:val="en-US" w:eastAsia="zh-CN"/>
        </w:rPr>
        <w:t>自评得分情况</w:t>
      </w:r>
    </w:p>
    <w:p>
      <w:pPr>
        <w:spacing w:line="620" w:lineRule="exact"/>
        <w:rPr>
          <w:rFonts w:hint="eastAsia" w:ascii="仿宋" w:hAnsi="仿宋" w:eastAsia="仿宋_GB2312"/>
          <w:sz w:val="32"/>
          <w:szCs w:val="32"/>
          <w:lang w:eastAsia="zh-CN"/>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100分，等级为A</w:t>
      </w:r>
      <w:r>
        <w:rPr>
          <w:rFonts w:hint="eastAsia" w:ascii="仿宋_GB2312" w:hAnsi="仿宋_GB2312" w:eastAsia="仿宋_GB2312"/>
          <w:sz w:val="32"/>
          <w:szCs w:val="32"/>
          <w:lang w:eastAsia="zh-CN"/>
        </w:rPr>
        <w:t>。</w:t>
      </w:r>
    </w:p>
    <w:p>
      <w:pPr>
        <w:numPr>
          <w:ilvl w:val="0"/>
          <w:numId w:val="1"/>
        </w:numPr>
        <w:spacing w:line="240" w:lineRule="auto"/>
        <w:ind w:left="0" w:firstLine="0" w:firstLineChars="0"/>
        <w:rPr>
          <w:rFonts w:ascii="仿宋" w:hAnsi="仿宋" w:eastAsia="仿宋"/>
          <w:b/>
          <w:sz w:val="32"/>
          <w:szCs w:val="32"/>
        </w:rPr>
      </w:pPr>
      <w:r>
        <w:rPr>
          <w:rFonts w:hint="eastAsia" w:ascii="仿宋" w:hAnsi="仿宋" w:eastAsia="仿宋"/>
          <w:b/>
          <w:sz w:val="32"/>
          <w:szCs w:val="32"/>
        </w:rPr>
        <w:t>存在</w:t>
      </w:r>
      <w:r>
        <w:rPr>
          <w:rFonts w:hint="eastAsia" w:ascii="仿宋" w:hAnsi="仿宋" w:eastAsia="仿宋"/>
          <w:b/>
          <w:sz w:val="32"/>
          <w:szCs w:val="32"/>
          <w:lang w:val="en-US" w:eastAsia="zh-CN"/>
        </w:rPr>
        <w:t>问题</w:t>
      </w:r>
    </w:p>
    <w:p>
      <w:pPr>
        <w:numPr>
          <w:ilvl w:val="0"/>
          <w:numId w:val="2"/>
        </w:numPr>
        <w:spacing w:line="240" w:lineRule="auto"/>
        <w:ind w:left="240" w:leftChars="0" w:firstLine="0" w:firstLineChars="0"/>
        <w:rPr>
          <w:rFonts w:ascii="仿宋" w:hAnsi="仿宋" w:eastAsia="仿宋"/>
          <w:b w:val="0"/>
          <w:bCs/>
          <w:sz w:val="32"/>
          <w:szCs w:val="32"/>
        </w:rPr>
      </w:pPr>
      <w:r>
        <w:rPr>
          <w:rFonts w:hint="eastAsia" w:ascii="仿宋" w:hAnsi="仿宋" w:eastAsia="仿宋"/>
          <w:b w:val="0"/>
          <w:bCs/>
          <w:sz w:val="32"/>
          <w:szCs w:val="32"/>
          <w:lang w:val="en-US" w:eastAsia="zh-CN"/>
        </w:rPr>
        <w:t>项目立项、实施存在问题。</w:t>
      </w:r>
    </w:p>
    <w:p>
      <w:pPr>
        <w:numPr>
          <w:ilvl w:val="0"/>
          <w:numId w:val="0"/>
        </w:numPr>
        <w:spacing w:line="240" w:lineRule="auto"/>
        <w:ind w:left="240" w:leftChars="0" w:firstLine="640" w:firstLineChars="200"/>
        <w:rPr>
          <w:rFonts w:hint="default" w:ascii="仿宋" w:hAnsi="仿宋" w:eastAsia="仿宋"/>
          <w:b w:val="0"/>
          <w:bCs/>
          <w:sz w:val="32"/>
          <w:szCs w:val="32"/>
          <w:lang w:val="en-US" w:eastAsia="zh-CN"/>
        </w:rPr>
      </w:pPr>
      <w:r>
        <w:rPr>
          <w:rFonts w:hint="eastAsia" w:ascii="仿宋" w:hAnsi="仿宋" w:eastAsia="仿宋"/>
          <w:b w:val="0"/>
          <w:bCs/>
          <w:sz w:val="32"/>
          <w:szCs w:val="32"/>
          <w:lang w:val="en-US" w:eastAsia="zh-CN"/>
        </w:rPr>
        <w:t>无问题。</w:t>
      </w:r>
      <w:r>
        <w:rPr>
          <w:rFonts w:hint="eastAsia" w:ascii="仿宋" w:hAnsi="仿宋" w:eastAsia="仿宋"/>
          <w:b w:val="0"/>
          <w:bCs/>
          <w:sz w:val="32"/>
          <w:szCs w:val="32"/>
        </w:rPr>
        <w:t>所需项目资金全部用于发放法律援助律师办案补贴和宣传等相关费用。共计32万元，已全部到位，项目资金到位及时支付率100%。</w:t>
      </w:r>
      <w:r>
        <w:rPr>
          <w:rFonts w:hint="eastAsia" w:ascii="仿宋" w:hAnsi="仿宋" w:eastAsia="仿宋"/>
          <w:b w:val="0"/>
          <w:bCs/>
          <w:sz w:val="32"/>
          <w:szCs w:val="32"/>
          <w:lang w:val="en-US" w:eastAsia="zh-CN"/>
        </w:rPr>
        <w:t>已完成绩效目标。</w:t>
      </w:r>
    </w:p>
    <w:p>
      <w:pPr>
        <w:numPr>
          <w:ilvl w:val="0"/>
          <w:numId w:val="2"/>
        </w:numPr>
        <w:spacing w:line="240" w:lineRule="auto"/>
        <w:ind w:left="240" w:leftChars="0" w:firstLine="0" w:firstLineChars="0"/>
        <w:rPr>
          <w:rFonts w:ascii="仿宋" w:hAnsi="仿宋" w:eastAsia="仿宋"/>
          <w:b/>
          <w:sz w:val="32"/>
          <w:szCs w:val="32"/>
        </w:rPr>
      </w:pPr>
      <w:r>
        <w:rPr>
          <w:rFonts w:hint="eastAsia" w:ascii="仿宋" w:hAnsi="仿宋" w:eastAsia="仿宋"/>
          <w:b w:val="0"/>
          <w:bCs/>
          <w:sz w:val="32"/>
          <w:szCs w:val="32"/>
          <w:lang w:val="en-US" w:eastAsia="zh-CN"/>
        </w:rPr>
        <w:t>资金管理使用存在问题</w:t>
      </w:r>
    </w:p>
    <w:p>
      <w:pPr>
        <w:numPr>
          <w:ilvl w:val="0"/>
          <w:numId w:val="0"/>
        </w:numPr>
        <w:spacing w:line="240" w:lineRule="auto"/>
        <w:ind w:left="240" w:leftChars="0" w:firstLine="640" w:firstLineChars="200"/>
        <w:rPr>
          <w:rFonts w:hint="eastAsia" w:ascii="仿宋" w:hAnsi="仿宋" w:eastAsia="仿宋"/>
          <w:b w:val="0"/>
          <w:bCs/>
          <w:sz w:val="32"/>
          <w:szCs w:val="32"/>
        </w:rPr>
      </w:pPr>
      <w:r>
        <w:rPr>
          <w:rFonts w:hint="eastAsia" w:ascii="仿宋" w:hAnsi="仿宋" w:eastAsia="仿宋"/>
          <w:b w:val="0"/>
          <w:bCs/>
          <w:sz w:val="32"/>
          <w:szCs w:val="32"/>
          <w:lang w:val="en-US" w:eastAsia="zh-CN"/>
        </w:rPr>
        <w:t>无问题。</w:t>
      </w:r>
      <w:r>
        <w:rPr>
          <w:rFonts w:hint="eastAsia" w:ascii="仿宋" w:hAnsi="仿宋" w:eastAsia="仿宋"/>
          <w:b w:val="0"/>
          <w:bCs/>
          <w:sz w:val="32"/>
          <w:szCs w:val="32"/>
        </w:rPr>
        <w:t>2021年度司法局法律援助经费全年资金为32万元，已从旗级财政全额拨付到位。该项目资金将于2021年7月25日前全额支出完毕。项目资金投入率100%。</w:t>
      </w:r>
    </w:p>
    <w:p>
      <w:pPr>
        <w:numPr>
          <w:ilvl w:val="0"/>
          <w:numId w:val="0"/>
        </w:numPr>
        <w:spacing w:line="240" w:lineRule="auto"/>
        <w:ind w:left="240" w:leftChars="0" w:firstLine="640" w:firstLineChars="200"/>
        <w:rPr>
          <w:rFonts w:hint="default" w:ascii="仿宋" w:hAnsi="仿宋" w:eastAsia="仿宋"/>
          <w:b w:val="0"/>
          <w:bCs/>
          <w:sz w:val="32"/>
          <w:szCs w:val="32"/>
          <w:lang w:val="en-US" w:eastAsia="zh-CN"/>
        </w:rPr>
      </w:pPr>
      <w:r>
        <w:rPr>
          <w:rFonts w:hint="eastAsia" w:ascii="仿宋" w:hAnsi="仿宋" w:eastAsia="仿宋"/>
          <w:b w:val="0"/>
          <w:bCs/>
          <w:sz w:val="32"/>
          <w:szCs w:val="32"/>
          <w:lang w:val="en-US" w:eastAsia="zh-CN"/>
        </w:rPr>
        <w:t>已完成绩效目标。</w:t>
      </w:r>
    </w:p>
    <w:p>
      <w:pPr>
        <w:spacing w:line="240" w:lineRule="auto"/>
        <w:ind w:firstLine="0" w:firstLineChars="0"/>
        <w:rPr>
          <w:rFonts w:hint="eastAsia" w:ascii="仿宋" w:hAnsi="仿宋" w:eastAsia="仿宋"/>
          <w:b/>
          <w:sz w:val="32"/>
          <w:szCs w:val="32"/>
          <w:lang w:val="en-US" w:eastAsia="zh-CN"/>
        </w:rPr>
      </w:pPr>
      <w:r>
        <w:rPr>
          <w:rFonts w:hint="eastAsia" w:ascii="仿宋" w:hAnsi="仿宋" w:eastAsia="仿宋"/>
          <w:b/>
          <w:sz w:val="32"/>
          <w:szCs w:val="32"/>
        </w:rPr>
        <w:t>五、其他需要说明的</w:t>
      </w:r>
      <w:r>
        <w:rPr>
          <w:rFonts w:hint="eastAsia" w:ascii="仿宋" w:hAnsi="仿宋" w:eastAsia="仿宋"/>
          <w:b/>
          <w:sz w:val="32"/>
          <w:szCs w:val="32"/>
          <w:lang w:val="en-US" w:eastAsia="zh-CN"/>
        </w:rPr>
        <w:t>问题</w:t>
      </w:r>
    </w:p>
    <w:p>
      <w:pPr>
        <w:numPr>
          <w:ilvl w:val="0"/>
          <w:numId w:val="0"/>
        </w:numPr>
        <w:spacing w:line="240" w:lineRule="auto"/>
        <w:ind w:left="240" w:leftChars="0"/>
        <w:rPr>
          <w:rFonts w:ascii="仿宋" w:hAnsi="仿宋" w:eastAsia="仿宋" w:cs="仿宋"/>
          <w:sz w:val="30"/>
          <w:szCs w:val="30"/>
        </w:rPr>
      </w:pPr>
      <w:r>
        <w:rPr>
          <w:rFonts w:ascii="仿宋" w:hAnsi="仿宋" w:eastAsia="仿宋" w:cs="仿宋"/>
          <w:sz w:val="30"/>
          <w:szCs w:val="30"/>
        </w:rPr>
        <w:t>（一）后续工作计划。</w:t>
      </w:r>
    </w:p>
    <w:p>
      <w:pPr>
        <w:numPr>
          <w:ilvl w:val="0"/>
          <w:numId w:val="0"/>
        </w:numPr>
        <w:spacing w:line="240" w:lineRule="auto"/>
        <w:ind w:left="240" w:leftChars="0" w:firstLine="640" w:firstLineChars="200"/>
        <w:rPr>
          <w:rFonts w:ascii="仿宋" w:hAnsi="仿宋" w:eastAsia="仿宋" w:cs="仿宋"/>
          <w:sz w:val="30"/>
          <w:szCs w:val="30"/>
        </w:rPr>
      </w:pPr>
      <w:r>
        <w:rPr>
          <w:rFonts w:hint="eastAsia" w:ascii="仿宋" w:hAnsi="仿宋" w:eastAsia="仿宋"/>
          <w:b w:val="0"/>
          <w:bCs/>
          <w:sz w:val="32"/>
          <w:szCs w:val="32"/>
        </w:rPr>
        <w:t>申请法律援助经费纳入同级财政预算，确保转款项专用，提高经费使用效益。</w:t>
      </w:r>
    </w:p>
    <w:p>
      <w:pPr>
        <w:numPr>
          <w:ilvl w:val="0"/>
          <w:numId w:val="2"/>
        </w:numPr>
        <w:spacing w:before="189" w:line="204" w:lineRule="auto"/>
        <w:ind w:left="240" w:leftChars="0" w:firstLine="0" w:firstLineChars="0"/>
        <w:rPr>
          <w:rFonts w:ascii="仿宋" w:hAnsi="仿宋" w:eastAsia="仿宋" w:cs="仿宋"/>
          <w:spacing w:val="-1"/>
          <w:sz w:val="30"/>
          <w:szCs w:val="30"/>
        </w:rPr>
      </w:pPr>
      <w:r>
        <w:rPr>
          <w:rFonts w:ascii="仿宋" w:hAnsi="仿宋" w:eastAsia="仿宋" w:cs="仿宋"/>
          <w:spacing w:val="-1"/>
          <w:sz w:val="30"/>
          <w:szCs w:val="30"/>
        </w:rPr>
        <w:t>措施及办法。</w:t>
      </w:r>
    </w:p>
    <w:p>
      <w:pPr>
        <w:numPr>
          <w:ilvl w:val="0"/>
          <w:numId w:val="0"/>
        </w:numPr>
        <w:spacing w:before="189" w:line="204" w:lineRule="auto"/>
        <w:ind w:left="240" w:leftChars="0" w:firstLine="596" w:firstLineChars="200"/>
        <w:rPr>
          <w:rFonts w:ascii="仿宋" w:hAnsi="仿宋" w:eastAsia="仿宋" w:cs="仿宋"/>
          <w:spacing w:val="-1"/>
          <w:sz w:val="30"/>
          <w:szCs w:val="30"/>
        </w:rPr>
      </w:pPr>
      <w:r>
        <w:rPr>
          <w:rFonts w:hint="eastAsia" w:ascii="仿宋" w:hAnsi="仿宋" w:eastAsia="仿宋" w:cs="仿宋"/>
          <w:spacing w:val="-1"/>
          <w:sz w:val="30"/>
          <w:szCs w:val="30"/>
        </w:rPr>
        <w:t>结合本单位工作实际，加强机关内部的学习和引导，完善相关资料，能在时间节点范围内申请资金拨付。</w:t>
      </w:r>
    </w:p>
    <w:p>
      <w:pPr>
        <w:spacing w:line="620" w:lineRule="exact"/>
        <w:ind w:firstLine="880"/>
        <w:jc w:val="center"/>
        <w:rPr>
          <w:rFonts w:ascii="方正小标宋简体" w:eastAsia="方正小标宋简体"/>
          <w:sz w:val="30"/>
          <w:szCs w:val="30"/>
        </w:rPr>
      </w:pPr>
    </w:p>
    <w:p>
      <w:pPr>
        <w:spacing w:line="620" w:lineRule="exact"/>
        <w:ind w:left="590" w:firstLine="643"/>
        <w:rPr>
          <w:rFonts w:ascii="仿宋" w:hAnsi="仿宋" w:eastAsia="仿宋"/>
          <w:b/>
          <w:sz w:val="32"/>
          <w:szCs w:val="32"/>
        </w:rPr>
      </w:pPr>
    </w:p>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p>
  </w:endnote>
  <w:endnote w:type="continuationSeparator" w:id="1">
    <w:p>
      <w:pPr>
        <w:spacing w:line="240" w:lineRule="auto"/>
        <w:ind w:firstLine="48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roma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p>
  </w:footnote>
  <w:footnote w:type="continuationSeparator" w:id="1">
    <w:p>
      <w:pPr>
        <w:spacing w:line="360" w:lineRule="auto"/>
        <w:ind w:firstLine="48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4BB1F1"/>
    <w:multiLevelType w:val="multilevel"/>
    <w:tmpl w:val="994BB1F1"/>
    <w:lvl w:ilvl="0" w:tentative="0">
      <w:start w:val="1"/>
      <w:numFmt w:val="japaneseCounting"/>
      <w:lvlText w:val="%1、"/>
      <w:lvlJc w:val="left"/>
      <w:pPr>
        <w:ind w:left="1310" w:hanging="720"/>
      </w:pPr>
      <w:rPr>
        <w:rFonts w:hint="default"/>
      </w:rPr>
    </w:lvl>
    <w:lvl w:ilvl="1" w:tentative="0">
      <w:start w:val="1"/>
      <w:numFmt w:val="lowerLetter"/>
      <w:lvlText w:val="%2)"/>
      <w:lvlJc w:val="left"/>
      <w:pPr>
        <w:ind w:left="1430" w:hanging="420"/>
      </w:pPr>
    </w:lvl>
    <w:lvl w:ilvl="2" w:tentative="0">
      <w:start w:val="1"/>
      <w:numFmt w:val="lowerRoman"/>
      <w:lvlText w:val="%3."/>
      <w:lvlJc w:val="right"/>
      <w:pPr>
        <w:ind w:left="1850" w:hanging="420"/>
      </w:pPr>
    </w:lvl>
    <w:lvl w:ilvl="3" w:tentative="0">
      <w:start w:val="1"/>
      <w:numFmt w:val="decimal"/>
      <w:lvlText w:val="%4."/>
      <w:lvlJc w:val="left"/>
      <w:pPr>
        <w:ind w:left="2270" w:hanging="420"/>
      </w:pPr>
    </w:lvl>
    <w:lvl w:ilvl="4" w:tentative="0">
      <w:start w:val="1"/>
      <w:numFmt w:val="lowerLetter"/>
      <w:lvlText w:val="%5)"/>
      <w:lvlJc w:val="left"/>
      <w:pPr>
        <w:ind w:left="2690" w:hanging="420"/>
      </w:pPr>
    </w:lvl>
    <w:lvl w:ilvl="5" w:tentative="0">
      <w:start w:val="1"/>
      <w:numFmt w:val="lowerRoman"/>
      <w:lvlText w:val="%6."/>
      <w:lvlJc w:val="right"/>
      <w:pPr>
        <w:ind w:left="3110" w:hanging="420"/>
      </w:pPr>
    </w:lvl>
    <w:lvl w:ilvl="6" w:tentative="0">
      <w:start w:val="1"/>
      <w:numFmt w:val="decimal"/>
      <w:lvlText w:val="%7."/>
      <w:lvlJc w:val="left"/>
      <w:pPr>
        <w:ind w:left="3530" w:hanging="420"/>
      </w:pPr>
    </w:lvl>
    <w:lvl w:ilvl="7" w:tentative="0">
      <w:start w:val="1"/>
      <w:numFmt w:val="lowerLetter"/>
      <w:lvlText w:val="%8)"/>
      <w:lvlJc w:val="left"/>
      <w:pPr>
        <w:ind w:left="3950" w:hanging="420"/>
      </w:pPr>
    </w:lvl>
    <w:lvl w:ilvl="8" w:tentative="0">
      <w:start w:val="1"/>
      <w:numFmt w:val="lowerRoman"/>
      <w:lvlText w:val="%9."/>
      <w:lvlJc w:val="right"/>
      <w:pPr>
        <w:ind w:left="4370" w:hanging="420"/>
      </w:pPr>
    </w:lvl>
  </w:abstractNum>
  <w:abstractNum w:abstractNumId="1">
    <w:nsid w:val="ADA24D32"/>
    <w:multiLevelType w:val="singleLevel"/>
    <w:tmpl w:val="ADA24D32"/>
    <w:lvl w:ilvl="0" w:tentative="0">
      <w:start w:val="1"/>
      <w:numFmt w:val="chineseCounting"/>
      <w:suff w:val="nothing"/>
      <w:lvlText w:val="（%1）"/>
      <w:lvlJc w:val="left"/>
      <w:pPr>
        <w:ind w:left="2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lNWZjMDEyNDk5YWNlYjk2OTJiNzE2OGRmMGY2NmYifQ=="/>
  </w:docVars>
  <w:rsids>
    <w:rsidRoot w:val="2B6F4C9D"/>
    <w:rsid w:val="000A297C"/>
    <w:rsid w:val="004C2775"/>
    <w:rsid w:val="004D77F5"/>
    <w:rsid w:val="00756160"/>
    <w:rsid w:val="00852652"/>
    <w:rsid w:val="00867BA5"/>
    <w:rsid w:val="0096249A"/>
    <w:rsid w:val="00AF50B8"/>
    <w:rsid w:val="00B12946"/>
    <w:rsid w:val="00CA048F"/>
    <w:rsid w:val="00E024D2"/>
    <w:rsid w:val="00E54742"/>
    <w:rsid w:val="01614212"/>
    <w:rsid w:val="026752A9"/>
    <w:rsid w:val="03C2244D"/>
    <w:rsid w:val="049C7DEF"/>
    <w:rsid w:val="04A96372"/>
    <w:rsid w:val="04C2697B"/>
    <w:rsid w:val="05156224"/>
    <w:rsid w:val="069550DB"/>
    <w:rsid w:val="06AB7BA4"/>
    <w:rsid w:val="07CB6A82"/>
    <w:rsid w:val="084D2748"/>
    <w:rsid w:val="0C062F64"/>
    <w:rsid w:val="0F0A7121"/>
    <w:rsid w:val="0F18115A"/>
    <w:rsid w:val="0F4B3357"/>
    <w:rsid w:val="0F6F185A"/>
    <w:rsid w:val="0FDC5FFD"/>
    <w:rsid w:val="136923D4"/>
    <w:rsid w:val="15BB6F18"/>
    <w:rsid w:val="1891657A"/>
    <w:rsid w:val="18ED55F2"/>
    <w:rsid w:val="197864DF"/>
    <w:rsid w:val="19A02C16"/>
    <w:rsid w:val="1A674D68"/>
    <w:rsid w:val="1A821FE7"/>
    <w:rsid w:val="1AC32CC4"/>
    <w:rsid w:val="1B9331E7"/>
    <w:rsid w:val="1E674D08"/>
    <w:rsid w:val="1EAB64DA"/>
    <w:rsid w:val="20347893"/>
    <w:rsid w:val="20752E9C"/>
    <w:rsid w:val="20ED716B"/>
    <w:rsid w:val="21420662"/>
    <w:rsid w:val="2190427C"/>
    <w:rsid w:val="22265A8E"/>
    <w:rsid w:val="23EF6F51"/>
    <w:rsid w:val="258855E3"/>
    <w:rsid w:val="25EE7947"/>
    <w:rsid w:val="263403FC"/>
    <w:rsid w:val="273E5672"/>
    <w:rsid w:val="288E0795"/>
    <w:rsid w:val="291D29FD"/>
    <w:rsid w:val="2B223F6D"/>
    <w:rsid w:val="2B6F4C9D"/>
    <w:rsid w:val="2C5E2E59"/>
    <w:rsid w:val="2DE23A3A"/>
    <w:rsid w:val="2E8E1287"/>
    <w:rsid w:val="300E3D77"/>
    <w:rsid w:val="30533016"/>
    <w:rsid w:val="30B80E03"/>
    <w:rsid w:val="33255290"/>
    <w:rsid w:val="33D877D8"/>
    <w:rsid w:val="35AE68A5"/>
    <w:rsid w:val="36CD16A7"/>
    <w:rsid w:val="38E64707"/>
    <w:rsid w:val="3A8859B9"/>
    <w:rsid w:val="3DE61665"/>
    <w:rsid w:val="3E1153AE"/>
    <w:rsid w:val="3E516972"/>
    <w:rsid w:val="3EE47779"/>
    <w:rsid w:val="40B53B29"/>
    <w:rsid w:val="43CB6518"/>
    <w:rsid w:val="43D60DED"/>
    <w:rsid w:val="44FE14DD"/>
    <w:rsid w:val="49E56F9C"/>
    <w:rsid w:val="4A926FD7"/>
    <w:rsid w:val="4B3706C0"/>
    <w:rsid w:val="4CFD7516"/>
    <w:rsid w:val="4DD15688"/>
    <w:rsid w:val="4F070E89"/>
    <w:rsid w:val="4F374648"/>
    <w:rsid w:val="4F4451D2"/>
    <w:rsid w:val="51237888"/>
    <w:rsid w:val="51BA42A7"/>
    <w:rsid w:val="520F6E89"/>
    <w:rsid w:val="53203621"/>
    <w:rsid w:val="54DA00D3"/>
    <w:rsid w:val="554E0C20"/>
    <w:rsid w:val="568F07C7"/>
    <w:rsid w:val="57252998"/>
    <w:rsid w:val="59B56326"/>
    <w:rsid w:val="5A0C4685"/>
    <w:rsid w:val="5A553285"/>
    <w:rsid w:val="5AB43B01"/>
    <w:rsid w:val="5D55237F"/>
    <w:rsid w:val="5F12091C"/>
    <w:rsid w:val="5FB20796"/>
    <w:rsid w:val="5FC44E2D"/>
    <w:rsid w:val="5FD626AD"/>
    <w:rsid w:val="604010EC"/>
    <w:rsid w:val="610E05D3"/>
    <w:rsid w:val="61B33EA4"/>
    <w:rsid w:val="62215294"/>
    <w:rsid w:val="65FC618C"/>
    <w:rsid w:val="660310CC"/>
    <w:rsid w:val="66161B6A"/>
    <w:rsid w:val="66984919"/>
    <w:rsid w:val="66F07E69"/>
    <w:rsid w:val="671B478E"/>
    <w:rsid w:val="676F702D"/>
    <w:rsid w:val="6A582252"/>
    <w:rsid w:val="6AD82D16"/>
    <w:rsid w:val="6B464D38"/>
    <w:rsid w:val="6BDF3DCF"/>
    <w:rsid w:val="6C5075F1"/>
    <w:rsid w:val="6C670BB6"/>
    <w:rsid w:val="6DD40FF8"/>
    <w:rsid w:val="71565F3F"/>
    <w:rsid w:val="72502DE7"/>
    <w:rsid w:val="74114A65"/>
    <w:rsid w:val="74DC7A51"/>
    <w:rsid w:val="753554DD"/>
    <w:rsid w:val="75A24B0F"/>
    <w:rsid w:val="76AB03E2"/>
    <w:rsid w:val="76D1210E"/>
    <w:rsid w:val="77AC22DD"/>
    <w:rsid w:val="77B83789"/>
    <w:rsid w:val="78691D8F"/>
    <w:rsid w:val="78F52A46"/>
    <w:rsid w:val="793C6850"/>
    <w:rsid w:val="7ABC43C8"/>
    <w:rsid w:val="7CA67A3C"/>
    <w:rsid w:val="7DAE3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Times New Roman"/>
      <w:kern w:val="2"/>
      <w:sz w:val="24"/>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spacing w:line="240" w:lineRule="auto"/>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spacing w:line="240" w:lineRule="auto"/>
      <w:jc w:val="center"/>
    </w:pPr>
    <w:rPr>
      <w:sz w:val="18"/>
      <w:szCs w:val="18"/>
    </w:rPr>
  </w:style>
  <w:style w:type="character" w:customStyle="1" w:styleId="6">
    <w:name w:val="页眉 字符"/>
    <w:basedOn w:val="5"/>
    <w:link w:val="3"/>
    <w:qFormat/>
    <w:uiPriority w:val="0"/>
    <w:rPr>
      <w:rFonts w:ascii="宋体" w:hAnsi="宋体"/>
      <w:kern w:val="2"/>
      <w:sz w:val="18"/>
      <w:szCs w:val="18"/>
    </w:rPr>
  </w:style>
  <w:style w:type="character" w:customStyle="1" w:styleId="7">
    <w:name w:val="页脚 字符"/>
    <w:basedOn w:val="5"/>
    <w:link w:val="2"/>
    <w:qFormat/>
    <w:uiPriority w:val="0"/>
    <w:rPr>
      <w:rFonts w:ascii="宋体" w:hAnsi="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1503</Words>
  <Characters>1721</Characters>
  <Lines>16</Lines>
  <Paragraphs>4</Paragraphs>
  <TotalTime>5</TotalTime>
  <ScaleCrop>false</ScaleCrop>
  <LinksUpToDate>false</LinksUpToDate>
  <CharactersWithSpaces>1724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2021-01-18T07:13:00Z</dcterms:created>
  <dc:creator>Administrator</dc:creator>
  <cp:lastModifiedBy>宋麗</cp:lastModifiedBy>
  <dcterms:modified xsi:type="dcterms:W3CDTF">2022-12-16T07:48:46Z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9B30DAAB15E34209B3D51FEBA0D9B594</vt:lpwstr>
  </property>
</Properties>
</file>