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203" w:leftChars="418" w:hanging="1325" w:hangingChars="300"/>
        <w:jc w:val="both"/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杭锦后旗文体</w:t>
      </w: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旅游广电局</w:t>
      </w: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22</w:t>
      </w: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left="2194" w:leftChars="1045" w:firstLine="0" w:firstLineChars="0"/>
        <w:jc w:val="both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政务信息公开年度报告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640" w:firstLineChars="200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根据《中华人民共和国政府信息公开条例》文件要求，我局高度重视认真组织开展政务公开工作，现将政务公开工作自查情况报告如下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643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一、政务公开基本情况</w:t>
      </w: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fill="FFFFFF"/>
        </w:rPr>
        <w:t>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(一)加强组织领导，合理安排年度工作计划。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一是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我局成立了以局长为组长、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分管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副局长为副组长、各股室和二级单位负责人为成员的政务公开领导小组，办公室负责对政务公开工作的指导和日常工作，抓好政务公开工作的落实。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将政务公开工作作为单位工作的基本制度，与业务工作同部署，并把政务公开作为我局工作的重要内容。不定期开展对政务公开推进过程中事项的督察，将公开事项落实到位。同时，要求各股室和二级单位及时提供、发布相关文化体育活动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等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的各类信息。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(二)健全制度建设，主动向社会进行公开。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一是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进一步健全主动公开制度，对应当让社会公众广泛知晓或参与的事项，按照规定的程序，做到及时、主动地公开。根据我局实际情况，确立了以下重点公开内容：</w:t>
      </w:r>
      <w:r>
        <w:rPr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1.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文化体育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旅游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方面的重要政策法规。</w:t>
      </w:r>
      <w:r>
        <w:rPr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2.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机关干部的选拔、聘用、管理和领导干部的分工调整等情况。3、三公经费、专项资金管理和使用情况。4</w:t>
      </w:r>
      <w:r>
        <w:rPr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.文体活动的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信息及时实时发布情况。5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.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行政权力清单和责任清单。 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健全信息及时发布制度。为确保公民知情权，按照“公开是原则，不公开是例外”的要求，完善公开机制。确保每周向社会公开文体信息2条。 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三是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健全监督机制。完善群众投诉受理机制，开通政风、行风热线，接受群众咨询，回答群众提问，解决群众诉求。开通社会监督绿色通道。健全激励和问责机制，坚决避免政务公开流于形式，确保各项工作落到实处。 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四是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健全考核制度。将政务公开纳入年度目标考核、党风廉政建设责任制考核和民主评议范围，并将考核结果作为干部考核的依据。 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、主动公开政府信息情况 </w:t>
      </w:r>
    </w:p>
    <w:tbl>
      <w:tblPr>
        <w:tblStyle w:val="3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888"/>
        <w:gridCol w:w="1740"/>
        <w:gridCol w:w="1725"/>
        <w:gridCol w:w="1777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813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06" w:hRule="atLeast"/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信息内容</w:t>
            </w:r>
          </w:p>
        </w:tc>
        <w:tc>
          <w:tcPr>
            <w:tcW w:w="17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本年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制发件数</w:t>
            </w:r>
          </w:p>
        </w:tc>
        <w:tc>
          <w:tcPr>
            <w:tcW w:w="1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本年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废止件数</w:t>
            </w:r>
          </w:p>
        </w:tc>
        <w:tc>
          <w:tcPr>
            <w:tcW w:w="177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现行有效件数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" w:hRule="atLeast"/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规章</w:t>
            </w:r>
          </w:p>
        </w:tc>
        <w:tc>
          <w:tcPr>
            <w:tcW w:w="17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规范性文件</w:t>
            </w:r>
          </w:p>
        </w:tc>
        <w:tc>
          <w:tcPr>
            <w:tcW w:w="17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813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信息内容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本年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行政许可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813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信息内容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本年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行政处罚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行政强制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8130" w:type="dxa"/>
            <w:gridSpan w:val="4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信息内容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4"/>
                <w:szCs w:val="24"/>
                <w:lang w:eastAsia="zh-CN"/>
              </w:rPr>
              <w:t>本年收费金额（单位：万元）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288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行政事业性收费</w:t>
            </w:r>
          </w:p>
        </w:tc>
        <w:tc>
          <w:tcPr>
            <w:tcW w:w="5242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color="auto" w:fill="FFFFFF"/>
        <w:ind w:firstLine="640" w:firstLineChars="20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、收到和处理政府信息公开申请情况 </w:t>
      </w:r>
    </w:p>
    <w:tbl>
      <w:tblPr>
        <w:tblStyle w:val="3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40"/>
        <w:gridCol w:w="843"/>
        <w:gridCol w:w="1902"/>
        <w:gridCol w:w="750"/>
        <w:gridCol w:w="698"/>
        <w:gridCol w:w="698"/>
        <w:gridCol w:w="750"/>
        <w:gridCol w:w="891"/>
        <w:gridCol w:w="660"/>
        <w:gridCol w:w="634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yellow"/>
              </w:rPr>
              <w:t>（本列数据的勾稽关系为：第一项加第二项之和，等于第三项加第四项之和）</w:t>
            </w:r>
          </w:p>
        </w:tc>
        <w:tc>
          <w:tcPr>
            <w:tcW w:w="5580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法人或其他组织</w:t>
            </w:r>
          </w:p>
        </w:tc>
        <w:tc>
          <w:tcPr>
            <w:tcW w:w="690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商业企业</w:t>
            </w: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科研机构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社会公益组织</w:t>
            </w: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法律服务机构</w:t>
            </w: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</w:t>
            </w:r>
          </w:p>
        </w:tc>
        <w:tc>
          <w:tcPr>
            <w:tcW w:w="69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（一）予以公开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（三）不予公开</w:t>
            </w: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1.属于国家秘密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2.其他法律行政法规禁止公开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3.危及“三安全一稳定”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4.保护第三方合法权益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5.属于三类内部事务信息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6.属于四类过程性信息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7.属于行政执法案卷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8.属于行政查询事项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（四）无法提供</w:t>
            </w: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1.本机关不掌握相关政府信息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2.没有现成信息需要另行制作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3.补正后申请内容仍不明确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（五）不予处理</w:t>
            </w: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1.信访举报投诉类申请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2.重复申请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3.要求提供公开出版物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4.无正当理由大量反复申请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55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（六）其他处理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480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985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（七）总计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3465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四、结转下年度继续办理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color="auto" w:fill="FFFFFF"/>
        <w:ind w:firstLine="643" w:firstLineChars="20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、政府信息公开行政复议、行政诉讼情况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shd w:val="clear" w:color="auto" w:fill="FFFFFF"/>
        </w:rPr>
        <w:t> </w:t>
      </w:r>
    </w:p>
    <w:tbl>
      <w:tblPr>
        <w:tblStyle w:val="3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56"/>
        <w:gridCol w:w="557"/>
        <w:gridCol w:w="557"/>
        <w:gridCol w:w="557"/>
        <w:gridCol w:w="574"/>
        <w:gridCol w:w="540"/>
        <w:gridCol w:w="557"/>
        <w:gridCol w:w="557"/>
        <w:gridCol w:w="557"/>
        <w:gridCol w:w="565"/>
        <w:gridCol w:w="557"/>
        <w:gridCol w:w="557"/>
        <w:gridCol w:w="557"/>
        <w:gridCol w:w="557"/>
        <w:gridCol w:w="561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37" w:hRule="atLeast"/>
          <w:jc w:val="center"/>
        </w:trPr>
        <w:tc>
          <w:tcPr>
            <w:tcW w:w="2801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行政复议</w:t>
            </w:r>
          </w:p>
        </w:tc>
        <w:tc>
          <w:tcPr>
            <w:tcW w:w="5565" w:type="dxa"/>
            <w:gridSpan w:val="10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77" w:hRule="atLeast"/>
          <w:jc w:val="center"/>
        </w:trPr>
        <w:tc>
          <w:tcPr>
            <w:tcW w:w="556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结果维持</w:t>
            </w:r>
          </w:p>
        </w:tc>
        <w:tc>
          <w:tcPr>
            <w:tcW w:w="55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结果纠正</w:t>
            </w:r>
          </w:p>
        </w:tc>
        <w:tc>
          <w:tcPr>
            <w:tcW w:w="55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其他结果</w:t>
            </w:r>
          </w:p>
        </w:tc>
        <w:tc>
          <w:tcPr>
            <w:tcW w:w="55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尚未审结</w:t>
            </w:r>
          </w:p>
        </w:tc>
        <w:tc>
          <w:tcPr>
            <w:tcW w:w="574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总计</w:t>
            </w:r>
          </w:p>
        </w:tc>
        <w:tc>
          <w:tcPr>
            <w:tcW w:w="2776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未经复议直接起诉</w:t>
            </w:r>
          </w:p>
        </w:tc>
        <w:tc>
          <w:tcPr>
            <w:tcW w:w="2789" w:type="dxa"/>
            <w:gridSpan w:val="5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24" w:hRule="atLeast"/>
          <w:jc w:val="center"/>
        </w:trPr>
        <w:tc>
          <w:tcPr>
            <w:tcW w:w="556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5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4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结果维持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结果纠正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其他结果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尚未审结</w:t>
            </w:r>
          </w:p>
        </w:tc>
        <w:tc>
          <w:tcPr>
            <w:tcW w:w="5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总计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结果维持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结果纠正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其他结果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尚未审结</w:t>
            </w:r>
          </w:p>
        </w:tc>
        <w:tc>
          <w:tcPr>
            <w:tcW w:w="56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32" w:hRule="atLeast"/>
          <w:jc w:val="center"/>
        </w:trPr>
        <w:tc>
          <w:tcPr>
            <w:tcW w:w="55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74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5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  <w:tc>
          <w:tcPr>
            <w:tcW w:w="56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 </w:t>
            </w:r>
          </w:p>
        </w:tc>
      </w:tr>
    </w:tbl>
    <w:p/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五</w:t>
      </w: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、存在问题</w:t>
      </w: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fill="FFFFFF"/>
        </w:rPr>
        <w:t>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今年以来，我局政务信息公开工作取得了一定的成效，但与上级要求和群众的期待尚存一定差距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公开信息内容不够实时丰富；工作人员业务水平需进一步提高；运用信息手段开展信息公开的工作力度需进一步加强；长效工作机制建设需要完善。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六</w:t>
      </w: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、下一步工作安排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  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（一）加强组织领导，确保政务公开工作落到实处。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政务公开工作与群众切身利益息息相关，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切实加强对政务公开工作的监督和管理。政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务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公开领导小组成员分工明确，各司其职，各负其责，确保了此项工作的顺利开展。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  </w:t>
      </w: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32"/>
          <w:szCs w:val="32"/>
          <w:shd w:val="clear" w:fill="FFFFFF"/>
        </w:rPr>
        <w:t>  </w:t>
      </w:r>
      <w:r>
        <w:rPr>
          <w:rFonts w:hint="eastAsia" w:ascii="楷体" w:hAnsi="楷体" w:eastAsia="楷体" w:cs="楷体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楷体" w:hAnsi="楷体" w:eastAsia="楷体" w:cs="楷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（二）加大宣传力度，加强对政务公开的思想认识。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通过加强宣传教育，进一步提高全局领导干部的思想认识。政务公开工作，不仅仅是政务公开工作领导小组的事情，还直接关系到作风建设和效能建设。明确要求政务公开必须做到尽快、及时，定期公开与随时公开相结合，事前公开与事后公开相结合，对已公开的内容还要注意随时更新。  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355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i w:val="0"/>
          <w:caps w:val="0"/>
          <w:color w:val="000000"/>
          <w:spacing w:val="0"/>
          <w:sz w:val="32"/>
          <w:szCs w:val="32"/>
          <w:shd w:val="clear" w:fill="FFFFFF"/>
        </w:rPr>
        <w:t>（三）拓宽公开渠道，加大政务公开力度。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为确保工作有序，确保群众方便。我局通过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微信、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网络、新闻媒体、办事指南、明白卡、征求意见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座谈会等形式公开传播和发布政务信息，让群众方便快捷的了解文化体育政策和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活动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</w:rPr>
        <w:t>服务信息。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2140" w:firstLineChars="66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3737" w:firstLineChars="1168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杭锦后旗文体旅游广电局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0" w:lineRule="atLeast"/>
        <w:ind w:firstLine="4377" w:firstLineChars="1368"/>
        <w:rPr>
          <w:rFonts w:hint="default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2022年12月15日</w:t>
      </w:r>
    </w:p>
    <w:p/>
    <w:p/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4ZTE0N2Y1YjE1NGE4ZDIzNDczNzNkYTk4YWY3NzAifQ=="/>
  </w:docVars>
  <w:rsids>
    <w:rsidRoot w:val="00000000"/>
    <w:rsid w:val="1EB61333"/>
    <w:rsid w:val="1FE03D55"/>
    <w:rsid w:val="235B5C39"/>
    <w:rsid w:val="293C6FE8"/>
    <w:rsid w:val="3FF16B7C"/>
    <w:rsid w:val="47E34158"/>
    <w:rsid w:val="4B6F64FA"/>
    <w:rsid w:val="52291DF1"/>
    <w:rsid w:val="54540EE4"/>
    <w:rsid w:val="5A1136F5"/>
    <w:rsid w:val="6A040F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none"/>
    </w:rPr>
  </w:style>
  <w:style w:type="character" w:styleId="7">
    <w:name w:val="Hyperlink"/>
    <w:basedOn w:val="4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1830</Words>
  <Characters>1859</Characters>
  <Lines>0</Lines>
  <Paragraphs>0</Paragraphs>
  <TotalTime>8</TotalTime>
  <ScaleCrop>false</ScaleCrop>
  <LinksUpToDate>false</LinksUpToDate>
  <CharactersWithSpaces>1955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wtj07</dc:creator>
  <cp:lastModifiedBy>admin</cp:lastModifiedBy>
  <cp:lastPrinted>2021-12-08T03:17:00Z</cp:lastPrinted>
  <dcterms:modified xsi:type="dcterms:W3CDTF">2022-12-15T03:42:44Z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4492AEC4E7454B5288C0E2A56C5D2817</vt:lpwstr>
  </property>
</Properties>
</file>