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ctiveX/activeX1.bin" ContentType="application/vnd.ms-office.activeX"/>
  <Override PartName="/word/activeX/activeX1.xml" ContentType="application/vnd.ms-office.activeX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-1471295</wp:posOffset>
            </wp:positionH>
            <wp:positionV relativeFrom="paragraph">
              <wp:posOffset>-1809750</wp:posOffset>
            </wp:positionV>
            <wp:extent cx="7552055" cy="3350260"/>
            <wp:effectExtent l="0" t="0" r="0" b="2540"/>
            <wp:wrapSquare wrapText="bothSides"/>
            <wp:docPr id="1" name="图片 0" descr="CCI20200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CCI20200602.jpg"/>
                    <pic:cNvPicPr>
                      <a:picLocks noChangeAspect="1"/>
                    </pic:cNvPicPr>
                  </pic:nvPicPr>
                  <pic:blipFill>
                    <a:blip r:embed="rId4">
                      <a:clrChange>
                        <a:clrFrom>
                          <a:srgbClr val="F1F1F1"/>
                        </a:clrFrom>
                        <a:clrTo>
                          <a:srgbClr val="F1F1F1">
                            <a:alpha val="0"/>
                          </a:srgbClr>
                        </a:clrTo>
                      </a:clrChange>
                    </a:blip>
                    <a:srcRect b="6892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335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乌中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政发〔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号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签发人：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杨继东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-213360</wp:posOffset>
                </wp:positionH>
                <wp:positionV relativeFrom="paragraph">
                  <wp:posOffset>137160</wp:posOffset>
                </wp:positionV>
                <wp:extent cx="5697855" cy="635"/>
                <wp:effectExtent l="0" t="22225" r="17145" b="3429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7855" cy="635"/>
                        </a:xfrm>
                        <a:prstGeom prst="line">
                          <a:avLst/>
                        </a:prstGeom>
                        <a:ln w="44450" cap="flat" cmpd="sng">
                          <a:solidFill>
                            <a:srgbClr val="BA3F44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6.8pt;margin-top:10.8pt;height:0.05pt;width:448.65pt;z-index:251660288;mso-width-relative:page;mso-height-relative:page;" filled="f" stroked="t" coordsize="21600,21600" o:gfxdata="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knAj39oAAAAJAQAADwAAAAAAAAABACAAAAAiAAAAZHJzL2Rvd25y&#10;ZXYueG1sUEsBAhQAFAAAAAgAh07iQLCVqnb8AQAA5wMAAA4AAAAAAAAAAQAgAAAAKQEAAGRycy9l&#10;Mm9Eb2MueG1sUEsFBgAAAAAGAAYAWQEAAJcFAAAAAA==&#10;">
                <v:fill on="f" focussize="0,0"/>
                <v:stroke weight="3.5pt" color="#BA3F44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甘其毛都镇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政府信息公开工作年度报告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总体情况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72" w:firstLineChars="200"/>
        <w:jc w:val="both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8"/>
          <w:sz w:val="32"/>
          <w:szCs w:val="32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8"/>
          <w:sz w:val="32"/>
          <w:szCs w:val="32"/>
        </w:rPr>
        <w:t>2021年，甘其毛都镇在旗委政府的正确领导下，根据《中华人民共和国政府信息公开条例》，紧密结合乡镇工作，规范政务公开内容，创新政务公开形式，突出政务公开重点，提高政务公开水平，不断深化政务信息公开工作，取得了明显成效。我镇在政务公开工作的推进中，突出涉及群众关心、社会关注的问题，做到让群众知晓、让群众监督、让群众参与，保证信息公开的透明度。2021年，我镇共公开信息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lang w:val="en-US" w:eastAsia="zh-CN"/>
        </w:rPr>
        <w:t>134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8"/>
          <w:sz w:val="32"/>
          <w:szCs w:val="32"/>
        </w:rPr>
        <w:t>条，将涉及全镇经济、社会发展的各项指标、任务，重大项目的执行情况、工作进度都向社会各界公布和通报； 对会议决定事项、可以对外公开的各种政府文件都用文件的形式进行公开；对财务预算、决算公务费开支使用情况，各类工程项目建设情况都予以发布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72" w:firstLineChars="200"/>
        <w:jc w:val="both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8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8"/>
          <w:sz w:val="32"/>
          <w:szCs w:val="32"/>
          <w:lang w:val="en-US" w:eastAsia="zh-CN"/>
        </w:rPr>
        <w:t>（一）主动公开情况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72" w:firstLineChars="200"/>
        <w:jc w:val="both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lang w:val="en-US" w:eastAsia="zh-CN"/>
        </w:rPr>
        <w:t>2021年通过各类渠道主动公开政府信息共134条，其中旗政府门户网站84条，微信公众号发布信息50条；乌拉特中旗“六大公开”便民监督服务平台中共公开信息84条，政策性文件5条，管理公开6条，结果公开27条，服务公开7条，其它信息公开39条。转载及发布国家、地方各类政策解读信息4条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72" w:firstLineChars="200"/>
        <w:jc w:val="both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8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8"/>
          <w:sz w:val="32"/>
          <w:szCs w:val="32"/>
          <w:lang w:val="en-US" w:eastAsia="zh-CN"/>
        </w:rPr>
        <w:t>（二）依申请公开情况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72" w:firstLineChars="200"/>
        <w:jc w:val="both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lang w:val="en-US" w:eastAsia="zh-CN"/>
        </w:rPr>
        <w:t>我镇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8"/>
          <w:sz w:val="32"/>
          <w:szCs w:val="32"/>
        </w:rPr>
        <w:t>根据国务院办公厅印发的《政府信息公开信息处理费管理办法》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lang w:val="en-US" w:eastAsia="zh-CN"/>
        </w:rPr>
        <w:t>进一步规范依申请公开，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8"/>
          <w:sz w:val="32"/>
          <w:szCs w:val="32"/>
        </w:rPr>
        <w:t>从申请的登记、审核、办理、答复、归档等环节对政府信息公开申请办理工作进行规范。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lang w:val="en-US" w:eastAsia="zh-CN"/>
        </w:rPr>
        <w:t>截止12月底，我镇未有依申请公开情况。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72" w:firstLineChars="200"/>
        <w:jc w:val="both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8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8"/>
          <w:sz w:val="32"/>
          <w:szCs w:val="32"/>
          <w:lang w:val="en-US" w:eastAsia="zh-CN"/>
        </w:rPr>
        <w:t>（三）政府信息管理情况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72" w:firstLineChars="200"/>
        <w:jc w:val="both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8"/>
          <w:sz w:val="32"/>
          <w:szCs w:val="32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8"/>
          <w:sz w:val="32"/>
          <w:szCs w:val="32"/>
        </w:rPr>
        <w:t>我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lang w:val="en-US" w:eastAsia="zh-CN"/>
        </w:rPr>
        <w:t>镇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8"/>
          <w:sz w:val="32"/>
          <w:szCs w:val="32"/>
        </w:rPr>
        <w:t>始终注重加强和完善政府信息公开工作的保密措施。严格按照《中华人民共和国保守国家秘密法》，对政府信息公开内容进行审核，确保公开信息不涉密，涉密信息不公开。同时，结合工作实际，建立健全政府信息管理工作机制，明确专人负责信息归集和审核，及时公开相关信息，确保政府信息公开工作的及时性、科学性和准确性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72" w:firstLineChars="200"/>
        <w:jc w:val="both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8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8"/>
          <w:sz w:val="32"/>
          <w:szCs w:val="32"/>
          <w:lang w:val="en-US" w:eastAsia="zh-CN"/>
        </w:rPr>
        <w:t>（四）政府信息公开平台建设情况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72" w:firstLineChars="200"/>
        <w:jc w:val="both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lang w:val="en-US" w:eastAsia="zh-CN"/>
        </w:rPr>
        <w:t>我镇以政务公开网站、微信公众号、党群服务中心便民窗口等宣传平台为依托，及时更新栏目设置，优化信息发布板块，不断拓宽政府信息发布和查阅渠道，提高网站信息容量，使社会各界查阅更加方便。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8"/>
          <w:sz w:val="32"/>
          <w:szCs w:val="32"/>
        </w:rPr>
        <w:t>在完善网站平台建设的同时确保信息内容丰富，服务完善周到，更新及时准确，努力满足人民群众对公共信息资源的需求。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72" w:firstLineChars="200"/>
        <w:jc w:val="both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8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8"/>
          <w:sz w:val="32"/>
          <w:szCs w:val="32"/>
          <w:lang w:val="en-US" w:eastAsia="zh-CN"/>
        </w:rPr>
        <w:t>（五）监督保障情况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72" w:firstLineChars="200"/>
        <w:jc w:val="both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8"/>
          <w:sz w:val="32"/>
          <w:szCs w:val="32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lang w:eastAsia="zh-CN"/>
        </w:rPr>
        <w:t>我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lang w:val="en-US" w:eastAsia="zh-CN"/>
        </w:rPr>
        <w:t>镇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lang w:eastAsia="zh-CN"/>
        </w:rPr>
        <w:t>将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8"/>
          <w:sz w:val="32"/>
          <w:szCs w:val="32"/>
        </w:rPr>
        <w:t>政府信息公开工作列入重要议事日程，高度重视政府信息公开工作，按照政务公开管理体制和工作机制，结合我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lang w:val="en-US" w:eastAsia="zh-CN"/>
        </w:rPr>
        <w:t>镇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8"/>
          <w:sz w:val="32"/>
          <w:szCs w:val="32"/>
        </w:rPr>
        <w:t>政务公开工作实际，重新调整了政务公开工作领导小组，并继续发挥领导小组作为政府信息公开工作主导部门作用，推进、指导、协调、监督全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lang w:val="en-US" w:eastAsia="zh-CN"/>
        </w:rPr>
        <w:t>镇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8"/>
          <w:sz w:val="32"/>
          <w:szCs w:val="32"/>
        </w:rPr>
        <w:t>政府信息公开工作正常开展。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4"/>
        <w:tblpPr w:leftFromText="180" w:rightFromText="180" w:vertAnchor="text" w:horzAnchor="page" w:tblpX="1218" w:tblpY="52"/>
        <w:tblOverlap w:val="never"/>
        <w:tblW w:w="97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三、收到和处理政府信息公开申请情况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tbl>
      <w:tblPr>
        <w:tblStyle w:val="4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（二）部分公开（区分处理的，只计这一情形，不计其他情形）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四、政府信息公开行政复议、行政诉讼情况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tbl>
      <w:tblPr>
        <w:tblStyle w:val="4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五、存在的主要问题及改进情况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72" w:firstLineChars="200"/>
        <w:jc w:val="both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8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8"/>
          <w:sz w:val="32"/>
          <w:szCs w:val="32"/>
        </w:rPr>
        <w:t>（一）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8"/>
          <w:sz w:val="32"/>
          <w:szCs w:val="32"/>
          <w:lang w:val="en-US" w:eastAsia="zh-CN"/>
        </w:rPr>
        <w:t>存在的主要问题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72" w:firstLineChars="200"/>
        <w:jc w:val="both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8"/>
          <w:sz w:val="32"/>
          <w:szCs w:val="32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lang w:val="en-US" w:eastAsia="zh-CN"/>
        </w:rPr>
        <w:t>1、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8"/>
          <w:sz w:val="32"/>
          <w:szCs w:val="32"/>
        </w:rPr>
        <w:t>政府信息公开深度不够。信息发布时效性不强，深度不够、质量不高等问题仍然存在。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72" w:firstLineChars="200"/>
        <w:jc w:val="both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8"/>
          <w:sz w:val="32"/>
          <w:szCs w:val="32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lang w:val="en-US" w:eastAsia="zh-CN"/>
        </w:rPr>
        <w:t>2、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8"/>
          <w:sz w:val="32"/>
          <w:szCs w:val="32"/>
        </w:rPr>
        <w:t>政务公开工作队伍能力建设需加强。政务公开业务工作人员不足，流动性大，专业化、理论化水平不高，一定程度上制约了政务信息公开工作的深入推进。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72" w:firstLineChars="200"/>
        <w:jc w:val="both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8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8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8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8"/>
          <w:sz w:val="32"/>
          <w:szCs w:val="32"/>
        </w:rPr>
        <w:t>）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8"/>
          <w:sz w:val="32"/>
          <w:szCs w:val="32"/>
          <w:lang w:val="en-US" w:eastAsia="zh-CN"/>
        </w:rPr>
        <w:t>改进情况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72" w:firstLineChars="200"/>
        <w:jc w:val="both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8"/>
          <w:sz w:val="32"/>
          <w:szCs w:val="32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lang w:val="en-US" w:eastAsia="zh-CN"/>
        </w:rPr>
        <w:t>1、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8"/>
          <w:sz w:val="32"/>
          <w:szCs w:val="32"/>
        </w:rPr>
        <w:t>进一步规范政务公开内容、形式和监督保障措施，不断提升主动公开的标准规范化水平。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72" w:firstLineChars="200"/>
        <w:jc w:val="both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8"/>
          <w:sz w:val="32"/>
          <w:szCs w:val="32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lang w:val="en-US" w:eastAsia="zh-CN"/>
        </w:rPr>
        <w:t>2、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8"/>
          <w:sz w:val="32"/>
          <w:szCs w:val="32"/>
        </w:rPr>
        <w:t>加强政务公开工作的宣传，进一步学习好、理解好运用好政务公开工作。加深群众对政务公开的了解程度。不断完善政府信息公开各项工作制度。创新公开方式。为公民、法人或其他组织获取政府信息提供便利。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六、其他需要报告的事项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8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8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8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8"/>
          <w:sz w:val="32"/>
          <w:szCs w:val="32"/>
        </w:rPr>
        <w:t>）依申请公开政府信息和不予公开政府信息的情况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8"/>
          <w:sz w:val="32"/>
          <w:szCs w:val="32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8"/>
          <w:sz w:val="32"/>
          <w:szCs w:val="32"/>
        </w:rPr>
        <w:t>全年未出现依申请公开政府信息和不予公开政府信息的情况。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8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8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8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8"/>
          <w:sz w:val="32"/>
          <w:szCs w:val="32"/>
        </w:rPr>
        <w:t>）政府信息公开的收费及减免情况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8"/>
          <w:sz w:val="32"/>
          <w:szCs w:val="32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8"/>
          <w:sz w:val="32"/>
          <w:szCs w:val="32"/>
        </w:rPr>
        <w:t>全年未出现政府信息公开的收费及减免情况。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8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8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8"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8"/>
          <w:sz w:val="32"/>
          <w:szCs w:val="32"/>
        </w:rPr>
        <w:t>）因政府信息公开申请行政复议、提起行政诉讼的情况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8"/>
          <w:sz w:val="32"/>
          <w:szCs w:val="32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8"/>
          <w:sz w:val="32"/>
          <w:szCs w:val="32"/>
        </w:rPr>
        <w:t>全年未出现因政府信息公开申请行政复议、提起行政诉讼的情况。 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乌拉特中旗甘其毛都</w:t>
      </w: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</w:rPr>
        <w:pict>
          <v:shape id="_x0000_s1026" o:spid="_x0000_s1026" o:spt="201" type="#_x0000_t201" style="position:absolute;left:0pt;margin-left:325.7pt;margin-top:168.4pt;height:130.5pt;width:130.5pt;mso-position-horizontal-relative:page;mso-position-vertical-relative:page;z-index:251661312;mso-width-relative:page;mso-height-relative:page;" o:ole="t" filled="f" stroked="f" coordsize="21600,21600">
            <v:path/>
            <v:fill on="f" focussize="0,0"/>
            <v:stroke on="f" joinstyle="miter"/>
            <v:imagedata r:id="rId6" o:title=""/>
            <o:lock v:ext="edit"/>
            <w10:anchorlock/>
          </v:shape>
          <w:control r:id="rId5" w:name="DESSealObj1" w:shapeid="_x0000_s1026"/>
        </w:pict>
      </w:r>
      <w:bookmarkEnd w:id="0"/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镇人民政府</w:t>
      </w:r>
    </w:p>
    <w:p>
      <w:pP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 xml:space="preserve"> 2022年1月4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AA97DA"/>
    <w:multiLevelType w:val="singleLevel"/>
    <w:tmpl w:val="D5AA97D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D6F"/>
    <w:rsid w:val="003E3D6F"/>
    <w:rsid w:val="05663F59"/>
    <w:rsid w:val="07181A77"/>
    <w:rsid w:val="0EB61AAE"/>
    <w:rsid w:val="12D40754"/>
    <w:rsid w:val="1A5F124B"/>
    <w:rsid w:val="22432FD4"/>
    <w:rsid w:val="24B33E88"/>
    <w:rsid w:val="37DE77FC"/>
    <w:rsid w:val="3EBA6F59"/>
    <w:rsid w:val="48677399"/>
    <w:rsid w:val="4A7F3A78"/>
    <w:rsid w:val="4ACE54AE"/>
    <w:rsid w:val="4B7D0C82"/>
    <w:rsid w:val="55C43B1B"/>
    <w:rsid w:val="56BC08A0"/>
    <w:rsid w:val="58E5517B"/>
    <w:rsid w:val="60681AA9"/>
    <w:rsid w:val="63125B25"/>
    <w:rsid w:val="64357EF4"/>
    <w:rsid w:val="687122AC"/>
    <w:rsid w:val="68DC3034"/>
    <w:rsid w:val="72571B6F"/>
    <w:rsid w:val="735859AD"/>
    <w:rsid w:val="74DD43BC"/>
    <w:rsid w:val="77E23D68"/>
    <w:rsid w:val="7FDD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6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jc w:val="both"/>
      <w:textAlignment w:val="baseline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NormalCharacter"/>
    <w:link w:val="1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wmf"/><Relationship Id="rId5" Type="http://schemas.openxmlformats.org/officeDocument/2006/relationships/control" Target="activeX/activeX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CDCDCDCD-CDCD-CDCD-CDCD-CDCDCDCDCDCD}" r:id="rId1" ax:persistence="persistStorage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32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2022-01-05T07:15:00Z</dcterms:created>
  <dc:creator>Аичир</dc:creator>
  <cp:lastModifiedBy>✩ೄ</cp:lastModifiedBy>
  <dcterms:modified xsi:type="dcterms:W3CDTF">2022-02-18T01:24:41Z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9BDF3CB73ACA41B3B7B9E184D2A64FCB</vt:lpwstr>
  </property>
</Properties>
</file>