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snapToGrid w:val="0"/>
        <w:jc w:val="both"/>
        <w:rPr>
          <w:rFonts w:hint="eastAsia" w:ascii="仿宋" w:hAnsi="仿宋" w:eastAsia="仿宋" w:cs="仿宋"/>
          <w:sz w:val="32"/>
          <w:szCs w:val="32"/>
          <w:lang w:val="en-US" w:eastAsia="zh-CN"/>
        </w:rPr>
      </w:pPr>
    </w:p>
    <w:p>
      <w:pPr>
        <w:shd w:val="clear" w:color="auto" w:fill="FFFFFF"/>
        <w:snapToGrid w:val="0"/>
        <w:jc w:val="both"/>
        <w:rPr>
          <w:rFonts w:hint="eastAsia" w:ascii="仿宋" w:hAnsi="仿宋" w:eastAsia="仿宋" w:cs="仿宋"/>
          <w:sz w:val="32"/>
          <w:szCs w:val="32"/>
          <w:lang w:val="en-US" w:eastAsia="zh-CN"/>
        </w:rPr>
      </w:pPr>
    </w:p>
    <w:p>
      <w:pPr>
        <w:shd w:val="clear" w:color="auto" w:fill="FFFFFF"/>
        <w:snapToGrid w:val="0"/>
        <w:jc w:val="both"/>
        <w:rPr>
          <w:rFonts w:hint="eastAsia" w:ascii="仿宋" w:hAnsi="仿宋" w:eastAsia="仿宋" w:cs="仿宋"/>
          <w:sz w:val="32"/>
          <w:szCs w:val="32"/>
          <w:lang w:val="en-US" w:eastAsia="zh-CN"/>
        </w:rPr>
      </w:pPr>
    </w:p>
    <w:p>
      <w:pPr>
        <w:shd w:val="clear" w:color="auto" w:fill="FFFFFF"/>
        <w:snapToGrid w:val="0"/>
        <w:jc w:val="both"/>
        <w:rPr>
          <w:rFonts w:hint="eastAsia" w:ascii="仿宋" w:hAnsi="仿宋" w:eastAsia="仿宋" w:cs="仿宋"/>
          <w:sz w:val="32"/>
          <w:szCs w:val="32"/>
          <w:lang w:val="en-US" w:eastAsia="zh-CN"/>
        </w:rPr>
      </w:pPr>
    </w:p>
    <w:p>
      <w:pPr>
        <w:shd w:val="clear" w:color="auto" w:fill="FFFFFF"/>
        <w:snapToGrid w:val="0"/>
        <w:jc w:val="both"/>
        <w:rPr>
          <w:rFonts w:hint="eastAsia" w:ascii="仿宋" w:hAnsi="仿宋" w:eastAsia="仿宋" w:cs="仿宋"/>
          <w:sz w:val="32"/>
          <w:szCs w:val="32"/>
          <w:lang w:val="en-US" w:eastAsia="zh-CN"/>
        </w:rPr>
      </w:pPr>
    </w:p>
    <w:p>
      <w:pPr>
        <w:pStyle w:val="6"/>
        <w:rPr>
          <w:rFonts w:hint="eastAsia"/>
          <w:lang w:val="en-US" w:eastAsia="zh-CN"/>
        </w:rPr>
      </w:pPr>
    </w:p>
    <w:p>
      <w:pPr>
        <w:pStyle w:val="15"/>
        <w:ind w:left="0" w:leftChars="0" w:firstLine="0" w:firstLineChars="0"/>
        <w:rPr>
          <w:rFonts w:hint="eastAsia" w:ascii="仿宋" w:hAnsi="仿宋" w:eastAsia="仿宋" w:cs="仿宋"/>
          <w:sz w:val="32"/>
          <w:szCs w:val="32"/>
          <w:lang w:val="en-US" w:eastAsia="zh-CN"/>
        </w:rPr>
      </w:pPr>
    </w:p>
    <w:p>
      <w:pPr>
        <w:rPr>
          <w:rFonts w:hint="eastAsia"/>
          <w:lang w:val="en-US" w:eastAsia="zh-CN"/>
        </w:rPr>
      </w:pPr>
    </w:p>
    <w:p>
      <w:pPr>
        <w:shd w:val="clear" w:color="auto" w:fill="FFFFFF"/>
        <w:snapToGrid w:val="0"/>
        <w:jc w:val="both"/>
        <w:rPr>
          <w:rFonts w:hint="eastAsia" w:ascii="仿宋" w:hAnsi="仿宋" w:eastAsia="仿宋" w:cs="仿宋"/>
          <w:sz w:val="32"/>
          <w:szCs w:val="32"/>
          <w:lang w:val="en-US" w:eastAsia="zh-CN"/>
        </w:rPr>
      </w:pPr>
    </w:p>
    <w:p>
      <w:pPr>
        <w:shd w:val="clear" w:color="auto" w:fill="FFFFFF"/>
        <w:snapToGrid w:val="0"/>
        <w:jc w:val="both"/>
        <w:rPr>
          <w:rFonts w:hint="eastAsia" w:ascii="仿宋" w:hAnsi="仿宋" w:eastAsia="仿宋" w:cs="仿宋"/>
          <w:sz w:val="32"/>
          <w:szCs w:val="32"/>
          <w:lang w:val="en-US" w:eastAsia="zh-CN"/>
        </w:rPr>
      </w:pPr>
    </w:p>
    <w:p>
      <w:pPr>
        <w:shd w:val="clear" w:color="auto" w:fill="FFFFFF"/>
        <w:snapToGrid w:val="0"/>
        <w:jc w:val="both"/>
        <w:rPr>
          <w:rFonts w:hint="eastAsia" w:ascii="仿宋" w:hAnsi="仿宋" w:eastAsia="仿宋" w:cs="仿宋"/>
          <w:sz w:val="32"/>
          <w:szCs w:val="32"/>
          <w:lang w:val="en-US" w:eastAsia="zh-CN"/>
        </w:rPr>
      </w:pPr>
    </w:p>
    <w:p>
      <w:pPr>
        <w:shd w:val="clear" w:color="auto" w:fill="FFFFFF"/>
        <w:snapToGrid w:val="0"/>
        <w:jc w:val="both"/>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0" w:after="0" w:line="700" w:lineRule="exact"/>
        <w:ind w:left="0" w:leftChars="0" w:right="0" w:firstLine="0" w:firstLineChars="0"/>
        <w:jc w:val="both"/>
        <w:textAlignment w:val="auto"/>
        <w:outlineLvl w:val="9"/>
        <w:rPr>
          <w:rFonts w:hint="eastAsia" w:ascii="楷体_GB2312" w:hAnsi="楷体_GB2312" w:eastAsia="仿宋_GB2312" w:cs="楷体_GB2312"/>
          <w:b/>
          <w:bCs/>
          <w:i w:val="0"/>
          <w:iCs w:val="0"/>
          <w:sz w:val="32"/>
          <w:szCs w:val="32"/>
          <w:lang w:val="en-US" w:eastAsia="zh-CN"/>
        </w:rPr>
      </w:pPr>
      <w:r>
        <w:rPr>
          <w:rFonts w:hint="eastAsia" w:ascii="仿宋_GB2312" w:hAnsi="仿宋_GB2312" w:eastAsia="仿宋_GB2312" w:cs="仿宋_GB2312"/>
          <w:color w:val="auto"/>
          <w:spacing w:val="0"/>
          <w:position w:val="0"/>
          <w:sz w:val="32"/>
          <w:shd w:val="clear" w:color="auto" w:fill="FFFFFF"/>
        </w:rPr>
        <w:t>乌后农</w:t>
      </w:r>
      <w:r>
        <w:rPr>
          <w:rFonts w:hint="eastAsia" w:ascii="仿宋_GB2312" w:hAnsi="仿宋_GB2312" w:eastAsia="仿宋_GB2312" w:cs="仿宋_GB2312"/>
          <w:color w:val="auto"/>
          <w:spacing w:val="0"/>
          <w:position w:val="0"/>
          <w:sz w:val="32"/>
          <w:shd w:val="clear" w:color="auto" w:fill="FFFFFF"/>
          <w:lang w:eastAsia="zh-CN"/>
        </w:rPr>
        <w:t>科</w:t>
      </w:r>
      <w:r>
        <w:rPr>
          <w:rFonts w:hint="eastAsia" w:ascii="仿宋_GB2312" w:hAnsi="仿宋_GB2312" w:eastAsia="仿宋_GB2312" w:cs="仿宋_GB2312"/>
          <w:color w:val="auto"/>
          <w:spacing w:val="0"/>
          <w:position w:val="0"/>
          <w:sz w:val="32"/>
          <w:shd w:val="clear" w:color="auto" w:fill="FFFFFF"/>
        </w:rPr>
        <w:t>局发﹝20</w:t>
      </w:r>
      <w:r>
        <w:rPr>
          <w:rFonts w:hint="eastAsia" w:ascii="仿宋_GB2312" w:hAnsi="仿宋_GB2312" w:eastAsia="仿宋_GB2312" w:cs="仿宋_GB2312"/>
          <w:color w:val="auto"/>
          <w:spacing w:val="0"/>
          <w:position w:val="0"/>
          <w:sz w:val="32"/>
          <w:shd w:val="clear" w:color="auto" w:fill="FFFFFF"/>
          <w:lang w:val="en-US" w:eastAsia="zh-CN"/>
        </w:rPr>
        <w:t>22</w:t>
      </w:r>
      <w:r>
        <w:rPr>
          <w:rFonts w:hint="eastAsia" w:ascii="仿宋_GB2312" w:hAnsi="仿宋_GB2312" w:eastAsia="仿宋_GB2312" w:cs="仿宋_GB2312"/>
          <w:color w:val="auto"/>
          <w:spacing w:val="0"/>
          <w:position w:val="0"/>
          <w:sz w:val="32"/>
          <w:shd w:val="clear" w:color="auto" w:fill="FFFFFF"/>
        </w:rPr>
        <w:t>﹞</w:t>
      </w:r>
      <w:r>
        <w:rPr>
          <w:rFonts w:hint="eastAsia" w:ascii="仿宋_GB2312" w:hAnsi="仿宋_GB2312" w:eastAsia="仿宋_GB2312" w:cs="仿宋_GB2312"/>
          <w:color w:val="auto"/>
          <w:spacing w:val="0"/>
          <w:position w:val="0"/>
          <w:sz w:val="32"/>
          <w:shd w:val="clear" w:color="auto" w:fill="FFFFFF"/>
          <w:lang w:val="en-US" w:eastAsia="zh-CN"/>
        </w:rPr>
        <w:t>124</w:t>
      </w:r>
      <w:r>
        <w:rPr>
          <w:rFonts w:hint="eastAsia" w:ascii="仿宋_GB2312" w:hAnsi="仿宋_GB2312" w:eastAsia="仿宋_GB2312" w:cs="仿宋_GB2312"/>
          <w:color w:val="auto"/>
          <w:spacing w:val="0"/>
          <w:position w:val="0"/>
          <w:sz w:val="32"/>
          <w:shd w:val="clear" w:color="auto" w:fill="FFFFFF"/>
        </w:rPr>
        <w:t>号</w:t>
      </w:r>
      <w:r>
        <w:rPr>
          <w:rFonts w:ascii="仿宋_GB2312" w:hAnsi="仿宋_GB2312" w:eastAsia="仿宋_GB2312" w:cs="仿宋_GB2312"/>
          <w:color w:val="auto"/>
          <w:spacing w:val="0"/>
          <w:position w:val="0"/>
          <w:sz w:val="32"/>
          <w:shd w:val="clear" w:color="auto" w:fill="FFFFFF"/>
        </w:rPr>
        <w:t xml:space="preserve"> </w:t>
      </w:r>
      <w:r>
        <w:rPr>
          <w:rFonts w:ascii="仿宋" w:hAnsi="仿宋" w:eastAsia="仿宋" w:cs="仿宋"/>
          <w:color w:val="auto"/>
          <w:spacing w:val="0"/>
          <w:position w:val="0"/>
          <w:sz w:val="32"/>
          <w:shd w:val="clear" w:color="auto" w:fill="FFFFFF"/>
        </w:rPr>
        <w:t xml:space="preserve">     </w:t>
      </w:r>
      <w:r>
        <w:rPr>
          <w:rFonts w:hint="eastAsia" w:ascii="仿宋" w:hAnsi="仿宋" w:eastAsia="仿宋" w:cs="仿宋"/>
          <w:color w:val="auto"/>
          <w:spacing w:val="0"/>
          <w:position w:val="0"/>
          <w:sz w:val="32"/>
          <w:shd w:val="clear" w:color="auto" w:fill="FFFFFF"/>
          <w:lang w:val="en-US" w:eastAsia="zh-CN"/>
        </w:rPr>
        <w:t xml:space="preserve">    </w:t>
      </w:r>
      <w:r>
        <w:rPr>
          <w:rFonts w:hint="eastAsia" w:ascii="仿宋_GB2312" w:hAnsi="仿宋_GB2312" w:eastAsia="仿宋_GB2312" w:cs="仿宋_GB2312"/>
          <w:sz w:val="32"/>
          <w:szCs w:val="32"/>
          <w:lang w:val="en-US" w:eastAsia="zh-CN"/>
        </w:rPr>
        <w:t>签发人：</w:t>
      </w:r>
      <w:r>
        <w:rPr>
          <w:rFonts w:hint="eastAsia" w:ascii="仿宋_GB2312" w:hAnsi="仿宋_GB2312" w:eastAsia="仿宋_GB2312" w:cs="仿宋_GB2312"/>
          <w:b/>
          <w:bCs/>
          <w:sz w:val="32"/>
          <w:szCs w:val="32"/>
          <w:lang w:val="en-US" w:eastAsia="zh-CN"/>
        </w:rPr>
        <w:t>吉仁都日布</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方正小标宋简体" w:hAnsi="方正小标宋简体" w:eastAsia="方正小标宋简体" w:cs="方正小标宋简体"/>
          <w:b w:val="0"/>
          <w:bCs/>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sz w:val="44"/>
          <w:szCs w:val="52"/>
          <w:lang w:eastAsia="zh-CN"/>
        </w:rPr>
      </w:pPr>
      <w:r>
        <w:rPr>
          <w:rFonts w:hint="eastAsia" w:ascii="方正小标宋简体" w:hAnsi="方正小标宋简体" w:eastAsia="方正小标宋简体" w:cs="方正小标宋简体"/>
          <w:sz w:val="44"/>
          <w:szCs w:val="52"/>
          <w:lang w:val="en-US" w:eastAsia="zh-CN"/>
        </w:rPr>
        <w:t>政协</w:t>
      </w:r>
      <w:r>
        <w:rPr>
          <w:rFonts w:hint="eastAsia" w:ascii="方正小标宋简体" w:hAnsi="方正小标宋简体" w:eastAsia="方正小标宋简体" w:cs="方正小标宋简体"/>
          <w:sz w:val="44"/>
          <w:szCs w:val="52"/>
          <w:lang w:eastAsia="zh-CN"/>
        </w:rPr>
        <w:t>乌拉特后旗十</w:t>
      </w:r>
      <w:r>
        <w:rPr>
          <w:rFonts w:hint="eastAsia" w:ascii="方正小标宋简体" w:hAnsi="方正小标宋简体" w:eastAsia="方正小标宋简体" w:cs="方正小标宋简体"/>
          <w:sz w:val="44"/>
          <w:szCs w:val="52"/>
          <w:lang w:val="en-US" w:eastAsia="zh-CN"/>
        </w:rPr>
        <w:t>一</w:t>
      </w:r>
      <w:r>
        <w:rPr>
          <w:rFonts w:hint="eastAsia" w:ascii="方正小标宋简体" w:hAnsi="方正小标宋简体" w:eastAsia="方正小标宋简体" w:cs="方正小标宋简体"/>
          <w:sz w:val="44"/>
          <w:szCs w:val="52"/>
          <w:lang w:eastAsia="zh-CN"/>
        </w:rPr>
        <w:t>届</w:t>
      </w:r>
      <w:r>
        <w:rPr>
          <w:rFonts w:hint="eastAsia" w:ascii="方正小标宋简体" w:hAnsi="方正小标宋简体" w:eastAsia="方正小标宋简体" w:cs="方正小标宋简体"/>
          <w:sz w:val="44"/>
          <w:szCs w:val="52"/>
          <w:lang w:val="en-US" w:eastAsia="zh-CN"/>
        </w:rPr>
        <w:t>一</w:t>
      </w:r>
      <w:r>
        <w:rPr>
          <w:rFonts w:hint="eastAsia" w:ascii="方正小标宋简体" w:hAnsi="方正小标宋简体" w:eastAsia="方正小标宋简体" w:cs="方正小标宋简体"/>
          <w:sz w:val="44"/>
          <w:szCs w:val="52"/>
          <w:lang w:eastAsia="zh-CN"/>
        </w:rPr>
        <w:t>次会议</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sz w:val="44"/>
          <w:szCs w:val="52"/>
          <w:lang w:val="en-US" w:eastAsia="zh-CN"/>
        </w:rPr>
      </w:pPr>
      <w:r>
        <w:rPr>
          <w:rFonts w:hint="eastAsia" w:ascii="方正小标宋简体" w:hAnsi="方正小标宋简体" w:eastAsia="方正小标宋简体" w:cs="方正小标宋简体"/>
          <w:sz w:val="44"/>
          <w:szCs w:val="52"/>
          <w:lang w:eastAsia="zh-CN"/>
        </w:rPr>
        <w:t>第</w:t>
      </w:r>
      <w:r>
        <w:rPr>
          <w:rFonts w:hint="eastAsia" w:ascii="方正小标宋简体" w:hAnsi="方正小标宋简体" w:eastAsia="方正小标宋简体" w:cs="方正小标宋简体"/>
          <w:sz w:val="44"/>
          <w:szCs w:val="52"/>
          <w:lang w:val="en-US" w:eastAsia="zh-CN"/>
        </w:rPr>
        <w:t>111003</w:t>
      </w:r>
      <w:r>
        <w:rPr>
          <w:rFonts w:hint="eastAsia" w:ascii="方正小标宋简体" w:hAnsi="方正小标宋简体" w:eastAsia="方正小标宋简体" w:cs="方正小标宋简体"/>
          <w:sz w:val="44"/>
          <w:szCs w:val="52"/>
          <w:lang w:eastAsia="zh-CN"/>
        </w:rPr>
        <w:t>号《</w:t>
      </w:r>
      <w:r>
        <w:rPr>
          <w:rFonts w:hint="eastAsia" w:ascii="方正小标宋简体" w:hAnsi="方正小标宋简体" w:eastAsia="方正小标宋简体" w:cs="方正小标宋简体"/>
          <w:sz w:val="44"/>
          <w:szCs w:val="52"/>
        </w:rPr>
        <w:t>关于</w:t>
      </w:r>
      <w:r>
        <w:rPr>
          <w:rFonts w:hint="eastAsia" w:ascii="方正小标宋简体" w:hAnsi="方正小标宋简体" w:eastAsia="方正小标宋简体" w:cs="方正小标宋简体"/>
          <w:sz w:val="44"/>
          <w:szCs w:val="52"/>
          <w:lang w:val="en-US" w:eastAsia="zh-CN"/>
        </w:rPr>
        <w:t>让农牧民合作社事业</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lang w:val="en-US" w:eastAsia="zh-CN"/>
        </w:rPr>
        <w:t>更加红火的提案</w:t>
      </w:r>
      <w:r>
        <w:rPr>
          <w:rFonts w:hint="eastAsia" w:ascii="方正小标宋简体" w:hAnsi="方正小标宋简体" w:eastAsia="方正小标宋简体" w:cs="方正小标宋简体"/>
          <w:sz w:val="44"/>
          <w:szCs w:val="52"/>
          <w:lang w:eastAsia="zh-CN"/>
        </w:rPr>
        <w:t>》</w:t>
      </w:r>
      <w:r>
        <w:rPr>
          <w:rFonts w:hint="eastAsia" w:ascii="方正小标宋简体" w:hAnsi="方正小标宋简体" w:eastAsia="方正小标宋简体" w:cs="方正小标宋简体"/>
          <w:sz w:val="44"/>
          <w:szCs w:val="52"/>
        </w:rPr>
        <w:t>的答复</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40"/>
        </w:rPr>
      </w:pP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40"/>
        </w:rPr>
      </w:pPr>
      <w:r>
        <w:rPr>
          <w:rFonts w:hint="eastAsia" w:ascii="仿宋_GB2312" w:hAnsi="仿宋_GB2312" w:eastAsia="仿宋_GB2312" w:cs="仿宋_GB2312"/>
          <w:sz w:val="32"/>
          <w:szCs w:val="40"/>
          <w:lang w:val="en-US" w:eastAsia="zh-CN"/>
        </w:rPr>
        <w:t>政协提案和学习委员会</w:t>
      </w:r>
      <w:r>
        <w:rPr>
          <w:rFonts w:hint="eastAsia" w:ascii="仿宋_GB2312" w:hAnsi="仿宋_GB2312" w:eastAsia="仿宋_GB2312" w:cs="仿宋_GB2312"/>
          <w:sz w:val="32"/>
          <w:szCs w:val="40"/>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您提出的《关于</w:t>
      </w:r>
      <w:r>
        <w:rPr>
          <w:rFonts w:hint="eastAsia" w:ascii="仿宋_GB2312" w:hAnsi="仿宋_GB2312" w:eastAsia="仿宋_GB2312" w:cs="仿宋_GB2312"/>
          <w:sz w:val="32"/>
          <w:szCs w:val="40"/>
          <w:lang w:val="en-US" w:eastAsia="zh-CN"/>
        </w:rPr>
        <w:t>让农牧民合作社事业更加红火的提案</w:t>
      </w:r>
      <w:r>
        <w:rPr>
          <w:rFonts w:hint="eastAsia" w:ascii="仿宋_GB2312" w:hAnsi="仿宋_GB2312" w:eastAsia="仿宋_GB2312" w:cs="仿宋_GB2312"/>
          <w:sz w:val="32"/>
          <w:szCs w:val="40"/>
        </w:rPr>
        <w:t>》（第</w:t>
      </w:r>
      <w:r>
        <w:rPr>
          <w:rFonts w:hint="eastAsia" w:ascii="仿宋_GB2312" w:hAnsi="仿宋_GB2312" w:eastAsia="仿宋_GB2312" w:cs="仿宋_GB2312"/>
          <w:sz w:val="32"/>
          <w:szCs w:val="40"/>
          <w:lang w:val="en-US" w:eastAsia="zh-CN"/>
        </w:rPr>
        <w:t>111003</w:t>
      </w:r>
      <w:r>
        <w:rPr>
          <w:rFonts w:hint="eastAsia" w:ascii="仿宋_GB2312" w:hAnsi="仿宋_GB2312" w:eastAsia="仿宋_GB2312" w:cs="仿宋_GB2312"/>
          <w:sz w:val="32"/>
          <w:szCs w:val="40"/>
        </w:rPr>
        <w:t>号）收悉，现答复如下：</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b/>
          <w:bCs/>
          <w:sz w:val="32"/>
          <w:szCs w:val="40"/>
          <w:lang w:val="en-US" w:eastAsia="zh-CN"/>
        </w:rPr>
        <w:t>1.健全规章制度，规范运行管理。</w:t>
      </w:r>
      <w:r>
        <w:rPr>
          <w:rFonts w:hint="eastAsia" w:ascii="仿宋_GB2312" w:hAnsi="仿宋_GB2312" w:eastAsia="仿宋_GB2312" w:cs="仿宋_GB2312"/>
          <w:sz w:val="32"/>
          <w:szCs w:val="40"/>
          <w:lang w:val="en-US" w:eastAsia="zh-CN"/>
        </w:rPr>
        <w:t>按照《农民专业合作社法》和《农民专业合作社示范章程》指导农牧民专业合作社制定本社发展的章程，进一步明确业务范围、成员资格、组织机构、财务管理、盈余分配、成员权利义务等事项。建立健全财务、议事等规章制度，积极推行财务会</w:t>
      </w:r>
      <w:bookmarkStart w:id="0" w:name="_GoBack"/>
      <w:bookmarkEnd w:id="0"/>
      <w:r>
        <w:rPr>
          <w:rFonts w:hint="eastAsia" w:ascii="仿宋_GB2312" w:hAnsi="仿宋_GB2312" w:eastAsia="仿宋_GB2312" w:cs="仿宋_GB2312"/>
          <w:sz w:val="32"/>
          <w:szCs w:val="40"/>
          <w:lang w:val="en-US" w:eastAsia="zh-CN"/>
        </w:rPr>
        <w:t>计电算化和财务公开，进一步明晰产权关系和优化分配机制，逐步做到财务、管理、经营、项目“四公开”，提高合作社运行效率。</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b/>
          <w:bCs/>
          <w:sz w:val="32"/>
          <w:szCs w:val="40"/>
          <w:lang w:val="en-US" w:eastAsia="zh-CN"/>
        </w:rPr>
        <w:t>2.分类改造提升，严格监督管理。</w:t>
      </w:r>
      <w:r>
        <w:rPr>
          <w:rFonts w:hint="eastAsia" w:ascii="仿宋_GB2312" w:hAnsi="仿宋_GB2312" w:eastAsia="仿宋_GB2312" w:cs="仿宋_GB2312"/>
          <w:sz w:val="32"/>
          <w:szCs w:val="40"/>
          <w:lang w:val="en-US" w:eastAsia="zh-CN"/>
        </w:rPr>
        <w:t>农牧、税务、水利、林草、供销等部门积极配合，对没有实质性生产经营活动的合作社要进行依法办理注销登记或变更为家庭农牧场。对虽然有生产经营活动，但成员少、运行不规范的合作社进行规范化改造。对运行规范、经营良好、带动力强的合作社，通过评优创先、项目支持等帮扶措施，进一步提升运行质量和服务能力。并制定《乌拉特后旗农牧民专业合作社旗级示范社创建工作实施方案》，积极开展旗级示范社评选认定工作，实行示范社动态管理，对旗级以上示范性合作社每2年进行一次监测，监测合格的保留，不合格的整改，拒不整改的或整改不到位的，向社会公开并退出，实现清理整顿一批，规范改造一批，提升壮大一批。</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sz w:val="32"/>
          <w:szCs w:val="40"/>
        </w:rPr>
      </w:pPr>
      <w:r>
        <w:rPr>
          <w:rFonts w:hint="eastAsia" w:ascii="仿宋_GB2312" w:hAnsi="仿宋_GB2312" w:eastAsia="仿宋_GB2312" w:cs="仿宋_GB2312"/>
          <w:b/>
          <w:bCs/>
          <w:sz w:val="32"/>
          <w:szCs w:val="40"/>
          <w:lang w:val="en-US" w:eastAsia="zh-CN"/>
        </w:rPr>
        <w:t>3.强化政策扶持，培育发展壮大。</w:t>
      </w:r>
      <w:r>
        <w:rPr>
          <w:rFonts w:hint="eastAsia" w:ascii="仿宋_GB2312" w:hAnsi="仿宋_GB2312" w:eastAsia="仿宋_GB2312" w:cs="仿宋_GB2312"/>
          <w:sz w:val="32"/>
          <w:szCs w:val="40"/>
          <w:lang w:val="en-US" w:eastAsia="zh-CN"/>
        </w:rPr>
        <w:t>结合新型职业农牧民培训，组织合作社理事长、带头人、农畜产品经纪人等，以《农民合作社法》《农民专业合作社财务会计制度（试行）》，农牧业实用技术知识、政策法规为重点内容，开展培训。建立旗、苏木镇合作社辅导员队伍，联系培育旗级以上示范合作社，对合作社民主管理、市场营销、财务管理、科技知识等方面进行一对一指导。出台《乌拉特后旗农牧业产业发展先建后补实施意见》，整合乡村振兴、兴边富民、人居环境治理、支农惠农政策和项目资金，大力支持和鼓励农牧民专业合作社延伸产业链，加快推进农牧业集约化、标准化、现代化发展。积极争取合作社质量提升整旗县推进试点项目和支持农牧民专业合作社项目，鼓励产业相近，地域相邻、资源互补的农牧民合作社，根据发展需要，成立合作社联合社或组建行业协会以及产业化联合体，与农牧户特别是贫困户建立紧密的利益联结关系，促进资源要素共享，优势互补。</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rPr>
        <w:t>感谢您们对我旗农村牧区集体经济发展工作的关心和支持。</w:t>
      </w:r>
    </w:p>
    <w:p>
      <w:pPr>
        <w:keepNext w:val="0"/>
        <w:keepLines w:val="0"/>
        <w:pageBreakBefore w:val="0"/>
        <w:widowControl w:val="0"/>
        <w:kinsoku/>
        <w:wordWrap w:val="0"/>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pacing w:val="24"/>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right="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pacing w:val="24"/>
          <w:sz w:val="32"/>
          <w:szCs w:val="32"/>
        </w:rPr>
        <w:t>分管责任领导</w:t>
      </w:r>
      <w:r>
        <w:rPr>
          <w:rFonts w:hint="eastAsia" w:ascii="仿宋_GB2312" w:hAnsi="仿宋_GB2312" w:eastAsia="仿宋_GB2312" w:cs="仿宋_GB2312"/>
          <w:sz w:val="32"/>
          <w:szCs w:val="32"/>
          <w:lang w:val="en-US" w:eastAsia="zh-CN"/>
        </w:rPr>
        <w:t xml:space="preserve">：陈建明             </w:t>
      </w:r>
      <w:r>
        <w:rPr>
          <w:rFonts w:hint="eastAsia" w:ascii="仿宋_GB2312" w:hAnsi="仿宋_GB2312" w:eastAsia="仿宋_GB2312" w:cs="仿宋_GB2312"/>
          <w:sz w:val="32"/>
          <w:szCs w:val="32"/>
        </w:rPr>
        <w:t>联系电话：</w:t>
      </w:r>
      <w:r>
        <w:rPr>
          <w:rFonts w:hint="eastAsia" w:ascii="仿宋_GB2312" w:hAnsi="仿宋_GB2312" w:eastAsia="仿宋_GB2312" w:cs="仿宋_GB2312"/>
          <w:sz w:val="32"/>
          <w:szCs w:val="32"/>
          <w:lang w:val="en-US" w:eastAsia="zh-CN"/>
        </w:rPr>
        <w:t>13904780682</w:t>
      </w:r>
    </w:p>
    <w:p>
      <w:pPr>
        <w:keepNext w:val="0"/>
        <w:keepLines w:val="0"/>
        <w:pageBreakBefore w:val="0"/>
        <w:widowControl w:val="0"/>
        <w:kinsoku/>
        <w:wordWrap/>
        <w:overflowPunct/>
        <w:topLinePunct w:val="0"/>
        <w:autoSpaceDE/>
        <w:autoSpaceDN/>
        <w:bidi w:val="0"/>
        <w:adjustRightInd/>
        <w:snapToGrid/>
        <w:spacing w:line="540" w:lineRule="exact"/>
        <w:ind w:right="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承办部门负责人</w:t>
      </w:r>
      <w:r>
        <w:rPr>
          <w:rFonts w:hint="eastAsia" w:ascii="仿宋_GB2312" w:hAnsi="仿宋_GB2312" w:eastAsia="仿宋_GB2312" w:cs="仿宋_GB2312"/>
          <w:sz w:val="32"/>
          <w:szCs w:val="32"/>
          <w:lang w:eastAsia="zh-CN"/>
        </w:rPr>
        <w:t>：阿拉腾松布尔</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联系电话</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15804780608</w:t>
      </w:r>
    </w:p>
    <w:p>
      <w:pPr>
        <w:keepNext w:val="0"/>
        <w:keepLines w:val="0"/>
        <w:pageBreakBefore w:val="0"/>
        <w:widowControl w:val="0"/>
        <w:kinsoku/>
        <w:wordWrap w:val="0"/>
        <w:overflowPunct/>
        <w:topLinePunct w:val="0"/>
        <w:autoSpaceDE/>
        <w:autoSpaceDN/>
        <w:bidi w:val="0"/>
        <w:adjustRightInd/>
        <w:snapToGrid/>
        <w:spacing w:line="540" w:lineRule="exact"/>
        <w:jc w:val="right"/>
        <w:textAlignment w:val="auto"/>
        <w:outlineLvl w:val="9"/>
        <w:rPr>
          <w:rFonts w:hint="eastAsia" w:ascii="仿宋_GB2312" w:hAnsi="仿宋_GB2312" w:eastAsia="仿宋_GB2312" w:cs="仿宋_GB2312"/>
          <w:sz w:val="32"/>
          <w:szCs w:val="40"/>
          <w:lang w:val="en-US" w:eastAsia="zh-CN"/>
        </w:rPr>
      </w:pPr>
    </w:p>
    <w:p>
      <w:pPr>
        <w:keepNext w:val="0"/>
        <w:keepLines w:val="0"/>
        <w:pageBreakBefore w:val="0"/>
        <w:widowControl w:val="0"/>
        <w:kinsoku/>
        <w:wordWrap w:val="0"/>
        <w:overflowPunct/>
        <w:topLinePunct w:val="0"/>
        <w:autoSpaceDE/>
        <w:autoSpaceDN/>
        <w:bidi w:val="0"/>
        <w:adjustRightInd/>
        <w:snapToGrid/>
        <w:spacing w:line="540" w:lineRule="exact"/>
        <w:jc w:val="right"/>
        <w:textAlignment w:val="auto"/>
        <w:outlineLvl w:val="9"/>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 xml:space="preserve">乌拉特后旗农牧和科技局    </w:t>
      </w:r>
    </w:p>
    <w:p>
      <w:pPr>
        <w:keepNext w:val="0"/>
        <w:keepLines w:val="0"/>
        <w:pageBreakBefore w:val="0"/>
        <w:widowControl w:val="0"/>
        <w:kinsoku/>
        <w:wordWrap w:val="0"/>
        <w:overflowPunct/>
        <w:topLinePunct w:val="0"/>
        <w:autoSpaceDE/>
        <w:autoSpaceDN/>
        <w:bidi w:val="0"/>
        <w:adjustRightInd/>
        <w:snapToGrid/>
        <w:spacing w:line="540" w:lineRule="exact"/>
        <w:jc w:val="righ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40"/>
          <w:lang w:val="en-US" w:eastAsia="zh-CN"/>
        </w:rPr>
        <w:t xml:space="preserve">2022年7月25日       </w:t>
      </w:r>
    </w:p>
    <w:sectPr>
      <w:footerReference r:id="rId3" w:type="default"/>
      <w:pgSz w:w="11906" w:h="16838"/>
      <w:pgMar w:top="1701" w:right="1474" w:bottom="1417" w:left="1587" w:header="851" w:footer="992" w:gutter="0"/>
      <w:pgNumType w:fmt="numberInDash"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dobe 宋体 Std L">
    <w:altName w:val="宋体"/>
    <w:panose1 w:val="02020300000000000000"/>
    <w:charset w:val="50"/>
    <w:family w:val="auto"/>
    <w:pitch w:val="default"/>
    <w:sig w:usb0="00000000" w:usb1="00000000" w:usb2="00000016" w:usb3="00000000" w:csb0="00060007"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Arial Unicode MS">
    <w:altName w:val="Arial"/>
    <w:panose1 w:val="020B0604020202020204"/>
    <w:charset w:val="00"/>
    <w:family w:val="auto"/>
    <w:pitch w:val="default"/>
    <w:sig w:usb0="00000000" w:usb1="00000000" w:usb2="0000003F" w:usb3="00000000" w:csb0="603F01FF" w:csb1="FFFF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tabs>
        <w:tab w:val="clear" w:pos="4153"/>
      </w:tabs>
      <w:jc w:val="both"/>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attachedTemplate r:id="rId1"/>
  <w:documentProtection w:enforcement="0"/>
  <w:defaultTabStop w:val="420"/>
  <w:hyphenationZone w:val="360"/>
  <w:drawingGridVerticalSpacing w:val="157"/>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0A608C"/>
    <w:rsid w:val="0023141F"/>
    <w:rsid w:val="00323406"/>
    <w:rsid w:val="00611130"/>
    <w:rsid w:val="00C1581A"/>
    <w:rsid w:val="00D602AB"/>
    <w:rsid w:val="00E53FDF"/>
    <w:rsid w:val="00EA1F74"/>
    <w:rsid w:val="00F613FD"/>
    <w:rsid w:val="01605FE4"/>
    <w:rsid w:val="02426B27"/>
    <w:rsid w:val="028C624C"/>
    <w:rsid w:val="03677CDE"/>
    <w:rsid w:val="049065F3"/>
    <w:rsid w:val="04D435AB"/>
    <w:rsid w:val="050C7186"/>
    <w:rsid w:val="05661774"/>
    <w:rsid w:val="060A608C"/>
    <w:rsid w:val="06DC4052"/>
    <w:rsid w:val="07F4597D"/>
    <w:rsid w:val="07FE4A79"/>
    <w:rsid w:val="082E0B0C"/>
    <w:rsid w:val="087E0E96"/>
    <w:rsid w:val="096432E9"/>
    <w:rsid w:val="09C51F03"/>
    <w:rsid w:val="0A097F37"/>
    <w:rsid w:val="0AA076C7"/>
    <w:rsid w:val="0AD152EE"/>
    <w:rsid w:val="0B766375"/>
    <w:rsid w:val="0BE034F5"/>
    <w:rsid w:val="0C0277E2"/>
    <w:rsid w:val="0C286CE8"/>
    <w:rsid w:val="0CD20284"/>
    <w:rsid w:val="0DA82E50"/>
    <w:rsid w:val="0DCF386F"/>
    <w:rsid w:val="0E362BC4"/>
    <w:rsid w:val="0F2E415F"/>
    <w:rsid w:val="0FE64C48"/>
    <w:rsid w:val="105C7824"/>
    <w:rsid w:val="1084555C"/>
    <w:rsid w:val="10C26DC2"/>
    <w:rsid w:val="11183DEC"/>
    <w:rsid w:val="113C094C"/>
    <w:rsid w:val="11554195"/>
    <w:rsid w:val="126515E9"/>
    <w:rsid w:val="12D3677F"/>
    <w:rsid w:val="13537EE6"/>
    <w:rsid w:val="13EA707D"/>
    <w:rsid w:val="150E449B"/>
    <w:rsid w:val="152536FE"/>
    <w:rsid w:val="15431EE2"/>
    <w:rsid w:val="15512E54"/>
    <w:rsid w:val="15742DC2"/>
    <w:rsid w:val="15A1014F"/>
    <w:rsid w:val="15EE62E4"/>
    <w:rsid w:val="16274EFD"/>
    <w:rsid w:val="16E059B6"/>
    <w:rsid w:val="19371DE6"/>
    <w:rsid w:val="196C36F9"/>
    <w:rsid w:val="196E52F0"/>
    <w:rsid w:val="19C46629"/>
    <w:rsid w:val="1A021FB7"/>
    <w:rsid w:val="1A525173"/>
    <w:rsid w:val="1AAA5621"/>
    <w:rsid w:val="1AE06FB9"/>
    <w:rsid w:val="1B6B32C4"/>
    <w:rsid w:val="1C1578F2"/>
    <w:rsid w:val="1C8F40AD"/>
    <w:rsid w:val="1CE36CC2"/>
    <w:rsid w:val="1D266E58"/>
    <w:rsid w:val="1D8B40B0"/>
    <w:rsid w:val="1EC12D9B"/>
    <w:rsid w:val="1EED2684"/>
    <w:rsid w:val="1F791652"/>
    <w:rsid w:val="1FCC7D44"/>
    <w:rsid w:val="20050466"/>
    <w:rsid w:val="20985AF7"/>
    <w:rsid w:val="22231D27"/>
    <w:rsid w:val="22427BCA"/>
    <w:rsid w:val="22554747"/>
    <w:rsid w:val="22AB4B79"/>
    <w:rsid w:val="22E933B9"/>
    <w:rsid w:val="236214A5"/>
    <w:rsid w:val="23905977"/>
    <w:rsid w:val="240468A2"/>
    <w:rsid w:val="24074A8E"/>
    <w:rsid w:val="241013E9"/>
    <w:rsid w:val="245F6836"/>
    <w:rsid w:val="246F2AE4"/>
    <w:rsid w:val="247F4B17"/>
    <w:rsid w:val="249B4EA9"/>
    <w:rsid w:val="24B14557"/>
    <w:rsid w:val="24BF0DBC"/>
    <w:rsid w:val="25033179"/>
    <w:rsid w:val="259627F8"/>
    <w:rsid w:val="25DD4BA6"/>
    <w:rsid w:val="275B3592"/>
    <w:rsid w:val="279A3543"/>
    <w:rsid w:val="28B114B3"/>
    <w:rsid w:val="29BB1C09"/>
    <w:rsid w:val="2A152D05"/>
    <w:rsid w:val="2A973492"/>
    <w:rsid w:val="2B2326D9"/>
    <w:rsid w:val="2B33298E"/>
    <w:rsid w:val="2BC43A32"/>
    <w:rsid w:val="2C92413A"/>
    <w:rsid w:val="2D040ADE"/>
    <w:rsid w:val="2DBF32BA"/>
    <w:rsid w:val="2DCC45B8"/>
    <w:rsid w:val="2E9847F5"/>
    <w:rsid w:val="2E996DC6"/>
    <w:rsid w:val="2FA6138E"/>
    <w:rsid w:val="327B6912"/>
    <w:rsid w:val="333028D0"/>
    <w:rsid w:val="336353B8"/>
    <w:rsid w:val="339047AC"/>
    <w:rsid w:val="344B1452"/>
    <w:rsid w:val="349430BB"/>
    <w:rsid w:val="34E41F1A"/>
    <w:rsid w:val="35180001"/>
    <w:rsid w:val="351F24F8"/>
    <w:rsid w:val="35DD4F0C"/>
    <w:rsid w:val="3749305A"/>
    <w:rsid w:val="389C1E1B"/>
    <w:rsid w:val="38D50AF6"/>
    <w:rsid w:val="3916053A"/>
    <w:rsid w:val="39225E2F"/>
    <w:rsid w:val="39907C90"/>
    <w:rsid w:val="39D86F54"/>
    <w:rsid w:val="3A014C03"/>
    <w:rsid w:val="3A085C38"/>
    <w:rsid w:val="3A6C73E2"/>
    <w:rsid w:val="3A9C2955"/>
    <w:rsid w:val="3AC42F60"/>
    <w:rsid w:val="3B056A07"/>
    <w:rsid w:val="3B876CA8"/>
    <w:rsid w:val="3B9445B5"/>
    <w:rsid w:val="3C3D4A51"/>
    <w:rsid w:val="3CA74A9A"/>
    <w:rsid w:val="3CC467E7"/>
    <w:rsid w:val="3D461270"/>
    <w:rsid w:val="3E314FAE"/>
    <w:rsid w:val="3E3E14BB"/>
    <w:rsid w:val="3E5C0C9F"/>
    <w:rsid w:val="40416E3A"/>
    <w:rsid w:val="40F64F7A"/>
    <w:rsid w:val="413A116B"/>
    <w:rsid w:val="429148B4"/>
    <w:rsid w:val="42C61D02"/>
    <w:rsid w:val="431508B5"/>
    <w:rsid w:val="43294ABD"/>
    <w:rsid w:val="435B7799"/>
    <w:rsid w:val="436D4E42"/>
    <w:rsid w:val="43CF0DA9"/>
    <w:rsid w:val="444B18B6"/>
    <w:rsid w:val="444C6887"/>
    <w:rsid w:val="446278BA"/>
    <w:rsid w:val="44ED6688"/>
    <w:rsid w:val="456D2F30"/>
    <w:rsid w:val="45747152"/>
    <w:rsid w:val="45D102EB"/>
    <w:rsid w:val="45DA277F"/>
    <w:rsid w:val="45E65606"/>
    <w:rsid w:val="46DA03A5"/>
    <w:rsid w:val="46EC339B"/>
    <w:rsid w:val="478F5FEE"/>
    <w:rsid w:val="47E16F4B"/>
    <w:rsid w:val="47F82957"/>
    <w:rsid w:val="48250B13"/>
    <w:rsid w:val="483C7ED7"/>
    <w:rsid w:val="48461405"/>
    <w:rsid w:val="48535EDD"/>
    <w:rsid w:val="48A27F60"/>
    <w:rsid w:val="49142599"/>
    <w:rsid w:val="496E669E"/>
    <w:rsid w:val="4A4050E7"/>
    <w:rsid w:val="4A7C7F79"/>
    <w:rsid w:val="4ABD48F2"/>
    <w:rsid w:val="4B863468"/>
    <w:rsid w:val="4BEB0D56"/>
    <w:rsid w:val="4C1B2EAA"/>
    <w:rsid w:val="4C472898"/>
    <w:rsid w:val="4C8C3087"/>
    <w:rsid w:val="4CB609D7"/>
    <w:rsid w:val="4CEC313C"/>
    <w:rsid w:val="4D2A7289"/>
    <w:rsid w:val="4D6823D7"/>
    <w:rsid w:val="4DE05464"/>
    <w:rsid w:val="4E020115"/>
    <w:rsid w:val="4EE67C12"/>
    <w:rsid w:val="4F566F3D"/>
    <w:rsid w:val="4F9D1B98"/>
    <w:rsid w:val="4FC4102F"/>
    <w:rsid w:val="50A65E38"/>
    <w:rsid w:val="50FE7B96"/>
    <w:rsid w:val="515B5B5A"/>
    <w:rsid w:val="517B1490"/>
    <w:rsid w:val="51807FAA"/>
    <w:rsid w:val="518137F0"/>
    <w:rsid w:val="521E4274"/>
    <w:rsid w:val="52BE6051"/>
    <w:rsid w:val="52E02FDC"/>
    <w:rsid w:val="53975234"/>
    <w:rsid w:val="53FC59AC"/>
    <w:rsid w:val="54305514"/>
    <w:rsid w:val="54767DDF"/>
    <w:rsid w:val="55512378"/>
    <w:rsid w:val="55C13AD8"/>
    <w:rsid w:val="55D4308A"/>
    <w:rsid w:val="56382610"/>
    <w:rsid w:val="56CC0320"/>
    <w:rsid w:val="58496A33"/>
    <w:rsid w:val="58B173EE"/>
    <w:rsid w:val="59FF3971"/>
    <w:rsid w:val="5B262788"/>
    <w:rsid w:val="5C3D5BAF"/>
    <w:rsid w:val="5C403CBE"/>
    <w:rsid w:val="5C6437F4"/>
    <w:rsid w:val="5D970527"/>
    <w:rsid w:val="5EF54C02"/>
    <w:rsid w:val="5F07385B"/>
    <w:rsid w:val="5F25551F"/>
    <w:rsid w:val="5F887188"/>
    <w:rsid w:val="5FD37FDE"/>
    <w:rsid w:val="60112D20"/>
    <w:rsid w:val="607120B7"/>
    <w:rsid w:val="60F36CD2"/>
    <w:rsid w:val="61037798"/>
    <w:rsid w:val="612B5943"/>
    <w:rsid w:val="617F57D1"/>
    <w:rsid w:val="61FB7101"/>
    <w:rsid w:val="62016F05"/>
    <w:rsid w:val="621023EE"/>
    <w:rsid w:val="63DB388F"/>
    <w:rsid w:val="63FF0C29"/>
    <w:rsid w:val="6555272C"/>
    <w:rsid w:val="66566C58"/>
    <w:rsid w:val="66B721BE"/>
    <w:rsid w:val="674457D2"/>
    <w:rsid w:val="681A3CE8"/>
    <w:rsid w:val="68AF5C05"/>
    <w:rsid w:val="694A4293"/>
    <w:rsid w:val="69650A3D"/>
    <w:rsid w:val="69D144A6"/>
    <w:rsid w:val="6A54464A"/>
    <w:rsid w:val="6A932A3A"/>
    <w:rsid w:val="6B794911"/>
    <w:rsid w:val="6B7A46B0"/>
    <w:rsid w:val="6BB240BB"/>
    <w:rsid w:val="6C0B6749"/>
    <w:rsid w:val="6C72523C"/>
    <w:rsid w:val="6CE84305"/>
    <w:rsid w:val="6CF34E61"/>
    <w:rsid w:val="6CF84E7C"/>
    <w:rsid w:val="6D2903D4"/>
    <w:rsid w:val="6D30309B"/>
    <w:rsid w:val="6D9F3CEC"/>
    <w:rsid w:val="6DD35E6E"/>
    <w:rsid w:val="6DEA1E9A"/>
    <w:rsid w:val="6E560B3A"/>
    <w:rsid w:val="6E740C5D"/>
    <w:rsid w:val="6F106BC6"/>
    <w:rsid w:val="6F125EEA"/>
    <w:rsid w:val="6F1A276E"/>
    <w:rsid w:val="6F4238F8"/>
    <w:rsid w:val="70366A43"/>
    <w:rsid w:val="70AC58E9"/>
    <w:rsid w:val="70D61F6F"/>
    <w:rsid w:val="712A2458"/>
    <w:rsid w:val="714017A1"/>
    <w:rsid w:val="716D61FB"/>
    <w:rsid w:val="72205EDE"/>
    <w:rsid w:val="72616EF0"/>
    <w:rsid w:val="72906011"/>
    <w:rsid w:val="72C4551F"/>
    <w:rsid w:val="72D14159"/>
    <w:rsid w:val="72E87F01"/>
    <w:rsid w:val="733747E2"/>
    <w:rsid w:val="73493906"/>
    <w:rsid w:val="73B13AEA"/>
    <w:rsid w:val="73D76508"/>
    <w:rsid w:val="74C62BB1"/>
    <w:rsid w:val="751F74AE"/>
    <w:rsid w:val="752102E4"/>
    <w:rsid w:val="752F7FC4"/>
    <w:rsid w:val="75330E8A"/>
    <w:rsid w:val="75D54790"/>
    <w:rsid w:val="762B4E9F"/>
    <w:rsid w:val="76F86373"/>
    <w:rsid w:val="77416049"/>
    <w:rsid w:val="780D32A2"/>
    <w:rsid w:val="786C6102"/>
    <w:rsid w:val="79A80FF5"/>
    <w:rsid w:val="79C66388"/>
    <w:rsid w:val="7A25594C"/>
    <w:rsid w:val="7AFA392D"/>
    <w:rsid w:val="7B177BA9"/>
    <w:rsid w:val="7B3A48E8"/>
    <w:rsid w:val="7B790C53"/>
    <w:rsid w:val="7B9B7879"/>
    <w:rsid w:val="7BD40134"/>
    <w:rsid w:val="7CCD75E5"/>
    <w:rsid w:val="7D2548D3"/>
    <w:rsid w:val="7D78061D"/>
    <w:rsid w:val="7DE970D6"/>
    <w:rsid w:val="7EF24DA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3"/>
    <w:basedOn w:val="1"/>
    <w:next w:val="1"/>
    <w:qFormat/>
    <w:uiPriority w:val="0"/>
    <w:pPr>
      <w:jc w:val="left"/>
      <w:outlineLvl w:val="2"/>
    </w:pPr>
    <w:rPr>
      <w:rFonts w:hint="eastAsia" w:ascii="宋体" w:hAnsi="宋体" w:eastAsia="宋体" w:cs="Times New Roman"/>
      <w:b/>
      <w:kern w:val="0"/>
      <w:szCs w:val="21"/>
    </w:rPr>
  </w:style>
  <w:style w:type="character" w:default="1" w:styleId="17">
    <w:name w:val="Default Paragraph Font"/>
    <w:unhideWhenUsed/>
    <w:qFormat/>
    <w:uiPriority w:val="1"/>
  </w:style>
  <w:style w:type="table" w:default="1" w:styleId="19">
    <w:name w:val="Normal Table"/>
    <w:unhideWhenUsed/>
    <w:qFormat/>
    <w:uiPriority w:val="99"/>
    <w:tblPr>
      <w:tblLayout w:type="fixed"/>
      <w:tblCellMar>
        <w:top w:w="0" w:type="dxa"/>
        <w:left w:w="108" w:type="dxa"/>
        <w:bottom w:w="0" w:type="dxa"/>
        <w:right w:w="108" w:type="dxa"/>
      </w:tblCellMar>
    </w:tblPr>
  </w:style>
  <w:style w:type="paragraph" w:styleId="2">
    <w:name w:val="Title"/>
    <w:basedOn w:val="1"/>
    <w:next w:val="1"/>
    <w:qFormat/>
    <w:uiPriority w:val="0"/>
    <w:pPr>
      <w:spacing w:before="240" w:after="60"/>
      <w:jc w:val="center"/>
      <w:outlineLvl w:val="0"/>
    </w:pPr>
    <w:rPr>
      <w:rFonts w:ascii="Cambria" w:hAnsi="Cambria" w:cs="Cambria"/>
      <w:b/>
      <w:bCs/>
      <w:kern w:val="0"/>
      <w:sz w:val="32"/>
      <w:szCs w:val="32"/>
    </w:rPr>
  </w:style>
  <w:style w:type="paragraph" w:styleId="5">
    <w:name w:val="Body Text First Indent"/>
    <w:basedOn w:val="6"/>
    <w:qFormat/>
    <w:uiPriority w:val="0"/>
    <w:pPr>
      <w:spacing w:after="0"/>
      <w:ind w:firstLine="420" w:firstLineChars="100"/>
    </w:pPr>
    <w:rPr>
      <w:rFonts w:ascii="Calibri" w:hAnsi="Calibri" w:cs="Times New Roman"/>
      <w:sz w:val="24"/>
    </w:rPr>
  </w:style>
  <w:style w:type="paragraph" w:styleId="6">
    <w:name w:val="Body Text"/>
    <w:basedOn w:val="1"/>
    <w:qFormat/>
    <w:uiPriority w:val="0"/>
    <w:rPr>
      <w:rFonts w:ascii="Calibri" w:hAnsi="Calibri"/>
    </w:rPr>
  </w:style>
  <w:style w:type="paragraph" w:styleId="7">
    <w:name w:val="Body Text Indent"/>
    <w:basedOn w:val="1"/>
    <w:qFormat/>
    <w:uiPriority w:val="99"/>
    <w:pPr>
      <w:spacing w:line="360" w:lineRule="exact"/>
      <w:jc w:val="center"/>
    </w:pPr>
    <w:rPr>
      <w:rFonts w:cstheme="minorBidi"/>
      <w:sz w:val="21"/>
    </w:rPr>
  </w:style>
  <w:style w:type="paragraph" w:styleId="8">
    <w:name w:val="Body Text Indent 2"/>
    <w:basedOn w:val="1"/>
    <w:qFormat/>
    <w:uiPriority w:val="0"/>
    <w:pPr>
      <w:spacing w:after="120" w:line="480" w:lineRule="auto"/>
      <w:ind w:left="420" w:leftChars="200"/>
    </w:pPr>
  </w:style>
  <w:style w:type="paragraph" w:styleId="9">
    <w:name w:val="Balloon Text"/>
    <w:basedOn w:val="1"/>
    <w:unhideWhenUsed/>
    <w:qFormat/>
    <w:uiPriority w:val="99"/>
    <w:pPr>
      <w:spacing w:beforeLines="0" w:afterLines="0"/>
    </w:pPr>
    <w:rPr>
      <w:rFonts w:hint="default"/>
      <w:sz w:val="18"/>
      <w:szCs w:val="18"/>
    </w:rPr>
  </w:style>
  <w:style w:type="paragraph" w:styleId="10">
    <w:name w:val="footer"/>
    <w:basedOn w:val="1"/>
    <w:unhideWhenUsed/>
    <w:qFormat/>
    <w:uiPriority w:val="99"/>
    <w:pPr>
      <w:tabs>
        <w:tab w:val="center" w:pos="4153"/>
        <w:tab w:val="right" w:pos="8306"/>
      </w:tabs>
      <w:snapToGrid w:val="0"/>
      <w:jc w:val="left"/>
    </w:pPr>
    <w:rPr>
      <w:kern w:val="0"/>
      <w:sz w:val="18"/>
      <w:szCs w:val="18"/>
    </w:rPr>
  </w:style>
  <w:style w:type="paragraph" w:styleId="11">
    <w:name w:val="Body Text First Indent 2"/>
    <w:basedOn w:val="7"/>
    <w:next w:val="9"/>
    <w:qFormat/>
    <w:uiPriority w:val="99"/>
    <w:pPr>
      <w:widowControl w:val="0"/>
      <w:spacing w:after="120"/>
      <w:ind w:left="420" w:leftChars="200" w:firstLine="420" w:firstLineChars="200"/>
      <w:jc w:val="both"/>
    </w:p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4"/>
    <w:next w:val="1"/>
    <w:qFormat/>
    <w:uiPriority w:val="0"/>
    <w:pPr>
      <w:ind w:firstLine="560"/>
    </w:pPr>
    <w:rPr>
      <w:rFonts w:ascii="Adobe 宋体 Std L" w:hAnsi="Adobe 宋体 Std L" w:eastAsia="Adobe 宋体 Std L"/>
      <w:szCs w:val="28"/>
    </w:rPr>
  </w:style>
  <w:style w:type="paragraph" w:styleId="14">
    <w:name w:val="index 1"/>
    <w:basedOn w:val="1"/>
    <w:next w:val="1"/>
    <w:qFormat/>
    <w:uiPriority w:val="0"/>
  </w:style>
  <w:style w:type="paragraph" w:styleId="15">
    <w:name w:val="toc 2"/>
    <w:basedOn w:val="1"/>
    <w:next w:val="1"/>
    <w:qFormat/>
    <w:uiPriority w:val="39"/>
    <w:pPr>
      <w:ind w:left="210"/>
      <w:jc w:val="left"/>
    </w:pPr>
    <w:rPr>
      <w:smallCaps/>
      <w:sz w:val="20"/>
      <w:szCs w:val="20"/>
    </w:rPr>
  </w:style>
  <w:style w:type="paragraph" w:styleId="1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8">
    <w:name w:val="Hyperlink"/>
    <w:basedOn w:val="17"/>
    <w:qFormat/>
    <w:uiPriority w:val="0"/>
    <w:rPr>
      <w:color w:val="333333"/>
      <w:u w:val="none"/>
    </w:rPr>
  </w:style>
  <w:style w:type="table" w:styleId="20">
    <w:name w:val="Table Grid"/>
    <w:basedOn w:val="19"/>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21">
    <w:name w:val="TOC 标题1"/>
    <w:basedOn w:val="3"/>
    <w:next w:val="1"/>
    <w:unhideWhenUsed/>
    <w:qFormat/>
    <w:uiPriority w:val="39"/>
    <w:pPr>
      <w:widowControl/>
      <w:spacing w:before="480" w:line="276" w:lineRule="auto"/>
      <w:outlineLvl w:val="9"/>
    </w:pPr>
    <w:rPr>
      <w:rFonts w:ascii="Cambria" w:hAnsi="Cambria" w:eastAsia="宋体"/>
      <w:color w:val="366091"/>
      <w:kern w:val="0"/>
      <w:szCs w:val="28"/>
    </w:rPr>
  </w:style>
  <w:style w:type="paragraph" w:customStyle="1" w:styleId="22">
    <w:name w:val="p16"/>
    <w:basedOn w:val="1"/>
    <w:qFormat/>
    <w:uiPriority w:val="0"/>
    <w:pPr>
      <w:widowControl/>
      <w:ind w:firstLine="420"/>
      <w:jc w:val="left"/>
    </w:pPr>
    <w:rPr>
      <w:rFonts w:ascii="Times New Roman" w:hAnsi="Times New Roman" w:eastAsia="宋体" w:cs="Times New Roman"/>
      <w:kern w:val="0"/>
      <w:sz w:val="20"/>
      <w:szCs w:val="20"/>
    </w:rPr>
  </w:style>
  <w:style w:type="character" w:customStyle="1" w:styleId="23">
    <w:name w:val="NormalCharacter"/>
    <w:semiHidden/>
    <w:qFormat/>
    <w:uiPriority w:val="0"/>
    <w:rPr>
      <w:rFonts w:ascii="Calibri" w:hAnsi="Calibri" w:eastAsia="宋体" w:cs="Times New Roman"/>
      <w:kern w:val="2"/>
      <w:sz w:val="21"/>
      <w:szCs w:val="24"/>
      <w:lang w:val="en-US" w:eastAsia="zh-CN" w:bidi="ar-SA"/>
    </w:rPr>
  </w:style>
  <w:style w:type="paragraph" w:customStyle="1" w:styleId="24">
    <w:name w:val="正文-公1"/>
    <w:qFormat/>
    <w:uiPriority w:val="0"/>
    <w:pPr>
      <w:widowControl w:val="0"/>
      <w:ind w:firstLine="200" w:firstLineChars="200"/>
      <w:jc w:val="both"/>
    </w:pPr>
    <w:rPr>
      <w:rFonts w:ascii="Calibri" w:hAnsi="Calibri" w:eastAsia="宋体" w:cs="Times New Roman"/>
      <w:color w:val="000000"/>
      <w:kern w:val="2"/>
      <w:sz w:val="21"/>
      <w:szCs w:val="24"/>
      <w:lang w:val="en-US" w:eastAsia="zh-CN" w:bidi="ar-SA"/>
    </w:rPr>
  </w:style>
  <w:style w:type="paragraph" w:styleId="25">
    <w:name w:val="List Paragraph"/>
    <w:basedOn w:val="1"/>
    <w:qFormat/>
    <w:uiPriority w:val="34"/>
    <w:pPr>
      <w:ind w:firstLine="420" w:firstLineChars="200"/>
    </w:pPr>
  </w:style>
  <w:style w:type="paragraph" w:customStyle="1" w:styleId="26">
    <w:name w:val="正文1"/>
    <w:qFormat/>
    <w:uiPriority w:val="0"/>
    <w:pPr>
      <w:widowControl w:val="0"/>
      <w:suppressAutoHyphens w:val="0"/>
      <w:bidi w:val="0"/>
      <w:spacing w:beforeLines="0" w:beforeAutospacing="0" w:afterLines="0" w:afterAutospacing="0"/>
      <w:jc w:val="both"/>
    </w:pPr>
    <w:rPr>
      <w:rFonts w:ascii="Times New Roman" w:hAnsi="Times New Roman" w:eastAsia="仿宋_GB2312" w:cs="Times New Roman"/>
      <w:color w:val="auto"/>
      <w:kern w:val="2"/>
      <w:sz w:val="32"/>
      <w:szCs w:val="21"/>
      <w:lang w:val="en-US" w:eastAsia="zh-CN" w:bidi="ar-SA"/>
    </w:rPr>
  </w:style>
  <w:style w:type="paragraph" w:customStyle="1" w:styleId="27">
    <w:name w:val="文章"/>
    <w:qFormat/>
    <w:uiPriority w:val="0"/>
    <w:pPr>
      <w:spacing w:line="560" w:lineRule="exact"/>
      <w:ind w:firstLine="420" w:firstLineChars="200"/>
      <w:jc w:val="both"/>
    </w:pPr>
    <w:rPr>
      <w:rFonts w:ascii="仿宋_GB2312" w:hAnsi="仿宋_GB2312" w:eastAsia="仿宋_GB2312" w:cstheme="minorBidi"/>
      <w:sz w:val="32"/>
    </w:rPr>
  </w:style>
  <w:style w:type="paragraph" w:customStyle="1" w:styleId="28">
    <w:name w:val="一级"/>
    <w:basedOn w:val="27"/>
    <w:qFormat/>
    <w:uiPriority w:val="0"/>
    <w:rPr>
      <w:rFonts w:eastAsia="黑体" w:asciiTheme="minorAscii" w:hAnsiTheme="minorAscii"/>
    </w:rPr>
  </w:style>
  <w:style w:type="paragraph" w:customStyle="1" w:styleId="29">
    <w:name w:val="p0"/>
    <w:basedOn w:val="1"/>
    <w:qFormat/>
    <w:uiPriority w:val="0"/>
    <w:pPr>
      <w:widowControl/>
    </w:pPr>
    <w:rPr>
      <w:kern w:val="0"/>
    </w:rPr>
  </w:style>
  <w:style w:type="paragraph" w:customStyle="1" w:styleId="30">
    <w:name w:val="Body text|1"/>
    <w:basedOn w:val="1"/>
    <w:qFormat/>
    <w:uiPriority w:val="0"/>
    <w:pPr>
      <w:widowControl w:val="0"/>
      <w:shd w:val="clear" w:color="auto" w:fill="auto"/>
      <w:spacing w:line="422" w:lineRule="auto"/>
      <w:ind w:firstLine="400"/>
    </w:pPr>
    <w:rPr>
      <w:rFonts w:ascii="宋体" w:hAnsi="宋体" w:eastAsia="宋体" w:cs="宋体"/>
      <w:sz w:val="30"/>
      <w:szCs w:val="30"/>
      <w:u w:val="none"/>
      <w:shd w:val="clear" w:color="auto" w:fill="auto"/>
      <w:lang w:val="zh-TW" w:eastAsia="zh-TW" w:bidi="zh-TW"/>
    </w:rPr>
  </w:style>
  <w:style w:type="paragraph" w:customStyle="1" w:styleId="31">
    <w:name w:val="Body Text First Indent1"/>
    <w:qFormat/>
    <w:uiPriority w:val="0"/>
    <w:pPr>
      <w:widowControl w:val="0"/>
      <w:spacing w:after="200" w:line="276" w:lineRule="auto"/>
      <w:ind w:left="120" w:firstLine="100" w:firstLineChars="100"/>
      <w:jc w:val="both"/>
    </w:pPr>
    <w:rPr>
      <w:rFonts w:ascii="Arial Unicode MS" w:hAnsi="Arial Unicode MS" w:eastAsia="Arial Unicode MS" w:cs="Arial Unicode MS"/>
      <w:kern w:val="2"/>
      <w:sz w:val="30"/>
      <w:szCs w:val="30"/>
      <w:lang w:val="zh-CN" w:eastAsia="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a2020&#24180;&#25152;&#26377;&#25991;&#20214;\&#23616;&#21457;&#25991;&#20214;\&#20044;&#21518;&#20892;&#31185;&#23616;&#21457;&#12308;2020&#12309;137&#21495;&#20851;&#20110;&#21360;&#21457;&#12298;&#20840;&#26071;&#22030;&#26597;&#26449;&#8220;&#20004;&#22996;&#8221;&#25442;&#23626;&#36873;&#20030;&#23457;&#35745;&#24037;&#20316;&#26041;&#26696;&#12299;&#30340;&#36890;&#30693;.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乌后农科局发〔2020〕137号关于印发《全旗嘎查村“两委”换届选举审计工作方案》的通知.wpt</Template>
  <Pages>2</Pages>
  <Words>468</Words>
  <Characters>475</Characters>
  <Lines>40</Lines>
  <Paragraphs>11</Paragraphs>
  <TotalTime>1</TotalTime>
  <ScaleCrop>false</ScaleCrop>
  <LinksUpToDate>false</LinksUpToDate>
  <CharactersWithSpaces>748</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2020-09-14T07:25:00Z</dcterms:created>
  <dc:creator>Administrator</dc:creator>
  <cp:lastModifiedBy>Administrator</cp:lastModifiedBy>
  <cp:lastPrinted>2022-07-26T07:03:36Z</cp:lastPrinted>
  <dcterms:modified xsi:type="dcterms:W3CDTF">2022-07-26T07:12:45Z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y fmtid="{D5CDD505-2E9C-101B-9397-08002B2CF9AE}" pid="3" name="ICV">
    <vt:lpwstr>50248359E4BF4D99B55A1B3DAD65EE74</vt:lpwstr>
  </property>
</Properties>
</file>