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乌拉特后旗农牧和科技局安全生产2022年度工作总结及2023年工作计划</w:t>
      </w:r>
    </w:p>
    <w:bookmarkEnd w:id="0"/>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为认真贯彻落实习近平总书记关于安全生产重要论述，按照</w:t>
      </w:r>
      <w:r>
        <w:rPr>
          <w:rFonts w:hint="eastAsia" w:ascii="仿宋_GB2312" w:hAnsi="仿宋_GB2312" w:eastAsia="仿宋_GB2312" w:cs="仿宋_GB2312"/>
          <w:sz w:val="32"/>
          <w:szCs w:val="32"/>
          <w:lang w:val="en-US" w:eastAsia="zh-CN"/>
        </w:rPr>
        <w:t>旗安委办的要求和部署，</w:t>
      </w:r>
      <w:r>
        <w:rPr>
          <w:rFonts w:hint="eastAsia" w:ascii="仿宋_GB2312" w:hAnsi="仿宋_GB2312" w:eastAsia="仿宋_GB2312" w:cs="仿宋_GB2312"/>
          <w:sz w:val="32"/>
          <w:szCs w:val="32"/>
          <w:lang w:eastAsia="zh-CN"/>
        </w:rPr>
        <w:t>现将我局</w:t>
      </w:r>
      <w:r>
        <w:rPr>
          <w:rFonts w:hint="eastAsia" w:ascii="仿宋_GB2312" w:hAnsi="仿宋_GB2312" w:eastAsia="仿宋_GB2312" w:cs="仿宋_GB2312"/>
          <w:sz w:val="32"/>
          <w:szCs w:val="32"/>
          <w:lang w:val="en-US" w:eastAsia="zh-CN"/>
        </w:rPr>
        <w:t>安全生产工作情况汇报如下：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一、突出学习、注重宣传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局党组高度重视安全生产工作，在第三次集中学习&lt;扩大&gt;会议上专门就新《安全生产法》进行了学习，组织全体干部职工集中观看学习《生命重于泰山-</w:t>
      </w:r>
      <w:r>
        <w:rPr>
          <w:rFonts w:hint="eastAsia" w:ascii="仿宋_GB2312" w:hAnsi="仿宋_GB2312" w:eastAsia="仿宋_GB2312" w:cs="仿宋_GB2312"/>
          <w:sz w:val="32"/>
          <w:szCs w:val="32"/>
        </w:rPr>
        <w:t>习近平总书记关于安全生产重要论述</w:t>
      </w:r>
      <w:r>
        <w:rPr>
          <w:rFonts w:hint="eastAsia" w:ascii="仿宋_GB2312" w:hAnsi="仿宋_GB2312" w:eastAsia="仿宋_GB2312" w:cs="仿宋_GB2312"/>
          <w:sz w:val="32"/>
          <w:szCs w:val="32"/>
          <w:lang w:val="en-US" w:eastAsia="zh-CN"/>
        </w:rPr>
        <w:t>》电视专题片</w:t>
      </w:r>
      <w:r>
        <w:rPr>
          <w:rFonts w:hint="eastAsia" w:ascii="仿宋_GB2312" w:hAnsi="仿宋_GB2312" w:eastAsia="仿宋_GB2312" w:cs="仿宋_GB2312"/>
          <w:sz w:val="32"/>
          <w:szCs w:val="32"/>
          <w:lang w:eastAsia="zh-CN"/>
        </w:rPr>
        <w:t>、对局机关及二级单位进行《消防安全知识》培训的同时开展了消防演练。举办了以</w:t>
      </w:r>
      <w:r>
        <w:rPr>
          <w:rFonts w:hint="eastAsia" w:ascii="仿宋_GB2312" w:hAnsi="仿宋_GB2312" w:eastAsia="仿宋_GB2312" w:cs="仿宋_GB2312"/>
          <w:sz w:val="32"/>
          <w:szCs w:val="32"/>
        </w:rPr>
        <w:t>习近平总书记关于安全生产重要论述</w:t>
      </w:r>
      <w:r>
        <w:rPr>
          <w:rFonts w:hint="eastAsia" w:ascii="仿宋_GB2312" w:hAnsi="仿宋_GB2312" w:eastAsia="仿宋_GB2312" w:cs="仿宋_GB2312"/>
          <w:sz w:val="32"/>
          <w:szCs w:val="32"/>
          <w:lang w:eastAsia="zh-CN"/>
        </w:rPr>
        <w:t>、安全生产十五条措施、农畜产品质量安全法等内容为主的培训班。组织观看农机、消防、受限空间等警示教育片。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二、突出预防、注重落实</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进一步加强农业领域的安全生产工作。按照农科局下发的安全生产文件要求，严格落实农资领域的责任。进一步强化监管检查。严格安全监管和隐患排查治理，从根本上消除事故隐患。每月</w:t>
      </w:r>
      <w:r>
        <w:rPr>
          <w:rFonts w:hint="eastAsia" w:ascii="仿宋_GB2312" w:hAnsi="仿宋_GB2312" w:eastAsia="仿宋_GB2312" w:cs="仿宋_GB2312"/>
          <w:sz w:val="32"/>
          <w:szCs w:val="32"/>
        </w:rPr>
        <w:t>深入</w:t>
      </w:r>
      <w:r>
        <w:rPr>
          <w:rFonts w:hint="eastAsia" w:ascii="仿宋_GB2312" w:hAnsi="仿宋_GB2312" w:eastAsia="仿宋_GB2312" w:cs="仿宋_GB2312"/>
          <w:sz w:val="32"/>
          <w:szCs w:val="32"/>
          <w:lang w:val="en-US" w:eastAsia="zh-CN"/>
        </w:rPr>
        <w:t>对12家</w:t>
      </w:r>
      <w:r>
        <w:rPr>
          <w:rFonts w:hint="eastAsia" w:ascii="仿宋_GB2312" w:hAnsi="仿宋_GB2312" w:eastAsia="仿宋_GB2312" w:cs="仿宋_GB2312"/>
          <w:sz w:val="32"/>
          <w:szCs w:val="32"/>
        </w:rPr>
        <w:t>农药经营单位、</w:t>
      </w:r>
      <w:r>
        <w:rPr>
          <w:rFonts w:hint="eastAsia" w:ascii="仿宋_GB2312" w:hAnsi="仿宋_GB2312" w:eastAsia="仿宋_GB2312" w:cs="仿宋_GB2312"/>
          <w:sz w:val="32"/>
          <w:szCs w:val="32"/>
          <w:lang w:val="en-US" w:eastAsia="zh-CN"/>
        </w:rPr>
        <w:t>3家设施农业、11家化肥经营单位、1家化肥生产企业单位采取点对点、面对面现场检查。对全旗各嘎查村、社农民安全用药、测土配方等巡回宣传培训，共开展宣传培训21次650人，发放资料4100余份；对设施农业和各农药、化肥经销点</w:t>
      </w:r>
      <w:r>
        <w:rPr>
          <w:rFonts w:hint="eastAsia" w:ascii="仿宋_GB2312" w:hAnsi="仿宋_GB2312" w:eastAsia="仿宋_GB2312" w:cs="仿宋_GB2312"/>
          <w:sz w:val="32"/>
          <w:szCs w:val="32"/>
        </w:rPr>
        <w:t>开展农药科学安全使用技术培训</w:t>
      </w:r>
      <w:r>
        <w:rPr>
          <w:rFonts w:hint="eastAsia" w:ascii="仿宋_GB2312" w:hAnsi="仿宋_GB2312" w:eastAsia="仿宋_GB2312" w:cs="仿宋_GB2312"/>
          <w:sz w:val="32"/>
          <w:szCs w:val="32"/>
          <w:lang w:val="en-US" w:eastAsia="zh-CN"/>
        </w:rPr>
        <w:t>5次65人，发放资料50余份</w:t>
      </w:r>
      <w:r>
        <w:rPr>
          <w:rFonts w:hint="eastAsia" w:ascii="仿宋_GB2312" w:hAnsi="仿宋_GB2312" w:eastAsia="仿宋_GB2312" w:cs="仿宋_GB2312"/>
          <w:sz w:val="32"/>
          <w:szCs w:val="32"/>
        </w:rPr>
        <w:t>。并将“科学安全用药空中大讲堂”二维码</w:t>
      </w:r>
      <w:r>
        <w:rPr>
          <w:rFonts w:hint="eastAsia" w:ascii="仿宋_GB2312" w:hAnsi="仿宋_GB2312" w:eastAsia="仿宋_GB2312" w:cs="仿宋_GB2312"/>
          <w:sz w:val="32"/>
          <w:szCs w:val="32"/>
          <w:lang w:val="en-US" w:eastAsia="zh-CN"/>
        </w:rPr>
        <w:t>打印发放给</w:t>
      </w:r>
      <w:r>
        <w:rPr>
          <w:rFonts w:hint="eastAsia" w:ascii="仿宋_GB2312" w:hAnsi="仿宋_GB2312" w:eastAsia="仿宋_GB2312" w:cs="仿宋_GB2312"/>
          <w:sz w:val="32"/>
          <w:szCs w:val="32"/>
        </w:rPr>
        <w:t>社会化服务组织、</w:t>
      </w:r>
      <w:r>
        <w:rPr>
          <w:rFonts w:hint="eastAsia" w:ascii="仿宋_GB2312" w:hAnsi="仿宋_GB2312" w:eastAsia="仿宋_GB2312" w:cs="仿宋_GB2312"/>
          <w:sz w:val="32"/>
          <w:szCs w:val="32"/>
          <w:lang w:val="en-US" w:eastAsia="zh-CN"/>
        </w:rPr>
        <w:t>设施</w:t>
      </w:r>
      <w:r>
        <w:rPr>
          <w:rFonts w:hint="eastAsia" w:ascii="仿宋_GB2312" w:hAnsi="仿宋_GB2312" w:eastAsia="仿宋_GB2312" w:cs="仿宋_GB2312"/>
          <w:sz w:val="32"/>
          <w:szCs w:val="32"/>
        </w:rPr>
        <w:t>农业经营</w:t>
      </w:r>
      <w:r>
        <w:rPr>
          <w:rFonts w:hint="eastAsia" w:ascii="仿宋_GB2312" w:hAnsi="仿宋_GB2312" w:eastAsia="仿宋_GB2312" w:cs="仿宋_GB2312"/>
          <w:sz w:val="32"/>
          <w:szCs w:val="32"/>
          <w:lang w:val="en-US" w:eastAsia="zh-CN"/>
        </w:rPr>
        <w:t>企事业</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val="en-US" w:eastAsia="zh-CN"/>
        </w:rPr>
        <w:t>农药经销户；</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进一步加强畜牧业领域的安全生产工作。为</w:t>
      </w:r>
      <w:r>
        <w:rPr>
          <w:rFonts w:hint="eastAsia" w:ascii="仿宋_GB2312" w:hAnsi="仿宋_GB2312" w:eastAsia="仿宋_GB2312" w:cs="仿宋_GB2312"/>
          <w:sz w:val="32"/>
          <w:szCs w:val="32"/>
          <w:lang w:eastAsia="zh-CN"/>
        </w:rPr>
        <w:t>深入开展兽医行业</w:t>
      </w:r>
      <w:r>
        <w:rPr>
          <w:rFonts w:hint="eastAsia" w:ascii="仿宋_GB2312" w:hAnsi="仿宋_GB2312" w:eastAsia="仿宋_GB2312" w:cs="仿宋_GB2312"/>
          <w:sz w:val="32"/>
          <w:szCs w:val="32"/>
          <w:lang w:val="en-US" w:eastAsia="zh-CN"/>
        </w:rPr>
        <w:t>安全生产工作</w:t>
      </w:r>
      <w:r>
        <w:rPr>
          <w:rFonts w:hint="eastAsia" w:ascii="仿宋_GB2312" w:hAnsi="仿宋_GB2312" w:eastAsia="仿宋_GB2312" w:cs="仿宋_GB2312"/>
          <w:sz w:val="32"/>
          <w:szCs w:val="32"/>
          <w:lang w:eastAsia="zh-CN"/>
        </w:rPr>
        <w:t>，全面管控屠宰企业、兽药经营企业安全风险、坚决</w:t>
      </w:r>
      <w:r>
        <w:rPr>
          <w:rFonts w:hint="eastAsia" w:ascii="仿宋_GB2312" w:hAnsi="仿宋_GB2312" w:eastAsia="仿宋_GB2312" w:cs="仿宋_GB2312"/>
          <w:sz w:val="32"/>
          <w:szCs w:val="32"/>
          <w:lang w:val="en-US" w:eastAsia="zh-CN"/>
        </w:rPr>
        <w:t>防止</w:t>
      </w:r>
      <w:r>
        <w:rPr>
          <w:rFonts w:hint="eastAsia" w:ascii="仿宋_GB2312" w:hAnsi="仿宋_GB2312" w:eastAsia="仿宋_GB2312" w:cs="仿宋_GB2312"/>
          <w:sz w:val="32"/>
          <w:szCs w:val="32"/>
          <w:lang w:eastAsia="zh-CN"/>
        </w:rPr>
        <w:t>安全生产事故发生，主要领导亲自安排部署，分管领导具体负责，全面排查整治安全隐患和薄弱环节，确保兽医行业安全生产形势稳定。按照</w:t>
      </w:r>
      <w:r>
        <w:rPr>
          <w:rFonts w:hint="eastAsia" w:ascii="仿宋_GB2312" w:hAnsi="仿宋_GB2312" w:eastAsia="仿宋_GB2312" w:cs="仿宋_GB2312"/>
          <w:sz w:val="32"/>
          <w:szCs w:val="32"/>
        </w:rPr>
        <w:t>“管行业必须管安全、管业务必须管安全、管生产经营必须管安全”的原则</w:t>
      </w:r>
      <w:r>
        <w:rPr>
          <w:rFonts w:hint="eastAsia" w:ascii="仿宋_GB2312" w:hAnsi="仿宋_GB2312" w:eastAsia="仿宋_GB2312" w:cs="仿宋_GB2312"/>
          <w:sz w:val="32"/>
          <w:szCs w:val="32"/>
          <w:lang w:eastAsia="zh-CN"/>
        </w:rPr>
        <w:t>，主要对屠宰企业</w:t>
      </w:r>
      <w:r>
        <w:rPr>
          <w:rFonts w:hint="eastAsia" w:ascii="仿宋_GB2312" w:hAnsi="仿宋_GB2312" w:eastAsia="仿宋_GB2312" w:cs="仿宋_GB2312"/>
          <w:sz w:val="32"/>
          <w:szCs w:val="32"/>
          <w:lang w:val="en-US" w:eastAsia="zh-CN"/>
        </w:rPr>
        <w:t>进行检查</w:t>
      </w:r>
      <w:r>
        <w:rPr>
          <w:rFonts w:hint="eastAsia" w:ascii="仿宋_GB2312" w:hAnsi="仿宋_GB2312" w:eastAsia="仿宋_GB2312" w:cs="仿宋_GB2312"/>
          <w:sz w:val="32"/>
          <w:szCs w:val="32"/>
          <w:lang w:eastAsia="zh-CN"/>
        </w:rPr>
        <w:t>整治。今年以来监督检查兽药经营店</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lang w:eastAsia="zh-CN"/>
        </w:rPr>
        <w:t>家（次），屠宰场</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lang w:eastAsia="zh-CN"/>
        </w:rPr>
        <w:t>家（次），出动人员</w:t>
      </w:r>
      <w:r>
        <w:rPr>
          <w:rFonts w:hint="eastAsia" w:ascii="仿宋_GB2312" w:hAnsi="仿宋_GB2312" w:eastAsia="仿宋_GB2312" w:cs="仿宋_GB2312"/>
          <w:sz w:val="32"/>
          <w:szCs w:val="32"/>
          <w:lang w:val="en-US" w:eastAsia="zh-CN"/>
        </w:rPr>
        <w:t>113</w:t>
      </w:r>
      <w:r>
        <w:rPr>
          <w:rFonts w:hint="eastAsia" w:ascii="仿宋_GB2312" w:hAnsi="仿宋_GB2312" w:eastAsia="仿宋_GB2312" w:cs="仿宋_GB2312"/>
          <w:sz w:val="32"/>
          <w:szCs w:val="32"/>
          <w:lang w:eastAsia="zh-CN"/>
        </w:rPr>
        <w:t>人（次）。并与兽药经营店、屠宰企业签订安全生产承诺书</w:t>
      </w:r>
      <w:r>
        <w:rPr>
          <w:rFonts w:hint="eastAsia" w:ascii="仿宋_GB2312" w:hAnsi="仿宋_GB2312" w:eastAsia="仿宋_GB2312" w:cs="仿宋_GB2312"/>
          <w:sz w:val="32"/>
          <w:szCs w:val="32"/>
          <w:lang w:val="en-US" w:eastAsia="zh-CN"/>
        </w:rPr>
        <w:t>11份。并</w:t>
      </w:r>
      <w:r>
        <w:rPr>
          <w:rFonts w:hint="eastAsia" w:ascii="仿宋_GB2312" w:hAnsi="仿宋_GB2312" w:eastAsia="仿宋_GB2312" w:cs="仿宋_GB2312"/>
          <w:sz w:val="32"/>
          <w:szCs w:val="32"/>
          <w:lang w:eastAsia="zh-CN"/>
        </w:rPr>
        <w:t>要求企业安全管理人员取证、特种操作人员职业技能鉴定，进行法律法规普及、安全知识学习、安全技能教育等一系列培训工作，组织学习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次，观看警示教育片</w:t>
      </w:r>
      <w:r>
        <w:rPr>
          <w:rFonts w:hint="eastAsia" w:ascii="仿宋_GB2312" w:hAnsi="仿宋_GB2312" w:eastAsia="仿宋_GB2312" w:cs="仿宋_GB2312"/>
          <w:sz w:val="32"/>
          <w:szCs w:val="32"/>
          <w:lang w:val="en-US" w:eastAsia="zh-CN"/>
        </w:rPr>
        <w:t>3次，培训人员62人次；</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lang w:eastAsia="zh-CN"/>
        </w:rPr>
        <w:t>进一步加强农机机械安全生产工作。</w:t>
      </w:r>
      <w:r>
        <w:rPr>
          <w:rFonts w:hint="eastAsia" w:ascii="仿宋_GB2312" w:hAnsi="仿宋_GB2312" w:eastAsia="仿宋_GB2312" w:cs="仿宋_GB2312"/>
          <w:sz w:val="32"/>
          <w:szCs w:val="32"/>
          <w:lang w:val="en-US" w:eastAsia="zh-CN"/>
        </w:rPr>
        <w:t>按照“三个必须”的要求，采用重点检查和常规性检查指导相结合，深入开展农机安全检查，规范农机安全操作，签订农机安全生产责任承诺书。消除安全隐患。开展以“稳粮保供，提质护农”为主题的宣传活动，发放《乌拉特后旗“农机3.15”活动倡议书》300余份，开展农机安全生产宣传教育“五进”活动2次，对合作社、农机经销商和农机手开展安全生产培训4期，达到180多人次。开展春节、冬奥会、“两会”期间农机安全生产检查1次；开展农机安全生产大排查大整治行动1次；联合农牧业综合执法大队开展农机安全生产专项整治行动1次；在“清明节”、“五一”、“端午节”假期前后开展安全生产检查各1次；共排查出安全隐患16个，下达整改通知书3份，安全隐患全部整改完成。共发放各类安全生产宣传材料1500余份。全年出动50余人次对27家（次）进行了检查；</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eastAsia="zh-CN"/>
        </w:rPr>
        <w:t>进一步加强饲料</w:t>
      </w:r>
      <w:r>
        <w:rPr>
          <w:rFonts w:hint="eastAsia" w:ascii="仿宋_GB2312" w:hAnsi="仿宋_GB2312" w:eastAsia="仿宋_GB2312" w:cs="仿宋_GB2312"/>
          <w:sz w:val="32"/>
          <w:szCs w:val="32"/>
        </w:rPr>
        <w:t>安全生产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为进一步加强饲料质量安全监管，规范饲料生产、经营和使用行为，提升饲料企业质量安全管理水平，严厉打击养殖环节违法使用“瘦肉精”等违禁添加物行为，确保饲料和畜产品质量安全。重点检查了饲料经营门店安全责任制落实、仓储安全管理、危险品的存放、使用及安全管理等情况。全年对我旗的饲料销售点、养殖场（户）</w:t>
      </w:r>
      <w:r>
        <w:rPr>
          <w:rFonts w:hint="eastAsia" w:ascii="仿宋_GB2312" w:hAnsi="仿宋_GB2312" w:eastAsia="仿宋_GB2312" w:cs="仿宋_GB2312"/>
          <w:sz w:val="32"/>
          <w:szCs w:val="32"/>
        </w:rPr>
        <w:t>累计</w:t>
      </w:r>
      <w:r>
        <w:rPr>
          <w:rFonts w:hint="eastAsia" w:ascii="仿宋_GB2312" w:hAnsi="仿宋_GB2312" w:eastAsia="仿宋_GB2312" w:cs="仿宋_GB2312"/>
          <w:sz w:val="32"/>
          <w:szCs w:val="32"/>
          <w:lang w:val="en-US" w:eastAsia="zh-CN"/>
        </w:rPr>
        <w:t>排查五轮，与各饲料经销商签订饲料安全监督管理责任状承诺书共计22份，经营和养殖环节饲料质量安全监测10批次，随同市农业综合执法局、市农牧局饲草饲料科、市农牧业服务中心饲料行业“双随机”检查1次3家饲料经营门店。配合农业农村部畜牧兽医局开展全株玉米（苜蓿）青贮饲料质量跟踪评价，采样邮寄青贮饲料抽检2家，养殖环节瘦肉精监测300批次；</w:t>
      </w:r>
      <w:r>
        <w:rPr>
          <w:rFonts w:hint="eastAsia" w:ascii="仿宋_GB2312" w:hAnsi="仿宋_GB2312" w:eastAsia="仿宋_GB2312" w:cs="仿宋_GB2312"/>
          <w:b/>
          <w:bCs/>
          <w:sz w:val="32"/>
          <w:szCs w:val="32"/>
          <w:lang w:val="en-US" w:eastAsia="zh-CN"/>
        </w:rPr>
        <w:t>五是</w:t>
      </w:r>
      <w:r>
        <w:rPr>
          <w:rFonts w:hint="eastAsia" w:ascii="仿宋_GB2312" w:hAnsi="仿宋_GB2312" w:eastAsia="仿宋_GB2312" w:cs="仿宋_GB2312"/>
          <w:sz w:val="32"/>
          <w:szCs w:val="32"/>
          <w:lang w:eastAsia="zh-CN"/>
        </w:rPr>
        <w:t>进一步加强渔业安全生产工作。</w:t>
      </w:r>
      <w:r>
        <w:rPr>
          <w:rFonts w:hint="eastAsia" w:ascii="仿宋_GB2312" w:hAnsi="仿宋_GB2312" w:eastAsia="仿宋_GB2312" w:cs="仿宋_GB2312"/>
          <w:sz w:val="32"/>
          <w:szCs w:val="32"/>
          <w:lang w:val="en-US" w:eastAsia="zh-CN"/>
        </w:rPr>
        <w:t>按照上级的统一部署，狠抓渔业安全生产责任制的落实。制定完善了《乌拉特后旗2022年渔业安全生产应急预案》和《乌拉特后旗渔业安全生产责任制度》。实现水产品总产量128吨;投放鱼种50吨；落实养殖面积0.22万亩（其中池塘养殖0.08万亩）；实现渔业经济总产值85万元；积极开展免费鱼苗鱼种发放工作，为巴音镇、呼和镇、潮格镇、获各琦苏木、前达门苏木等5个苏木镇11个水产养殖户和水库免费发放鱼苗16850余斤。签订安全生产责任状和水产品质量安全承诺书共计11份。进一步加强了渔业安全生产领导责任和责任主体制度的落实。全年渔业方面开展安全生产专项检查行动次共计12次，检查养殖场、水库累计61次。在各养殖场、水库设立安全警示牌20余个；悬挂宣传横幅10条；张贴禁渔期通告20余张。开展现场培训12次，培训养殖户累计36人次。借助“三八国际妇女节”、“2022年春播现场会”开展渔业法律法规、渔业安全生产方面的宣传活动，累计发放渔业安全生产宣传资料800余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三、推进专项整治、落实监管责任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（一）开展春节、冬奥会、“两会”等重要节日、重要活动期间安全生产专项督查检查工作。</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我局农机服务中心重点对农机专业合作社和农机经销企业开展农机安全生产宣传和检查，开展严禁拖拉机违法载人、严禁酒后驾驶农业机械、严禁未成年人驾驶农业机械的专项整治工作；</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我局动物疫病预防控制中心对企业安全管理制度是否完善，设施设备是否正常，密闭空间和污水处理场是否建立警示标识标牌和监测探头、冷库管理等进行了检查；</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我局农村牧区社会事业发展中心对沼气用户有无安全知识，沼气管道漏气，是否接近火源，是否与电线交叉，是否留有如管道盘绕，沼气使用是否在空气流通的地方，是否靠近易燃易爆物品、对已报废沼气池是否已进行了回填等方面进行了检查。同时畜牧水产工作站、现代农牧事业发展中心也对各自的领域深入开展隐患排查。截止目前我局共检查16家（次），发现隐患1项，无重大问题隐患，已整改1项。整改率100%。严格执行24小时值班和领导干部到岗带班制度，严格执行突发事件信息报告制度，确保责任明确到人，坚决杜绝迟报、漏报、谎报现象。加强应急物资配备，积极开展演练，提高快速反应能力，始终保持临战状态，严阵以待，一旦出现紧急情况第一时间响应、第一时间应对处置，最大限度减少损失影响，切实维护好人民群众生命财产安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（二）全旗</w:t>
      </w:r>
      <w:r>
        <w:rPr>
          <w:rFonts w:hint="eastAsia" w:ascii="楷体_GB2312" w:hAnsi="楷体_GB2312" w:eastAsia="楷体_GB2312" w:cs="楷体_GB2312"/>
          <w:b/>
          <w:bCs/>
          <w:sz w:val="32"/>
          <w:szCs w:val="32"/>
          <w:lang w:eastAsia="zh-CN"/>
        </w:rPr>
        <w:t>安全生产</w:t>
      </w:r>
      <w:r>
        <w:rPr>
          <w:rFonts w:hint="eastAsia" w:ascii="楷体_GB2312" w:hAnsi="楷体_GB2312" w:eastAsia="楷体_GB2312" w:cs="楷体_GB2312"/>
          <w:b/>
          <w:bCs/>
          <w:sz w:val="32"/>
          <w:szCs w:val="32"/>
          <w:lang w:val="en-US" w:eastAsia="zh-CN"/>
        </w:rPr>
        <w:t>大排查大整治行动。</w:t>
      </w:r>
      <w:r>
        <w:rPr>
          <w:rFonts w:hint="eastAsia" w:ascii="仿宋_GB2312" w:hAnsi="仿宋_GB2312" w:eastAsia="仿宋_GB2312" w:cs="仿宋_GB2312"/>
          <w:sz w:val="32"/>
          <w:szCs w:val="32"/>
          <w:lang w:val="en-US" w:eastAsia="zh-CN"/>
        </w:rPr>
        <w:t>根据《全旗安全生产大排查大整治行动方案》的文件要求，4月以来我局共对219家（次）涉农涉牧企业进行了大检查大排查。共排查一般隐患27项，并已全部整改完毕。</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重点排查整治农牧业机械设备使用、农机安全培训及技术指导、拖拉机和联合收割机注册登记、驾驶人管理情况，督促指导农机生产经营服务组织等落实农机安全生产主体责任，建立与落实安全生产制度及台账与清单；</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重点对渔业开展隐患排查整治，严格对养殖户的安全生产和水产品质量安全情况进行重点检查。主要检查使用水产违禁药物及添加剂的现象，同时对各养殖户的苗种购进和养殖用药、销售记录等台账进行检查；</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lang w:val="en-US" w:eastAsia="zh-CN"/>
        </w:rPr>
        <w:t>重点加强饲料安全生产制度落实监管、规范经营行为，对安全防护设施与警示标识等方面开展安全生产隐患排查治理和集中整治；</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lang w:val="en-US" w:eastAsia="zh-CN"/>
        </w:rPr>
        <w:t>重点排查畜宰企业建立安全生产责任体系、安全生产制度、安全生产档案记录制度，完善安全生产应急处置措施等落实情况;落实屠宰企业在安全生产检查中发现问题的整改落实;重点排查屠宰企业安全生产日常管理、风险隐患情况，强化安全生产监管措施；</w:t>
      </w:r>
      <w:r>
        <w:rPr>
          <w:rFonts w:hint="eastAsia" w:ascii="仿宋_GB2312" w:hAnsi="仿宋_GB2312" w:eastAsia="仿宋_GB2312" w:cs="仿宋_GB2312"/>
          <w:b/>
          <w:bCs/>
          <w:sz w:val="32"/>
          <w:szCs w:val="32"/>
          <w:lang w:eastAsia="zh-CN"/>
        </w:rPr>
        <w:t>五是</w:t>
      </w:r>
      <w:r>
        <w:rPr>
          <w:rFonts w:hint="eastAsia" w:ascii="仿宋_GB2312" w:hAnsi="仿宋_GB2312" w:eastAsia="仿宋_GB2312" w:cs="仿宋_GB2312"/>
          <w:sz w:val="32"/>
          <w:szCs w:val="32"/>
          <w:lang w:val="en-US" w:eastAsia="zh-CN"/>
        </w:rPr>
        <w:t>重点检查兽药经营企业建立安全生产责任体系、安全生产制度、建立兽药安全生产档案记录制度等情况。重点排查兽药经营企业安全生产日常管理、风险隐患情况;严厉打击制售假劣兽药黑窝点及无证经营、超范围经菅行为;重点整治滥用抗菌药物、原料药直接添加到饲料及动物饮用水中或者直接饲喂动物的行为和经营及使用禁用兽药、废止目录兽药、有毒有害化合物的行为;落实兽药追溯制度，重点检查兽药经营企业无购销记录或记录不真实、不完整的行为和畜禽养殖企业无兽药使用记录或记录不真实、不执行休药期的行为；</w:t>
      </w:r>
      <w:r>
        <w:rPr>
          <w:rFonts w:hint="eastAsia" w:ascii="仿宋_GB2312" w:hAnsi="仿宋_GB2312" w:eastAsia="仿宋_GB2312" w:cs="仿宋_GB2312"/>
          <w:b/>
          <w:bCs/>
          <w:sz w:val="32"/>
          <w:szCs w:val="32"/>
          <w:lang w:eastAsia="zh-CN"/>
        </w:rPr>
        <w:t>六是</w:t>
      </w:r>
      <w:r>
        <w:rPr>
          <w:rFonts w:hint="eastAsia" w:ascii="仿宋_GB2312" w:hAnsi="仿宋_GB2312" w:eastAsia="仿宋_GB2312" w:cs="仿宋_GB2312"/>
          <w:sz w:val="32"/>
          <w:szCs w:val="32"/>
          <w:lang w:val="en-US" w:eastAsia="zh-CN"/>
        </w:rPr>
        <w:t>重点检查农药、种子行业安全生产管理情况，重点检查农药安全生产综合治理情况，高毒高风险等限制使用农药定点经营、溯源管理情况，高毒农药非法生产经营使用情况，农药制假售假依法查处情况，检査设施农业企业安全生产制度建立落实情况、农药购买记录和使用记录执行情况，重点检查历次农产品抽检中被检出使用高毒农药及农药残留超标的企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（三）有限空间作业安全专项整治工作</w:t>
      </w:r>
      <w:r>
        <w:rPr>
          <w:rFonts w:hint="eastAsia" w:ascii="仿宋_GB2312" w:hAnsi="仿宋_GB2312" w:eastAsia="仿宋_GB2312" w:cs="仿宋_GB2312"/>
          <w:sz w:val="32"/>
          <w:szCs w:val="32"/>
          <w:lang w:val="en-US" w:eastAsia="zh-CN"/>
        </w:rPr>
        <w:t>。我旗共有3家屠宰企业、1家肥料企业。涉及有限空间作业16处，有污水处理池、化粪池、原料池、热风炉等。通过企业自查、单位督查排查发现屠宰企业特种作业人员未取得相关证件的问题。目前特种作业人员因疫情未开展培训，报名等待中。屠宰企业中两家目前停产中。肥料企业未发现安全隐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（四）“安全生产月”和“安全生产万里行”活动。</w:t>
      </w:r>
      <w:r>
        <w:rPr>
          <w:rFonts w:hint="eastAsia" w:ascii="仿宋_GB2312" w:hAnsi="仿宋_GB2312" w:eastAsia="仿宋_GB2312" w:cs="仿宋_GB2312"/>
          <w:sz w:val="32"/>
          <w:szCs w:val="32"/>
          <w:lang w:val="en-US" w:eastAsia="zh-CN"/>
        </w:rPr>
        <w:t>6月6日我局在第六次党组集中学习&lt;扩大&gt;会议上组织开展有限空间作业安全基础知识专题学习。6月7日我局组织全体干部职工以及涉农涉牧企业负责人开展了“安全生产月”集中学习。6月9日特邀旗消防民警开展了消防安全知识培训和应急演练。现场开展了应急疏散演练。6月23日我局在巴音镇友联村党群服务中心，开展以宣传涉农涉牧安全生产法律法规为主要内容的“进农村”、“进社区”、“进家庭”主题活动。一是通过宣传展板，发放农业机械、农药使用安全资料等形式，向过往行人宣传《农业机械安全监督管理条例》、《中华人民共和国农药管理条例》、《中华人民共和国农产品质量安全法》、《安全生产法》、《疫情防控防疫知识》等农业安全生产法律法规以及有关农业安全生产知识等，并且现场组织农民观看《生命重于泰山》的专题片，以宣讲涉农涉牧安全生产法律法规为主的“我是一名安全宣讲员”等活动。对全旗农资农药、农机、屠宰企业、渔业、饲料进行了安全大检查。共检查3家农机合作社和3家经销商，农资、兽药经销店18家，屠宰企业1家，渔业养殖、水库8家，饲料店累计8家。通过开展“安全生产月”一个月的活动，使全体干部职工及广大农牧民进一步加强安全意识、增强了责任意识、通过检查未发现大的安全隐患。但仍然存在一些销售台账不完善的问题。针对问题检查组责令立即整改到位，消除隐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（五）开展中秋、国庆期间安全生产检查工作。</w:t>
      </w:r>
      <w:r>
        <w:rPr>
          <w:rFonts w:hint="eastAsia" w:ascii="仿宋_GB2312" w:hAnsi="仿宋_GB2312" w:eastAsia="仿宋_GB2312" w:cs="仿宋_GB2312"/>
          <w:sz w:val="32"/>
          <w:szCs w:val="32"/>
          <w:lang w:val="en-US" w:eastAsia="zh-CN"/>
        </w:rPr>
        <w:t>工作人员对辖区内18家饲料经销商，巴音镇范围内4家养殖场、1个水库，全旗农药、化肥、种子经营门店（其中有5个设施农业、13个农药经营点，由于生产季节已过，只有4家设施农业正在经营，其它经营门店已全部停止经营）、3家屠宰场进行了安全生产检查。总体情况良好，未发现大的安全隐患。我们将采取长期性、日常化监控的措施，加强监管不放松，并坚持常抓不懈，使安全生产水平不断达到提升。</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（六）进一步加强机关日常安全工作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日常安全检查；</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加强全体干部职工安全生产法律法规的宣传教育。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四、下一步工作安排</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加强落实习近平总书记关于安全生产重要论述精神，按照市、旗部署的开展安全生产专项整治三年行动要求继续加大涉农涉牧行业安全生产法律法规的学习，进一步提高涉农涉牧企业和广大农牧民安全意识、确保人民生命财产安全；</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继续加大监管检查力度，以农机安全和屠宰企业冷链安全为重点，积极开展农牧系统和农业安全生产大检查全覆盖。</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乌拉特后旗农牧和科技局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2022年11月16日      </w:t>
      </w:r>
    </w:p>
    <w:p>
      <w:pPr>
        <w:pStyle w:val="11"/>
        <w:wordWrap w:val="0"/>
        <w:ind w:left="0" w:leftChars="0" w:firstLine="0" w:firstLineChars="0"/>
        <w:jc w:val="both"/>
        <w:rPr>
          <w:rFonts w:hint="default"/>
          <w:lang w:val="en-US" w:eastAsia="zh-CN"/>
        </w:rPr>
      </w:pPr>
      <w:r>
        <w:rPr>
          <w:rFonts w:hint="eastAsia" w:ascii="仿宋_GB2312" w:hAnsi="仿宋_GB2312" w:eastAsia="仿宋_GB2312" w:cs="仿宋_GB2312"/>
          <w:sz w:val="32"/>
          <w:szCs w:val="32"/>
          <w:lang w:val="en-US" w:eastAsia="zh-CN"/>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F0913"/>
    <w:multiLevelType w:val="singleLevel"/>
    <w:tmpl w:val="921F0913"/>
    <w:lvl w:ilvl="0" w:tentative="0">
      <w:start w:val="1"/>
      <w:numFmt w:val="chineseCounting"/>
      <w:pStyle w:val="5"/>
      <w:suff w:val="nothing"/>
      <w:lvlText w:val="（%1）"/>
      <w:lvlJc w:val="left"/>
      <w:pPr>
        <w:ind w:left="0" w:firstLine="420"/>
      </w:pPr>
      <w:rPr>
        <w:rFonts w:hint="eastAsia"/>
      </w:rPr>
    </w:lvl>
  </w:abstractNum>
  <w:abstractNum w:abstractNumId="1">
    <w:nsid w:val="2BC6442C"/>
    <w:multiLevelType w:val="singleLevel"/>
    <w:tmpl w:val="2BC6442C"/>
    <w:lvl w:ilvl="0" w:tentative="0">
      <w:start w:val="1"/>
      <w:numFmt w:val="chineseCounting"/>
      <w:pStyle w:val="4"/>
      <w:suff w:val="nothing"/>
      <w:lvlText w:val="%1、"/>
      <w:lvlJc w:val="left"/>
      <w:pPr>
        <w:ind w:left="-48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1MTBjOTRjZDkwZDIzYzc1YTI5Yzk0ZjQzMDlmZDQifQ=="/>
  </w:docVars>
  <w:rsids>
    <w:rsidRoot w:val="00000000"/>
    <w:rsid w:val="0190597F"/>
    <w:rsid w:val="06870DF5"/>
    <w:rsid w:val="07B47F51"/>
    <w:rsid w:val="07FF36DC"/>
    <w:rsid w:val="087F0628"/>
    <w:rsid w:val="0B7140E7"/>
    <w:rsid w:val="0C323155"/>
    <w:rsid w:val="0EFE0DF0"/>
    <w:rsid w:val="0FC6581C"/>
    <w:rsid w:val="0FF53A40"/>
    <w:rsid w:val="12A1454B"/>
    <w:rsid w:val="13E00C17"/>
    <w:rsid w:val="145B090A"/>
    <w:rsid w:val="147A7DEB"/>
    <w:rsid w:val="15546740"/>
    <w:rsid w:val="157C7681"/>
    <w:rsid w:val="16BB08C3"/>
    <w:rsid w:val="19124B6E"/>
    <w:rsid w:val="1A9C230C"/>
    <w:rsid w:val="1BC976D9"/>
    <w:rsid w:val="1C034F8C"/>
    <w:rsid w:val="1C796E72"/>
    <w:rsid w:val="1ECC349E"/>
    <w:rsid w:val="202205EE"/>
    <w:rsid w:val="21E9551A"/>
    <w:rsid w:val="22E324B5"/>
    <w:rsid w:val="22F13CA1"/>
    <w:rsid w:val="25990249"/>
    <w:rsid w:val="27D71CFE"/>
    <w:rsid w:val="283C745E"/>
    <w:rsid w:val="297D036B"/>
    <w:rsid w:val="2A091887"/>
    <w:rsid w:val="2A7F0B53"/>
    <w:rsid w:val="2B222EB7"/>
    <w:rsid w:val="2BD11E60"/>
    <w:rsid w:val="2DD10D02"/>
    <w:rsid w:val="315E460F"/>
    <w:rsid w:val="326615F9"/>
    <w:rsid w:val="32C53261"/>
    <w:rsid w:val="33AB79DD"/>
    <w:rsid w:val="340B6F6C"/>
    <w:rsid w:val="35E56F90"/>
    <w:rsid w:val="36F64AD1"/>
    <w:rsid w:val="372A3D4C"/>
    <w:rsid w:val="388F6D48"/>
    <w:rsid w:val="38CD30C2"/>
    <w:rsid w:val="396B29BC"/>
    <w:rsid w:val="397A2686"/>
    <w:rsid w:val="3CDE2D83"/>
    <w:rsid w:val="3CE32985"/>
    <w:rsid w:val="3DB93879"/>
    <w:rsid w:val="44103433"/>
    <w:rsid w:val="46054049"/>
    <w:rsid w:val="482909EB"/>
    <w:rsid w:val="48C942D3"/>
    <w:rsid w:val="499A5B4A"/>
    <w:rsid w:val="4A6C4EAB"/>
    <w:rsid w:val="4A7E0DBE"/>
    <w:rsid w:val="4D59692F"/>
    <w:rsid w:val="4D73029C"/>
    <w:rsid w:val="4E2571CD"/>
    <w:rsid w:val="52CA22C2"/>
    <w:rsid w:val="53333D8E"/>
    <w:rsid w:val="53CD774B"/>
    <w:rsid w:val="56912091"/>
    <w:rsid w:val="56DE609B"/>
    <w:rsid w:val="5817708A"/>
    <w:rsid w:val="5A7910C9"/>
    <w:rsid w:val="5C0017C1"/>
    <w:rsid w:val="5E361665"/>
    <w:rsid w:val="5F170738"/>
    <w:rsid w:val="608D4B9A"/>
    <w:rsid w:val="60E9764E"/>
    <w:rsid w:val="63F95A6F"/>
    <w:rsid w:val="648A1204"/>
    <w:rsid w:val="65BB598B"/>
    <w:rsid w:val="66B3104F"/>
    <w:rsid w:val="66FC70ED"/>
    <w:rsid w:val="67174470"/>
    <w:rsid w:val="67657399"/>
    <w:rsid w:val="69851396"/>
    <w:rsid w:val="6A67552D"/>
    <w:rsid w:val="6AEC077B"/>
    <w:rsid w:val="6B362558"/>
    <w:rsid w:val="6BF633F1"/>
    <w:rsid w:val="6E766F1D"/>
    <w:rsid w:val="6EED0568"/>
    <w:rsid w:val="70AA0885"/>
    <w:rsid w:val="70AC1928"/>
    <w:rsid w:val="70E51DA8"/>
    <w:rsid w:val="7251239D"/>
    <w:rsid w:val="73DF4254"/>
    <w:rsid w:val="741F50C7"/>
    <w:rsid w:val="7514265C"/>
    <w:rsid w:val="763D4C71"/>
    <w:rsid w:val="77132EC8"/>
    <w:rsid w:val="77BA72F2"/>
    <w:rsid w:val="77CB0B8E"/>
    <w:rsid w:val="788B7773"/>
    <w:rsid w:val="78AA22A6"/>
    <w:rsid w:val="78D73DE1"/>
    <w:rsid w:val="79D71F21"/>
    <w:rsid w:val="7B8025F1"/>
    <w:rsid w:val="7CEF2190"/>
    <w:rsid w:val="7E6B5A1F"/>
    <w:rsid w:val="7FA33AAE"/>
    <w:rsid w:val="7FA955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semiHidden/>
    <w:unhideWhenUsed/>
    <w:qFormat/>
    <w:uiPriority w:val="0"/>
    <w:pPr>
      <w:keepNext/>
      <w:keepLines/>
      <w:numPr>
        <w:ilvl w:val="0"/>
        <w:numId w:val="1"/>
      </w:numPr>
      <w:spacing w:beforeLines="0" w:beforeAutospacing="0" w:afterLines="0" w:afterAutospacing="0" w:line="560" w:lineRule="exact"/>
      <w:ind w:left="0" w:firstLine="880" w:firstLineChars="200"/>
      <w:jc w:val="left"/>
      <w:outlineLvl w:val="1"/>
    </w:pPr>
    <w:rPr>
      <w:rFonts w:ascii="黑体" w:hAnsi="黑体" w:eastAsia="黑体" w:cs="黑体"/>
    </w:rPr>
  </w:style>
  <w:style w:type="paragraph" w:styleId="5">
    <w:name w:val="heading 3"/>
    <w:basedOn w:val="1"/>
    <w:next w:val="1"/>
    <w:semiHidden/>
    <w:unhideWhenUsed/>
    <w:qFormat/>
    <w:uiPriority w:val="0"/>
    <w:pPr>
      <w:keepNext/>
      <w:keepLines/>
      <w:numPr>
        <w:ilvl w:val="0"/>
        <w:numId w:val="2"/>
      </w:numPr>
      <w:spacing w:beforeLines="0" w:beforeAutospacing="0" w:afterLines="0" w:afterAutospacing="0" w:line="560" w:lineRule="exact"/>
      <w:ind w:firstLine="880" w:firstLineChars="200"/>
      <w:jc w:val="left"/>
      <w:outlineLvl w:val="2"/>
    </w:pPr>
    <w:rPr>
      <w:rFonts w:ascii="楷体_GB2312" w:hAnsi="楷体_GB2312" w:eastAsia="楷体_GB2312" w:cs="楷体_GB2312"/>
      <w:b/>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TOC 标题1"/>
    <w:basedOn w:val="3"/>
    <w:next w:val="1"/>
    <w:unhideWhenUsed/>
    <w:qFormat/>
    <w:uiPriority w:val="39"/>
    <w:pPr>
      <w:widowControl/>
      <w:spacing w:before="480" w:line="276" w:lineRule="auto"/>
      <w:outlineLvl w:val="9"/>
    </w:pPr>
    <w:rPr>
      <w:rFonts w:ascii="Cambria" w:hAnsi="Cambria" w:eastAsia="宋体"/>
      <w:color w:val="366091"/>
      <w:kern w:val="0"/>
      <w:szCs w:val="28"/>
    </w:rPr>
  </w:style>
  <w:style w:type="paragraph" w:styleId="6">
    <w:name w:val="Body Text Indent"/>
    <w:basedOn w:val="1"/>
    <w:qFormat/>
    <w:uiPriority w:val="99"/>
    <w:pPr>
      <w:spacing w:line="360" w:lineRule="exact"/>
      <w:jc w:val="center"/>
    </w:pPr>
    <w:rPr>
      <w:rFonts w:cs="Times New Roman"/>
      <w:sz w:val="21"/>
    </w:rPr>
  </w:style>
  <w:style w:type="paragraph" w:styleId="7">
    <w:name w:val="Body Text Indent 2"/>
    <w:basedOn w:val="1"/>
    <w:qFormat/>
    <w:uiPriority w:val="0"/>
    <w:pPr>
      <w:spacing w:after="120" w:line="480" w:lineRule="auto"/>
      <w:ind w:left="420" w:leftChars="200"/>
    </w:pPr>
  </w:style>
  <w:style w:type="paragraph" w:styleId="8">
    <w:name w:val="Balloon Text"/>
    <w:basedOn w:val="1"/>
    <w:unhideWhenUsed/>
    <w:qFormat/>
    <w:uiPriority w:val="99"/>
    <w:pPr>
      <w:spacing w:beforeLines="0" w:afterLines="0"/>
    </w:pPr>
    <w:rPr>
      <w:rFonts w:hint="default"/>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1">
    <w:name w:val="toc 2"/>
    <w:basedOn w:val="1"/>
    <w:next w:val="1"/>
    <w:qFormat/>
    <w:uiPriority w:val="0"/>
    <w:pPr>
      <w:ind w:left="210"/>
      <w:jc w:val="left"/>
    </w:pPr>
    <w:rPr>
      <w:smallCaps/>
      <w:sz w:val="20"/>
      <w:szCs w:val="20"/>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Title"/>
    <w:basedOn w:val="1"/>
    <w:qFormat/>
    <w:uiPriority w:val="0"/>
    <w:pPr>
      <w:spacing w:before="240" w:beforeLines="0" w:beforeAutospacing="0" w:after="60" w:afterLines="0" w:afterAutospacing="0"/>
      <w:jc w:val="left"/>
      <w:outlineLvl w:val="0"/>
    </w:pPr>
    <w:rPr>
      <w:rFonts w:ascii="Arial" w:hAnsi="Arial" w:eastAsia="仿宋"/>
    </w:rPr>
  </w:style>
  <w:style w:type="paragraph" w:styleId="15">
    <w:name w:val="Body Text First Indent 2"/>
    <w:basedOn w:val="6"/>
    <w:next w:val="8"/>
    <w:unhideWhenUsed/>
    <w:qFormat/>
    <w:uiPriority w:val="0"/>
    <w:pPr>
      <w:spacing w:beforeLines="0" w:after="120" w:afterLines="0"/>
      <w:ind w:left="200" w:leftChars="200" w:firstLine="200" w:firstLineChars="200"/>
    </w:pPr>
    <w:rPr>
      <w:rFonts w:hint="default" w:ascii="Times New Roman" w:hAnsi="Times New Roman"/>
      <w:sz w:val="21"/>
      <w:szCs w:val="21"/>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paragraph" w:customStyle="1" w:styleId="21">
    <w:name w:val="UserStyle_0"/>
    <w:basedOn w:val="1"/>
    <w:next w:val="1"/>
    <w:qFormat/>
    <w:uiPriority w:val="0"/>
    <w:pPr>
      <w:ind w:left="131"/>
      <w:textAlignment w:val="baseline"/>
    </w:pPr>
    <w:rPr>
      <w:rFonts w:ascii="Times New Roman" w:hAnsi="Times New Roman" w:eastAsia="宋体" w:cs="Times New Roman"/>
      <w:sz w:val="34"/>
      <w:szCs w:val="34"/>
      <w:lang w:val="zh-CN" w:eastAsia="zh-CN" w:bidi="zh-CN"/>
    </w:rPr>
  </w:style>
  <w:style w:type="paragraph" w:customStyle="1" w:styleId="22">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Heading #2|1"/>
    <w:basedOn w:val="1"/>
    <w:qFormat/>
    <w:uiPriority w:val="0"/>
    <w:pPr>
      <w:widowControl w:val="0"/>
      <w:shd w:val="clear" w:color="auto" w:fill="auto"/>
      <w:spacing w:after="740" w:line="854" w:lineRule="exact"/>
      <w:jc w:val="center"/>
      <w:outlineLvl w:val="1"/>
    </w:pPr>
    <w:rPr>
      <w:rFonts w:ascii="宋体" w:hAnsi="宋体" w:eastAsia="宋体" w:cs="宋体"/>
      <w:sz w:val="58"/>
      <w:szCs w:val="58"/>
      <w:u w:val="none"/>
      <w:shd w:val="clear" w:color="auto" w:fill="auto"/>
      <w:lang w:val="zh-TW" w:eastAsia="zh-TW" w:bidi="zh-TW"/>
    </w:rPr>
  </w:style>
  <w:style w:type="paragraph" w:customStyle="1" w:styleId="24">
    <w:name w:val="Body text|1"/>
    <w:basedOn w:val="1"/>
    <w:qFormat/>
    <w:uiPriority w:val="0"/>
    <w:pPr>
      <w:widowControl w:val="0"/>
      <w:shd w:val="clear" w:color="auto" w:fill="auto"/>
      <w:spacing w:line="454" w:lineRule="auto"/>
      <w:ind w:firstLine="400"/>
    </w:pPr>
    <w:rPr>
      <w:rFonts w:ascii="宋体" w:hAnsi="宋体" w:eastAsia="宋体" w:cs="宋体"/>
      <w:sz w:val="38"/>
      <w:szCs w:val="38"/>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1245</Words>
  <Characters>1256</Characters>
  <Lines>0</Lines>
  <Paragraphs>0</Paragraphs>
  <TotalTime>10</TotalTime>
  <ScaleCrop>false</ScaleCrop>
  <LinksUpToDate>false</LinksUpToDate>
  <CharactersWithSpaces>1266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2021-03-23T07:36:00Z</dcterms:created>
  <dc:creator>Administrator</dc:creator>
  <cp:lastModifiedBy>30806</cp:lastModifiedBy>
  <cp:lastPrinted>2022-12-16T01:23:52Z</cp:lastPrinted>
  <dcterms:modified xsi:type="dcterms:W3CDTF">2022-12-16T01:34:48Z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4955B0DD91454FA78272D5BF54097BF0</vt:lpwstr>
  </property>
</Properties>
</file>