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7E6E6" w:themeColor="background2"/>
  <w:body>
    <w:p>
      <w:pPr>
        <w:spacing w:line="560" w:lineRule="exact"/>
        <w:jc w:val="center"/>
        <w:rPr>
          <w:rFonts w:ascii="Times New Roman" w:hAnsi="Times New Roman" w:eastAsia="方正小标宋简体" w:cs="Times New Roman"/>
          <w:sz w:val="44"/>
          <w:szCs w:val="44"/>
          <w:u w:val="none"/>
        </w:rPr>
      </w:pPr>
      <w:r>
        <w:rPr>
          <w:rFonts w:ascii="Times New Roman" w:hAnsi="Times New Roman" w:eastAsia="方正小标宋简体" w:cs="Times New Roman"/>
          <w:sz w:val="44"/>
          <w:szCs w:val="44"/>
          <w:u w:val="none"/>
        </w:rPr>
        <w:t>政府工作报告</w:t>
      </w:r>
      <w:bookmarkStart w:id="0" w:name="_GoBack"/>
      <w:bookmarkEnd w:id="0"/>
    </w:p>
    <w:p>
      <w:pPr>
        <w:spacing w:line="560" w:lineRule="exact"/>
        <w:jc w:val="center"/>
        <w:rPr>
          <w:rFonts w:hint="eastAsia" w:ascii="楷体_GB2312" w:hAnsi="楷体_GB2312" w:eastAsia="楷体_GB2312" w:cs="楷体_GB2312"/>
          <w:b/>
          <w:bCs/>
          <w:sz w:val="32"/>
          <w:szCs w:val="32"/>
          <w:u w:val="none"/>
          <w:lang w:eastAsia="zh-CN"/>
        </w:rPr>
      </w:pPr>
      <w:r>
        <w:rPr>
          <w:rFonts w:hint="eastAsia" w:ascii="楷体_GB2312" w:hAnsi="楷体_GB2312" w:eastAsia="楷体_GB2312" w:cs="楷体_GB2312"/>
          <w:b/>
          <w:bCs/>
          <w:sz w:val="32"/>
          <w:szCs w:val="32"/>
          <w:u w:val="none"/>
          <w:lang w:eastAsia="zh-CN"/>
        </w:rPr>
        <w:t>（</w:t>
      </w:r>
      <w:r>
        <w:rPr>
          <w:rFonts w:hint="eastAsia" w:ascii="楷体_GB2312" w:hAnsi="楷体_GB2312" w:eastAsia="楷体_GB2312" w:cs="楷体_GB2312"/>
          <w:b/>
          <w:bCs/>
          <w:sz w:val="32"/>
          <w:szCs w:val="32"/>
          <w:u w:val="none"/>
          <w:lang w:val="en-US" w:eastAsia="zh-CN"/>
        </w:rPr>
        <w:t>征求意见稿</w:t>
      </w:r>
      <w:r>
        <w:rPr>
          <w:rFonts w:hint="eastAsia" w:ascii="楷体_GB2312" w:hAnsi="楷体_GB2312" w:eastAsia="楷体_GB2312" w:cs="楷体_GB2312"/>
          <w:b/>
          <w:bCs/>
          <w:sz w:val="32"/>
          <w:szCs w:val="32"/>
          <w:u w:val="none"/>
          <w:lang w:eastAsia="zh-CN"/>
        </w:rPr>
        <w:t>）</w:t>
      </w:r>
    </w:p>
    <w:p>
      <w:pPr>
        <w:spacing w:line="560" w:lineRule="exact"/>
        <w:rPr>
          <w:rFonts w:ascii="Times New Roman" w:hAnsi="Times New Roman" w:eastAsia="仿宋_GB2312" w:cs="Times New Roman"/>
          <w:sz w:val="32"/>
          <w:szCs w:val="32"/>
          <w:u w:val="none"/>
        </w:rPr>
      </w:pPr>
    </w:p>
    <w:p>
      <w:pPr>
        <w:spacing w:line="560" w:lineRule="exact"/>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各位代表：</w:t>
      </w:r>
    </w:p>
    <w:p>
      <w:pPr>
        <w:spacing w:line="560" w:lineRule="exact"/>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　　现在，我代表旗人民政府向大会报告工作，请予审议，并请各位政协委员和列席会议的同志提出意见。</w:t>
      </w:r>
    </w:p>
    <w:p>
      <w:pPr>
        <w:spacing w:line="560" w:lineRule="exact"/>
        <w:rPr>
          <w:rFonts w:ascii="Times New Roman" w:hAnsi="Times New Roman" w:eastAsia="黑体" w:cs="Times New Roman"/>
          <w:sz w:val="32"/>
          <w:szCs w:val="32"/>
          <w:u w:val="none"/>
        </w:rPr>
      </w:pPr>
      <w:r>
        <w:rPr>
          <w:rFonts w:ascii="Times New Roman" w:hAnsi="Times New Roman" w:eastAsia="黑体" w:cs="Times New Roman"/>
          <w:sz w:val="32"/>
          <w:szCs w:val="32"/>
          <w:u w:val="none"/>
        </w:rPr>
        <w:t>　　一、2022年工作回顾</w:t>
      </w:r>
    </w:p>
    <w:p>
      <w:pPr>
        <w:spacing w:line="560" w:lineRule="exact"/>
        <w:ind w:firstLine="652"/>
        <w:rPr>
          <w:rFonts w:ascii="Times New Roman" w:hAnsi="Times New Roman" w:eastAsia="仿宋_GB2312" w:cs="Times New Roman"/>
          <w:kern w:val="32"/>
          <w:sz w:val="32"/>
          <w:szCs w:val="32"/>
          <w:u w:val="none"/>
        </w:rPr>
      </w:pPr>
      <w:r>
        <w:rPr>
          <w:rFonts w:ascii="Times New Roman" w:hAnsi="Times New Roman" w:eastAsia="仿宋_GB2312" w:cs="Times New Roman"/>
          <w:kern w:val="32"/>
          <w:sz w:val="32"/>
          <w:szCs w:val="32"/>
          <w:u w:val="none"/>
        </w:rPr>
        <w:t>刚刚过去的2022年，是我旗发展极为困难的一年，也是全旗上下强力攻坚的一年，面对严峻复杂的经济形势</w:t>
      </w:r>
      <w:r>
        <w:rPr>
          <w:rFonts w:hint="eastAsia" w:ascii="Times New Roman" w:hAnsi="Times New Roman" w:eastAsia="仿宋_GB2312" w:cs="Times New Roman"/>
          <w:kern w:val="32"/>
          <w:sz w:val="32"/>
          <w:szCs w:val="32"/>
          <w:u w:val="none"/>
        </w:rPr>
        <w:t>和</w:t>
      </w:r>
      <w:r>
        <w:rPr>
          <w:rFonts w:ascii="Times New Roman" w:hAnsi="Times New Roman" w:eastAsia="仿宋_GB2312" w:cs="Times New Roman"/>
          <w:kern w:val="32"/>
          <w:sz w:val="32"/>
          <w:szCs w:val="32"/>
          <w:u w:val="none"/>
        </w:rPr>
        <w:t>转型升级的艰巨任务，我们坚持以习近平新时代中国特色社会主义思想为指引，在市委、市政府和旗委的坚强领导下，在旗人大、政协的监督支持下，团结带领全旗各族干部群众，完整、准确、全面贯彻新发展理念，加快构建新发展格局，坚持稳字当头、稳中求进，主动适应经济发展新常态、积极应对经济下行压力，高效统筹疫情防控和经济社会发展，较好完成了全年各项目标任务。预计全年地区生产总值完成亿元，同比增长%；规上工业</w:t>
      </w:r>
      <w:r>
        <w:rPr>
          <w:rFonts w:ascii="Times New Roman" w:hAnsi="Times New Roman" w:eastAsia="仿宋_GB2312" w:cs="Times New Roman"/>
          <w:color w:val="000000"/>
          <w:kern w:val="32"/>
          <w:sz w:val="32"/>
          <w:szCs w:val="32"/>
          <w:u w:val="none"/>
        </w:rPr>
        <w:t>总产值预计完成</w:t>
      </w:r>
      <w:r>
        <w:rPr>
          <w:rFonts w:hint="eastAsia" w:ascii="Times New Roman" w:hAnsi="Times New Roman" w:eastAsia="仿宋_GB2312" w:cs="Times New Roman"/>
          <w:color w:val="000000"/>
          <w:kern w:val="32"/>
          <w:sz w:val="32"/>
          <w:szCs w:val="32"/>
          <w:u w:val="none"/>
          <w:lang w:val="en-US" w:eastAsia="zh-CN"/>
        </w:rPr>
        <w:t xml:space="preserve">  </w:t>
      </w:r>
      <w:r>
        <w:rPr>
          <w:rFonts w:ascii="Times New Roman" w:hAnsi="Times New Roman" w:eastAsia="仿宋_GB2312" w:cs="Times New Roman"/>
          <w:color w:val="000000"/>
          <w:kern w:val="32"/>
          <w:sz w:val="32"/>
          <w:szCs w:val="32"/>
          <w:u w:val="none"/>
        </w:rPr>
        <w:t>亿元，</w:t>
      </w:r>
      <w:r>
        <w:rPr>
          <w:rFonts w:ascii="Times New Roman" w:hAnsi="Times New Roman" w:eastAsia="仿宋_GB2312" w:cs="Times New Roman"/>
          <w:kern w:val="32"/>
          <w:sz w:val="32"/>
          <w:szCs w:val="32"/>
          <w:u w:val="none"/>
        </w:rPr>
        <w:t>增加值增速预计 %；全社会固定资产投资完成</w:t>
      </w:r>
      <w:r>
        <w:rPr>
          <w:rFonts w:hint="eastAsia" w:ascii="Times New Roman" w:hAnsi="Times New Roman" w:eastAsia="仿宋_GB2312" w:cs="Times New Roman"/>
          <w:color w:val="000000"/>
          <w:kern w:val="32"/>
          <w:sz w:val="32"/>
          <w:szCs w:val="32"/>
          <w:u w:val="none"/>
          <w:lang w:val="en-US" w:eastAsia="zh-CN"/>
        </w:rPr>
        <w:t xml:space="preserve">  </w:t>
      </w:r>
      <w:r>
        <w:rPr>
          <w:rFonts w:ascii="Times New Roman" w:hAnsi="Times New Roman" w:eastAsia="仿宋_GB2312" w:cs="Times New Roman"/>
          <w:kern w:val="32"/>
          <w:sz w:val="32"/>
          <w:szCs w:val="32"/>
          <w:u w:val="none"/>
        </w:rPr>
        <w:t>亿元，同比增长</w:t>
      </w:r>
      <w:r>
        <w:rPr>
          <w:rFonts w:hint="eastAsia" w:ascii="Times New Roman" w:hAnsi="Times New Roman" w:eastAsia="仿宋_GB2312" w:cs="Times New Roman"/>
          <w:color w:val="000000"/>
          <w:kern w:val="32"/>
          <w:sz w:val="32"/>
          <w:szCs w:val="32"/>
          <w:u w:val="none"/>
          <w:lang w:val="en-US" w:eastAsia="zh-CN"/>
        </w:rPr>
        <w:t xml:space="preserve">  </w:t>
      </w:r>
      <w:r>
        <w:rPr>
          <w:rFonts w:ascii="Times New Roman" w:hAnsi="Times New Roman" w:eastAsia="仿宋_GB2312" w:cs="Times New Roman"/>
          <w:kern w:val="32"/>
          <w:sz w:val="32"/>
          <w:szCs w:val="32"/>
          <w:u w:val="none"/>
        </w:rPr>
        <w:t>%；公共财政预算收入完成</w:t>
      </w:r>
      <w:r>
        <w:rPr>
          <w:rFonts w:hint="eastAsia" w:ascii="Times New Roman" w:hAnsi="Times New Roman" w:eastAsia="仿宋_GB2312" w:cs="Times New Roman"/>
          <w:color w:val="000000"/>
          <w:kern w:val="32"/>
          <w:sz w:val="32"/>
          <w:szCs w:val="32"/>
          <w:u w:val="none"/>
          <w:lang w:val="en-US" w:eastAsia="zh-CN"/>
        </w:rPr>
        <w:t xml:space="preserve">  </w:t>
      </w:r>
      <w:r>
        <w:rPr>
          <w:rFonts w:ascii="Times New Roman" w:hAnsi="Times New Roman" w:eastAsia="仿宋_GB2312" w:cs="Times New Roman"/>
          <w:kern w:val="32"/>
          <w:sz w:val="32"/>
          <w:szCs w:val="32"/>
          <w:u w:val="none"/>
        </w:rPr>
        <w:t>亿元, 同比增</w:t>
      </w:r>
      <w:r>
        <w:rPr>
          <w:rFonts w:hint="eastAsia" w:ascii="Times New Roman" w:hAnsi="Times New Roman" w:eastAsia="仿宋_GB2312" w:cs="Times New Roman"/>
          <w:color w:val="000000"/>
          <w:kern w:val="32"/>
          <w:sz w:val="32"/>
          <w:szCs w:val="32"/>
          <w:u w:val="none"/>
          <w:lang w:val="en-US" w:eastAsia="zh-CN"/>
        </w:rPr>
        <w:t xml:space="preserve">  </w:t>
      </w:r>
      <w:r>
        <w:rPr>
          <w:rFonts w:ascii="Times New Roman" w:hAnsi="Times New Roman" w:eastAsia="仿宋_GB2312" w:cs="Times New Roman"/>
          <w:kern w:val="32"/>
          <w:sz w:val="32"/>
          <w:szCs w:val="32"/>
          <w:u w:val="none"/>
        </w:rPr>
        <w:t>长%；社会消费品零售总额达到</w:t>
      </w:r>
      <w:r>
        <w:rPr>
          <w:rFonts w:hint="eastAsia" w:ascii="Times New Roman" w:hAnsi="Times New Roman" w:eastAsia="仿宋_GB2312" w:cs="Times New Roman"/>
          <w:color w:val="000000"/>
          <w:kern w:val="32"/>
          <w:sz w:val="32"/>
          <w:szCs w:val="32"/>
          <w:u w:val="none"/>
          <w:lang w:val="en-US" w:eastAsia="zh-CN"/>
        </w:rPr>
        <w:t xml:space="preserve">  </w:t>
      </w:r>
      <w:r>
        <w:rPr>
          <w:rFonts w:ascii="Times New Roman" w:hAnsi="Times New Roman" w:eastAsia="仿宋_GB2312" w:cs="Times New Roman"/>
          <w:kern w:val="32"/>
          <w:sz w:val="32"/>
          <w:szCs w:val="32"/>
          <w:u w:val="none"/>
        </w:rPr>
        <w:t>亿元，同比增长 %；城乡常住居民人均可支配收入分别达到  、元，同比增长 %和 %。</w:t>
      </w:r>
    </w:p>
    <w:p>
      <w:pPr>
        <w:spacing w:line="560" w:lineRule="exact"/>
        <w:ind w:firstLine="652"/>
        <w:rPr>
          <w:rFonts w:ascii="Times New Roman" w:hAnsi="Times New Roman" w:eastAsia="仿宋_GB2312" w:cs="Times New Roman"/>
          <w:kern w:val="32"/>
          <w:sz w:val="32"/>
          <w:szCs w:val="32"/>
          <w:u w:val="none"/>
        </w:rPr>
      </w:pPr>
      <w:r>
        <w:rPr>
          <w:rFonts w:ascii="Times New Roman" w:hAnsi="Times New Roman" w:eastAsia="仿宋_GB2312" w:cs="Times New Roman"/>
          <w:kern w:val="32"/>
          <w:sz w:val="32"/>
          <w:szCs w:val="32"/>
          <w:u w:val="none"/>
        </w:rPr>
        <w:t>一年来，我们将转型升级作为制胜密码，将民生至上作为不懈追求，以“八个坚持”“八个更加”，统筹推进经济社会发展。主要做了以下工作：</w:t>
      </w:r>
    </w:p>
    <w:p>
      <w:pPr>
        <w:spacing w:line="560" w:lineRule="exact"/>
        <w:ind w:firstLine="643" w:firstLineChars="200"/>
        <w:rPr>
          <w:rFonts w:ascii="Times New Roman" w:hAnsi="Times New Roman" w:eastAsia="楷体_GB2312" w:cs="Times New Roman"/>
          <w:b/>
          <w:bCs/>
          <w:kern w:val="32"/>
          <w:sz w:val="32"/>
          <w:szCs w:val="32"/>
          <w:u w:val="none"/>
        </w:rPr>
      </w:pPr>
      <w:r>
        <w:rPr>
          <w:rFonts w:ascii="Times New Roman" w:hAnsi="Times New Roman" w:eastAsia="楷体_GB2312" w:cs="Times New Roman"/>
          <w:b/>
          <w:bCs/>
          <w:kern w:val="32"/>
          <w:sz w:val="32"/>
          <w:szCs w:val="32"/>
          <w:u w:val="none"/>
        </w:rPr>
        <w:t>（一）坚持稳中求进，发展基础更加牢固</w:t>
      </w:r>
    </w:p>
    <w:p>
      <w:pPr>
        <w:spacing w:line="560" w:lineRule="exact"/>
        <w:ind w:firstLine="643" w:firstLineChars="200"/>
        <w:rPr>
          <w:rFonts w:ascii="Times New Roman" w:hAnsi="Times New Roman" w:eastAsia="仿宋_GB2312" w:cs="Times New Roman"/>
          <w:sz w:val="32"/>
          <w:szCs w:val="32"/>
          <w:u w:val="none"/>
        </w:rPr>
      </w:pPr>
      <w:r>
        <w:rPr>
          <w:rFonts w:ascii="Times New Roman" w:hAnsi="Times New Roman" w:eastAsia="仿宋_GB2312" w:cs="Times New Roman"/>
          <w:b/>
          <w:bCs/>
          <w:sz w:val="32"/>
          <w:szCs w:val="40"/>
          <w:u w:val="none"/>
        </w:rPr>
        <w:t>现代农牧业起势明显。</w:t>
      </w:r>
      <w:r>
        <w:rPr>
          <w:rFonts w:ascii="Times New Roman" w:hAnsi="Times New Roman" w:eastAsia="仿宋_GB2312" w:cs="Times New Roman"/>
          <w:color w:val="000000" w:themeColor="text1"/>
          <w:sz w:val="32"/>
          <w:szCs w:val="32"/>
          <w:u w:val="none"/>
          <w14:textFill>
            <w14:solidFill>
              <w14:schemeClr w14:val="tx1"/>
            </w14:solidFill>
          </w14:textFill>
        </w:rPr>
        <w:t>坚守粮食安全底线，推进粮食稳产增产行动，</w:t>
      </w:r>
      <w:r>
        <w:rPr>
          <w:rFonts w:ascii="Times New Roman" w:hAnsi="Times New Roman" w:eastAsia="仿宋_GB2312" w:cs="Times New Roman"/>
          <w:kern w:val="0"/>
          <w:sz w:val="32"/>
          <w:szCs w:val="32"/>
          <w:u w:val="none"/>
        </w:rPr>
        <w:t>全旗农作物播种面积达165.3万亩，</w:t>
      </w:r>
      <w:r>
        <w:rPr>
          <w:rFonts w:ascii="Times New Roman" w:hAnsi="Times New Roman" w:eastAsia="仿宋_GB2312" w:cs="Times New Roman"/>
          <w:sz w:val="32"/>
          <w:szCs w:val="32"/>
          <w:u w:val="none"/>
        </w:rPr>
        <w:t>深入实施优质粮食工程，</w:t>
      </w:r>
      <w:r>
        <w:rPr>
          <w:rFonts w:ascii="Times New Roman" w:hAnsi="Times New Roman" w:eastAsia="仿宋" w:cs="Times New Roman"/>
          <w:kern w:val="0"/>
          <w:sz w:val="32"/>
          <w:szCs w:val="32"/>
          <w:u w:val="none"/>
        </w:rPr>
        <w:t>建成</w:t>
      </w:r>
      <w:r>
        <w:rPr>
          <w:rFonts w:ascii="Times New Roman" w:hAnsi="Times New Roman" w:eastAsia="仿宋_GB2312" w:cs="Times New Roman"/>
          <w:sz w:val="32"/>
          <w:szCs w:val="32"/>
          <w:u w:val="none"/>
        </w:rPr>
        <w:t>千亩小麦优质高效增粮行动示范区1个、玉米绿色高质高效增粮行动示范万亩片5个。</w:t>
      </w:r>
      <w:r>
        <w:rPr>
          <w:rFonts w:ascii="Times New Roman" w:hAnsi="Times New Roman" w:eastAsia="仿宋_GB2312" w:cs="Times New Roman"/>
          <w:color w:val="000000" w:themeColor="text1"/>
          <w:sz w:val="32"/>
          <w:szCs w:val="32"/>
          <w:u w:val="none"/>
          <w14:textFill>
            <w14:solidFill>
              <w14:schemeClr w14:val="tx1"/>
            </w14:solidFill>
          </w14:textFill>
        </w:rPr>
        <w:t>加快推进奶业振兴行动，奶类总产量2.2万吨，同比增长158.85%，</w:t>
      </w:r>
      <w:r>
        <w:rPr>
          <w:rFonts w:ascii="Times New Roman" w:hAnsi="Times New Roman" w:eastAsia="仿宋_GB2312" w:cs="Times New Roman"/>
          <w:sz w:val="32"/>
          <w:szCs w:val="32"/>
          <w:u w:val="none"/>
        </w:rPr>
        <w:t>现代家庭生态牧场30户。产业转型升级</w:t>
      </w:r>
      <w:r>
        <w:rPr>
          <w:rFonts w:hint="eastAsia" w:ascii="Times New Roman" w:hAnsi="Times New Roman" w:eastAsia="仿宋_GB2312" w:cs="Times New Roman"/>
          <w:sz w:val="32"/>
          <w:szCs w:val="32"/>
          <w:u w:val="none"/>
        </w:rPr>
        <w:t>提质增效</w:t>
      </w:r>
      <w:r>
        <w:rPr>
          <w:rFonts w:ascii="Times New Roman" w:hAnsi="Times New Roman" w:eastAsia="仿宋_GB2312" w:cs="Times New Roman"/>
          <w:sz w:val="32"/>
          <w:szCs w:val="32"/>
          <w:u w:val="none"/>
        </w:rPr>
        <w:t>，蒙草优质饲草基地、垚晨启欣肉牛养殖基地、</w:t>
      </w:r>
      <w:r>
        <w:rPr>
          <w:rFonts w:hint="eastAsia" w:ascii="Times New Roman" w:hAnsi="Times New Roman" w:eastAsia="仿宋_GB2312" w:cs="Times New Roman"/>
          <w:sz w:val="32"/>
          <w:szCs w:val="32"/>
          <w:u w:val="none"/>
        </w:rPr>
        <w:t>川井</w:t>
      </w:r>
      <w:r>
        <w:rPr>
          <w:rFonts w:ascii="Times New Roman" w:hAnsi="Times New Roman" w:eastAsia="仿宋_GB2312" w:cs="Times New Roman"/>
          <w:sz w:val="32"/>
          <w:szCs w:val="32"/>
          <w:u w:val="none"/>
        </w:rPr>
        <w:t>巴彦高勒“光牧旅”一体化融合发展产业园等项目加快推进。二狼山白绒山羊成功入选2022年国家优势特色产业集群。绿色有机高端农畜产品供给质量不断提高，成功列入第三批国家农产品质量安全县创建单位</w:t>
      </w:r>
      <w:r>
        <w:rPr>
          <w:rFonts w:ascii="Times New Roman" w:hAnsi="Times New Roman" w:eastAsia="仿宋_GB2312" w:cs="Times New Roman"/>
          <w:kern w:val="0"/>
          <w:sz w:val="32"/>
          <w:szCs w:val="32"/>
          <w:u w:val="none"/>
        </w:rPr>
        <w:t>。</w:t>
      </w:r>
      <w:r>
        <w:rPr>
          <w:rFonts w:ascii="Times New Roman" w:hAnsi="Times New Roman" w:eastAsia="仿宋_GB2312" w:cs="Times New Roman"/>
          <w:sz w:val="32"/>
          <w:szCs w:val="32"/>
          <w:u w:val="none"/>
        </w:rPr>
        <w:t>积极推进农牧业品牌提升行动，成功申报地理标志农产品1个、名特优新农产品3个，</w:t>
      </w:r>
      <w:r>
        <w:rPr>
          <w:rFonts w:ascii="Times New Roman" w:hAnsi="Times New Roman" w:eastAsia="仿宋_GB2312" w:cs="Times New Roman"/>
          <w:sz w:val="32"/>
          <w:szCs w:val="40"/>
          <w:u w:val="none"/>
        </w:rPr>
        <w:t>草原恒通5款产品获准“天赋河套”品牌授权</w:t>
      </w:r>
      <w:r>
        <w:rPr>
          <w:rFonts w:ascii="Times New Roman" w:hAnsi="Times New Roman" w:eastAsia="仿宋_GB2312" w:cs="Times New Roman"/>
          <w:sz w:val="32"/>
          <w:szCs w:val="32"/>
          <w:u w:val="none"/>
        </w:rPr>
        <w:t>。</w:t>
      </w:r>
      <w:r>
        <w:rPr>
          <w:rStyle w:val="7"/>
          <w:rFonts w:ascii="Times New Roman" w:hAnsi="Times New Roman" w:eastAsia="仿宋_GB2312" w:cs="Times New Roman"/>
          <w:sz w:val="32"/>
          <w:szCs w:val="32"/>
          <w:u w:val="none"/>
        </w:rPr>
        <w:t>深化</w:t>
      </w:r>
      <w:r>
        <w:rPr>
          <w:rFonts w:ascii="Times New Roman" w:hAnsi="Times New Roman" w:eastAsia="仿宋_GB2312" w:cs="Times New Roman"/>
          <w:sz w:val="32"/>
          <w:szCs w:val="32"/>
          <w:u w:val="none"/>
          <w:shd w:val="clear" w:color="auto" w:fill="FFFFFF"/>
        </w:rPr>
        <w:t>与高等院校、科研院所的</w:t>
      </w:r>
      <w:r>
        <w:rPr>
          <w:rStyle w:val="7"/>
          <w:rFonts w:ascii="Times New Roman" w:hAnsi="Times New Roman" w:eastAsia="仿宋_GB2312" w:cs="Times New Roman"/>
          <w:sz w:val="32"/>
          <w:szCs w:val="32"/>
          <w:u w:val="none"/>
        </w:rPr>
        <w:t>产学研合作</w:t>
      </w:r>
      <w:r>
        <w:rPr>
          <w:rFonts w:ascii="Times New Roman" w:hAnsi="Times New Roman" w:eastAsia="仿宋_GB2312" w:cs="Times New Roman"/>
          <w:sz w:val="32"/>
          <w:szCs w:val="32"/>
          <w:u w:val="none"/>
          <w:shd w:val="clear" w:color="auto" w:fill="FFFFFF"/>
        </w:rPr>
        <w:t>，</w:t>
      </w:r>
      <w:r>
        <w:rPr>
          <w:rFonts w:ascii="Times New Roman" w:hAnsi="Times New Roman" w:eastAsia="仿宋_GB2312" w:cs="Times New Roman"/>
          <w:sz w:val="32"/>
          <w:szCs w:val="32"/>
          <w:u w:val="none"/>
        </w:rPr>
        <w:t>签订战略合作协议10项、认定国家科技小院1个，成功立项自治区重点研发和成果转化项目1个，农牧业绿色发展科技支撑不断加强。</w:t>
      </w:r>
    </w:p>
    <w:p>
      <w:pPr>
        <w:spacing w:line="560" w:lineRule="exact"/>
        <w:ind w:firstLine="643" w:firstLineChars="200"/>
        <w:rPr>
          <w:rFonts w:hint="eastAsia" w:ascii="Times New Roman" w:hAnsi="Times New Roman" w:eastAsia="仿宋_GB2312" w:cs="Times New Roman"/>
          <w:sz w:val="32"/>
          <w:szCs w:val="32"/>
          <w:u w:val="none"/>
        </w:rPr>
      </w:pPr>
      <w:r>
        <w:rPr>
          <w:rFonts w:ascii="Times New Roman" w:hAnsi="Times New Roman" w:eastAsia="仿宋_GB2312" w:cs="Times New Roman"/>
          <w:b/>
          <w:bCs/>
          <w:sz w:val="32"/>
          <w:szCs w:val="32"/>
          <w:u w:val="none"/>
        </w:rPr>
        <w:t>工业经济平稳向好。</w:t>
      </w:r>
      <w:r>
        <w:rPr>
          <w:rFonts w:ascii="Times New Roman" w:hAnsi="Times New Roman" w:eastAsia="仿宋_GB2312" w:cs="Times New Roman"/>
          <w:sz w:val="32"/>
          <w:szCs w:val="32"/>
          <w:u w:val="none"/>
        </w:rPr>
        <w:t>全力扶持培育中小企业，新增规上企业4户，全旗规上工业企业达到38户，预计规上工业企业完成产值82.6亿元，实现工业增加值20.8亿元</w:t>
      </w:r>
      <w:r>
        <w:rPr>
          <w:rFonts w:hint="eastAsia" w:ascii="Times New Roman" w:hAnsi="Times New Roman" w:eastAsia="仿宋_GB2312" w:cs="Times New Roman"/>
          <w:sz w:val="32"/>
          <w:szCs w:val="32"/>
          <w:u w:val="none"/>
        </w:rPr>
        <w:t>，工业增加值增速实现触底反弹，较年初逆势增长38.7%</w:t>
      </w:r>
      <w:r>
        <w:rPr>
          <w:rFonts w:ascii="Times New Roman" w:hAnsi="Times New Roman" w:eastAsia="仿宋_GB2312" w:cs="Times New Roman"/>
          <w:sz w:val="32"/>
          <w:szCs w:val="32"/>
          <w:u w:val="none"/>
        </w:rPr>
        <w:t>。国华德岭山50兆瓦分布式发电项目、中船新能“光热+”项目建成投用，华润、联合动力、国合等</w:t>
      </w:r>
      <w:r>
        <w:rPr>
          <w:rFonts w:hint="eastAsia" w:ascii="Times New Roman" w:hAnsi="Times New Roman" w:eastAsia="仿宋_GB2312" w:cs="Times New Roman"/>
          <w:sz w:val="32"/>
          <w:szCs w:val="32"/>
          <w:u w:val="none"/>
        </w:rPr>
        <w:t>5个</w:t>
      </w:r>
      <w:r>
        <w:rPr>
          <w:rFonts w:ascii="Times New Roman" w:hAnsi="Times New Roman" w:eastAsia="仿宋_GB2312" w:cs="Times New Roman"/>
          <w:sz w:val="32"/>
          <w:szCs w:val="32"/>
          <w:u w:val="none"/>
        </w:rPr>
        <w:t>风电项目并网发电，新增装机容量45万千瓦，继续领跑全市。神华巴能封闭储煤场项目、潇龙尾气综合利用发电项目、易至仓储转运中心、晨浩300万吨洗煤项目、易通集装箱转运中心、中铝交割库建设稳步推进。园区供水提标改造、中蒙跨境合作产业孵化中心等工程加快建设，园区基础设施逐步完善。</w:t>
      </w:r>
    </w:p>
    <w:p>
      <w:pPr>
        <w:spacing w:line="560" w:lineRule="exact"/>
        <w:ind w:firstLine="643" w:firstLineChars="200"/>
        <w:rPr>
          <w:rFonts w:ascii="Times New Roman" w:hAnsi="Times New Roman" w:eastAsia="仿宋_GB2312" w:cs="Times New Roman"/>
          <w:sz w:val="32"/>
          <w:szCs w:val="32"/>
          <w:u w:val="none"/>
        </w:rPr>
      </w:pPr>
      <w:r>
        <w:rPr>
          <w:rFonts w:ascii="Times New Roman" w:hAnsi="Times New Roman" w:eastAsia="仿宋_GB2312" w:cs="Times New Roman"/>
          <w:b/>
          <w:bCs/>
          <w:sz w:val="32"/>
          <w:szCs w:val="32"/>
          <w:u w:val="none"/>
        </w:rPr>
        <w:t>服务业提速发展。</w:t>
      </w:r>
      <w:r>
        <w:rPr>
          <w:rFonts w:ascii="Times New Roman" w:hAnsi="Times New Roman" w:eastAsia="仿宋_GB2312" w:cs="Times New Roman"/>
          <w:sz w:val="32"/>
          <w:szCs w:val="32"/>
          <w:u w:val="none"/>
        </w:rPr>
        <w:t>加快“文旅</w:t>
      </w:r>
      <w:r>
        <w:rPr>
          <w:rFonts w:hint="eastAsia" w:ascii="Times New Roman" w:hAnsi="Times New Roman" w:eastAsia="仿宋_GB2312" w:cs="Times New Roman"/>
          <w:sz w:val="32"/>
          <w:szCs w:val="32"/>
          <w:u w:val="none"/>
        </w:rPr>
        <w:t>+”</w:t>
      </w:r>
      <w:r>
        <w:rPr>
          <w:rFonts w:ascii="Times New Roman" w:hAnsi="Times New Roman" w:eastAsia="仿宋_GB2312" w:cs="Times New Roman"/>
          <w:sz w:val="32"/>
          <w:szCs w:val="32"/>
          <w:u w:val="none"/>
        </w:rPr>
        <w:t>深度融合进程，整合优势特色文旅资源，川井旧址修复工程、秦汉长城遗址公园等5个国防教育项目基本完工，川井国防教育实训基地建设稳步推进。1-11月份，累计接待游客45.59万人次，实现旅游收入3.59亿元。乌拉特中旗机场飞行558架次，旅客吞吐量2088人次，同比增长30.25%。国家电商进农村综合示范项目、旗级电商快递物流集散中心及冷链仓储应急保障库加快建设，全旗快递吞吐量达</w:t>
      </w:r>
      <w:r>
        <w:rPr>
          <w:rFonts w:ascii="Times New Roman" w:hAnsi="Times New Roman" w:eastAsia="仿宋_GB2312" w:cs="Times New Roman"/>
          <w:color w:val="000000" w:themeColor="text1"/>
          <w:sz w:val="32"/>
          <w:szCs w:val="32"/>
          <w:u w:val="none"/>
          <w14:textFill>
            <w14:solidFill>
              <w14:schemeClr w14:val="tx1"/>
            </w14:solidFill>
          </w14:textFill>
        </w:rPr>
        <w:t>589.5万件</w:t>
      </w:r>
      <w:r>
        <w:rPr>
          <w:rFonts w:ascii="Times New Roman" w:hAnsi="Times New Roman" w:eastAsia="仿宋_GB2312" w:cs="Times New Roman"/>
          <w:sz w:val="32"/>
          <w:szCs w:val="32"/>
          <w:u w:val="none"/>
        </w:rPr>
        <w:t>，预计全年实现电商交易额</w:t>
      </w:r>
      <w:r>
        <w:rPr>
          <w:rFonts w:ascii="Times New Roman" w:hAnsi="Times New Roman" w:eastAsia="仿宋_GB2312" w:cs="Times New Roman"/>
          <w:color w:val="000000" w:themeColor="text1"/>
          <w:sz w:val="32"/>
          <w:szCs w:val="32"/>
          <w:u w:val="none"/>
          <w14:textFill>
            <w14:solidFill>
              <w14:schemeClr w14:val="tx1"/>
            </w14:solidFill>
          </w14:textFill>
        </w:rPr>
        <w:t>1.58亿元，同比增长1.7%。境内铁路货物发运量达801.23万吨。</w:t>
      </w:r>
    </w:p>
    <w:p>
      <w:pPr>
        <w:spacing w:line="560" w:lineRule="exact"/>
        <w:ind w:firstLine="643" w:firstLineChars="200"/>
        <w:textAlignment w:val="baseline"/>
        <w:rPr>
          <w:rFonts w:ascii="Times New Roman" w:hAnsi="Times New Roman" w:eastAsia="楷体_GB2312" w:cs="Times New Roman"/>
          <w:b/>
          <w:bCs/>
          <w:kern w:val="32"/>
          <w:sz w:val="32"/>
          <w:szCs w:val="32"/>
          <w:u w:val="none"/>
        </w:rPr>
      </w:pPr>
      <w:r>
        <w:rPr>
          <w:rFonts w:ascii="Times New Roman" w:hAnsi="Times New Roman" w:eastAsia="楷体_GB2312" w:cs="Times New Roman"/>
          <w:b/>
          <w:bCs/>
          <w:kern w:val="32"/>
          <w:sz w:val="32"/>
          <w:szCs w:val="32"/>
          <w:u w:val="none"/>
        </w:rPr>
        <w:t>（二）坚持项目引领，发展动力更加强劲</w:t>
      </w:r>
    </w:p>
    <w:p>
      <w:pPr>
        <w:spacing w:line="560" w:lineRule="exact"/>
        <w:ind w:firstLine="643" w:firstLineChars="200"/>
        <w:textAlignment w:val="baseline"/>
        <w:rPr>
          <w:rFonts w:ascii="Times New Roman" w:hAnsi="Times New Roman" w:eastAsia="仿宋_GB2312" w:cs="Times New Roman"/>
          <w:sz w:val="32"/>
          <w:szCs w:val="32"/>
          <w:u w:val="none"/>
        </w:rPr>
      </w:pPr>
      <w:r>
        <w:rPr>
          <w:rFonts w:ascii="Times New Roman" w:hAnsi="Times New Roman" w:eastAsia="仿宋_GB2312" w:cs="Times New Roman"/>
          <w:b/>
          <w:bCs/>
          <w:sz w:val="32"/>
          <w:szCs w:val="32"/>
          <w:u w:val="none"/>
        </w:rPr>
        <w:t>重大项目加快推进。</w:t>
      </w:r>
      <w:r>
        <w:rPr>
          <w:rFonts w:ascii="Times New Roman" w:hAnsi="Times New Roman" w:eastAsia="仿宋_GB2312" w:cs="Times New Roman"/>
          <w:kern w:val="32"/>
          <w:sz w:val="32"/>
          <w:szCs w:val="32"/>
          <w:u w:val="none"/>
        </w:rPr>
        <w:t>牢固树立“</w:t>
      </w:r>
      <w:r>
        <w:rPr>
          <w:rFonts w:ascii="Times New Roman" w:hAnsi="Times New Roman" w:eastAsia="仿宋_GB2312" w:cs="Times New Roman"/>
          <w:sz w:val="32"/>
          <w:szCs w:val="32"/>
          <w:u w:val="none"/>
        </w:rPr>
        <w:t>抓项目就是抓发展，抓发展必须抓项目</w:t>
      </w:r>
      <w:r>
        <w:rPr>
          <w:rFonts w:ascii="Times New Roman" w:hAnsi="Times New Roman" w:eastAsia="仿宋_GB2312" w:cs="Times New Roman"/>
          <w:kern w:val="32"/>
          <w:sz w:val="32"/>
          <w:szCs w:val="32"/>
          <w:u w:val="none"/>
        </w:rPr>
        <w:t>”理念，制定出台</w:t>
      </w:r>
      <w:r>
        <w:rPr>
          <w:rFonts w:ascii="Times New Roman" w:hAnsi="Times New Roman" w:eastAsia="仿宋_GB2312" w:cs="Times New Roman"/>
          <w:sz w:val="32"/>
          <w:szCs w:val="32"/>
          <w:u w:val="none"/>
        </w:rPr>
        <w:t>《项目全流程调度机制》《乌拉特中旗向上争资争项工作方案》等系列项目调度推进制度，完成固定资产投资22.24亿元，同比增长49.66%。实施重大项目22项，</w:t>
      </w:r>
      <w:r>
        <w:rPr>
          <w:rFonts w:ascii="Times New Roman" w:hAnsi="Times New Roman" w:eastAsia="仿宋_GB2312" w:cs="Times New Roman"/>
          <w:color w:val="000000" w:themeColor="text1"/>
          <w:sz w:val="32"/>
          <w:szCs w:val="32"/>
          <w:u w:val="none"/>
          <w14:textFill>
            <w14:solidFill>
              <w14:schemeClr w14:val="tx1"/>
            </w14:solidFill>
          </w14:textFill>
        </w:rPr>
        <w:t>完成</w:t>
      </w:r>
      <w:r>
        <w:rPr>
          <w:rFonts w:ascii="Times New Roman" w:hAnsi="Times New Roman" w:eastAsia="仿宋_GB2312" w:cs="Times New Roman"/>
          <w:sz w:val="32"/>
          <w:szCs w:val="32"/>
          <w:u w:val="none"/>
        </w:rPr>
        <w:t>年度投资16.74亿元，同比增长44.38%。全旗</w:t>
      </w:r>
      <w:r>
        <w:rPr>
          <w:rFonts w:hint="eastAsia" w:ascii="Times New Roman" w:hAnsi="Times New Roman" w:eastAsia="仿宋_GB2312" w:cs="Times New Roman"/>
          <w:sz w:val="32"/>
          <w:szCs w:val="32"/>
          <w:u w:val="none"/>
        </w:rPr>
        <w:t>列入</w:t>
      </w:r>
      <w:r>
        <w:rPr>
          <w:rFonts w:ascii="Times New Roman" w:hAnsi="Times New Roman" w:eastAsia="仿宋_GB2312" w:cs="Times New Roman"/>
          <w:sz w:val="32"/>
          <w:szCs w:val="32"/>
          <w:u w:val="none"/>
        </w:rPr>
        <w:t>项目库项目624项，新储备项目547项。</w:t>
      </w:r>
    </w:p>
    <w:p>
      <w:pPr>
        <w:spacing w:line="560" w:lineRule="exact"/>
        <w:ind w:firstLine="643" w:firstLineChars="200"/>
        <w:textAlignment w:val="baseline"/>
        <w:rPr>
          <w:rFonts w:ascii="Times New Roman" w:hAnsi="Times New Roman" w:eastAsia="仿宋_GB2312" w:cs="Times New Roman"/>
          <w:sz w:val="32"/>
          <w:szCs w:val="32"/>
          <w:u w:val="none"/>
        </w:rPr>
      </w:pPr>
      <w:r>
        <w:rPr>
          <w:rFonts w:ascii="Times New Roman" w:hAnsi="Times New Roman" w:eastAsia="仿宋_GB2312" w:cs="Times New Roman"/>
          <w:b/>
          <w:bCs/>
          <w:sz w:val="32"/>
          <w:szCs w:val="32"/>
          <w:u w:val="none"/>
        </w:rPr>
        <w:t>招商引资高位推进。</w:t>
      </w:r>
      <w:r>
        <w:rPr>
          <w:rFonts w:ascii="Times New Roman" w:hAnsi="Times New Roman" w:eastAsia="仿宋_GB2312" w:cs="Times New Roman"/>
          <w:sz w:val="32"/>
          <w:szCs w:val="32"/>
          <w:u w:val="none"/>
        </w:rPr>
        <w:t>牢固树立“项目为王”的理念，出台招商引资优惠、奖励政策</w:t>
      </w:r>
      <w:r>
        <w:rPr>
          <w:rFonts w:hint="eastAsia" w:ascii="Times New Roman" w:hAnsi="Times New Roman" w:eastAsia="仿宋_GB2312" w:cs="Times New Roman"/>
          <w:sz w:val="32"/>
          <w:szCs w:val="32"/>
          <w:u w:val="none"/>
        </w:rPr>
        <w:t xml:space="preserve">  项，</w:t>
      </w:r>
      <w:r>
        <w:rPr>
          <w:rFonts w:ascii="Times New Roman" w:hAnsi="Times New Roman" w:eastAsia="仿宋_GB2312" w:cs="Times New Roman"/>
          <w:sz w:val="32"/>
          <w:szCs w:val="32"/>
          <w:u w:val="none"/>
        </w:rPr>
        <w:t>持续强化项目跟踪服务，全力推动项目签约落地。“走出去、请进来”</w:t>
      </w:r>
      <w:r>
        <w:rPr>
          <w:rFonts w:hint="eastAsia" w:ascii="Times New Roman" w:hAnsi="Times New Roman" w:eastAsia="仿宋_GB2312" w:cs="Times New Roman"/>
          <w:sz w:val="32"/>
          <w:szCs w:val="32"/>
          <w:u w:val="none"/>
        </w:rPr>
        <w:t>286</w:t>
      </w:r>
      <w:r>
        <w:rPr>
          <w:rFonts w:ascii="Times New Roman" w:hAnsi="Times New Roman" w:eastAsia="仿宋_GB2312" w:cs="Times New Roman"/>
          <w:sz w:val="32"/>
          <w:szCs w:val="32"/>
          <w:u w:val="none"/>
        </w:rPr>
        <w:t>批次，对接企业316家，达成合作意向95个，签订合作协议55项，协议金额1334.78亿元，其中建成投产4项</w:t>
      </w:r>
      <w:r>
        <w:rPr>
          <w:rFonts w:ascii="Times New Roman" w:hAnsi="Times New Roman" w:eastAsia="楷体_GB2312" w:cs="Times New Roman"/>
          <w:b/>
          <w:bCs/>
          <w:kern w:val="0"/>
          <w:sz w:val="28"/>
          <w:szCs w:val="28"/>
          <w:u w:val="none"/>
        </w:rPr>
        <w:t>，</w:t>
      </w:r>
      <w:r>
        <w:rPr>
          <w:rFonts w:ascii="Times New Roman" w:hAnsi="Times New Roman" w:eastAsia="仿宋_GB2312" w:cs="Times New Roman"/>
          <w:sz w:val="32"/>
          <w:szCs w:val="32"/>
          <w:u w:val="none"/>
        </w:rPr>
        <w:t>开工建设14项，全旗招商引进到位资金21.5亿元，同比增长133%。</w:t>
      </w:r>
    </w:p>
    <w:p>
      <w:pPr>
        <w:spacing w:line="560" w:lineRule="exact"/>
        <w:ind w:firstLine="643" w:firstLineChars="200"/>
        <w:textAlignment w:val="baseline"/>
        <w:rPr>
          <w:rFonts w:ascii="Times New Roman" w:hAnsi="Times New Roman" w:eastAsia="楷体_GB2312" w:cs="Times New Roman"/>
          <w:b/>
          <w:bCs/>
          <w:kern w:val="32"/>
          <w:sz w:val="32"/>
          <w:szCs w:val="32"/>
          <w:u w:val="none"/>
        </w:rPr>
      </w:pPr>
      <w:r>
        <w:rPr>
          <w:rFonts w:ascii="Times New Roman" w:hAnsi="Times New Roman" w:eastAsia="楷体_GB2312" w:cs="Times New Roman"/>
          <w:b/>
          <w:bCs/>
          <w:kern w:val="32"/>
          <w:sz w:val="32"/>
          <w:szCs w:val="32"/>
          <w:u w:val="none"/>
        </w:rPr>
        <w:t>（三）坚持绿色发展，生态环境更加优美</w:t>
      </w:r>
    </w:p>
    <w:p>
      <w:pPr>
        <w:pStyle w:val="4"/>
        <w:shd w:val="clear" w:color="auto" w:fill="FFFFFF"/>
        <w:spacing w:beforeAutospacing="0" w:afterAutospacing="0" w:line="560" w:lineRule="exact"/>
        <w:ind w:firstLine="640" w:firstLineChars="200"/>
        <w:rPr>
          <w:rFonts w:hint="eastAsia" w:ascii="Times New Roman" w:hAnsi="Times New Roman" w:eastAsia="仿宋_GB2312"/>
          <w:sz w:val="32"/>
          <w:szCs w:val="32"/>
          <w:u w:val="none"/>
        </w:rPr>
      </w:pPr>
      <w:r>
        <w:rPr>
          <w:rFonts w:ascii="Times New Roman" w:hAnsi="Times New Roman" w:eastAsia="仿宋_GB2312"/>
          <w:sz w:val="32"/>
          <w:szCs w:val="32"/>
          <w:u w:val="none"/>
        </w:rPr>
        <w:t>全面开展大气、水、土壤污染防治工作，大力推进重点行业工业企业污染治理、移动源污染管控、强制性清洁生产审核和秸秆禁烧等措施，空气质量优良率达9</w:t>
      </w:r>
      <w:r>
        <w:rPr>
          <w:rFonts w:hint="eastAsia" w:ascii="Times New Roman" w:hAnsi="Times New Roman" w:eastAsia="仿宋_GB2312"/>
          <w:sz w:val="32"/>
          <w:szCs w:val="32"/>
          <w:u w:val="none"/>
        </w:rPr>
        <w:t>3</w:t>
      </w:r>
      <w:r>
        <w:rPr>
          <w:rFonts w:ascii="Times New Roman" w:hAnsi="Times New Roman" w:eastAsia="仿宋_GB2312"/>
          <w:sz w:val="32"/>
          <w:szCs w:val="32"/>
          <w:u w:val="none"/>
        </w:rPr>
        <w:t>%。加强涉水企业监管，城镇污水处理厂及涉水企业污染物达标率为100%。深入实施农业面源污染治理，建成“四控”园区22个，</w:t>
      </w:r>
      <w:r>
        <w:rPr>
          <w:rFonts w:hint="eastAsia" w:ascii="Times New Roman" w:hAnsi="Times New Roman" w:eastAsia="仿宋_GB2312"/>
          <w:sz w:val="32"/>
          <w:szCs w:val="32"/>
          <w:u w:val="none"/>
        </w:rPr>
        <w:t>“四控面积”达到100万亩，</w:t>
      </w:r>
      <w:r>
        <w:rPr>
          <w:rFonts w:ascii="Times New Roman" w:hAnsi="Times New Roman" w:eastAsia="仿宋_GB2312"/>
          <w:sz w:val="32"/>
          <w:szCs w:val="32"/>
          <w:u w:val="none"/>
        </w:rPr>
        <w:t>成功争取全区秸秆资源化综合利用整县推进旗，积极申报全国整县推进面源污染示范旗。高位推动第二轮中央生态环保督察组转办群众举报信访案件办理和反馈问题整改，</w:t>
      </w:r>
      <w:r>
        <w:rPr>
          <w:rFonts w:hint="eastAsia" w:ascii="Times New Roman" w:hAnsi="Times New Roman" w:eastAsia="仿宋_GB2312"/>
          <w:sz w:val="32"/>
          <w:szCs w:val="32"/>
          <w:u w:val="none"/>
        </w:rPr>
        <w:t>24件信访案件全部办结，18项反馈问题正在按序时进度加快整改。</w:t>
      </w:r>
      <w:r>
        <w:rPr>
          <w:rFonts w:ascii="Times New Roman" w:hAnsi="Times New Roman" w:eastAsia="仿宋_GB2312"/>
          <w:sz w:val="32"/>
          <w:szCs w:val="32"/>
          <w:u w:val="none"/>
        </w:rPr>
        <w:t>大力推进矿产资源违法违规开采破坏生态环境“大起底、大排查”专项行动，移出绿色矿山名录矿山4家，28家矿山地质环境治理全部验收。高质量完成破坏草原林地违法违规行为专项整治行动、园区“以案促改”，问题销号率均为100%。国家重点生态功能区县域生态环境质量考核位居全区前十，获得奖励资金5866万元。</w:t>
      </w:r>
    </w:p>
    <w:p>
      <w:pPr>
        <w:pStyle w:val="4"/>
        <w:shd w:val="clear" w:color="auto" w:fill="FFFFFF"/>
        <w:spacing w:beforeAutospacing="0" w:afterAutospacing="0" w:line="560" w:lineRule="exact"/>
        <w:ind w:firstLine="640" w:firstLineChars="200"/>
        <w:rPr>
          <w:rFonts w:ascii="Times New Roman" w:hAnsi="Times New Roman" w:eastAsia="仿宋_GB2312"/>
          <w:sz w:val="32"/>
          <w:szCs w:val="32"/>
          <w:u w:val="none"/>
        </w:rPr>
      </w:pPr>
      <w:r>
        <w:rPr>
          <w:rFonts w:ascii="Times New Roman" w:hAnsi="Times New Roman" w:eastAsia="仿宋_GB2312"/>
          <w:sz w:val="32"/>
          <w:szCs w:val="32"/>
          <w:u w:val="none"/>
        </w:rPr>
        <w:t>严格落实基本草原保护、禁牧和草畜平衡制度，扎实开展天然林保护、公益林森林生态效益补偿工程，落实国家级公益林补偿面积311.23万亩，科学推进国土绿化，</w:t>
      </w:r>
      <w:r>
        <w:rPr>
          <w:rFonts w:hint="eastAsia" w:ascii="Times New Roman" w:hAnsi="Times New Roman" w:eastAsia="仿宋_GB2312"/>
          <w:sz w:val="32"/>
          <w:szCs w:val="32"/>
          <w:u w:val="none"/>
        </w:rPr>
        <w:t>实施重点林业生态建设工程6.4万亩</w:t>
      </w:r>
      <w:r>
        <w:rPr>
          <w:rFonts w:ascii="Times New Roman" w:hAnsi="Times New Roman" w:eastAsia="仿宋_GB2312"/>
          <w:sz w:val="32"/>
          <w:szCs w:val="32"/>
          <w:u w:val="none"/>
        </w:rPr>
        <w:t>。成功争取全区草原生态系统数字化监管与服务平台试点旗县，积极推进智慧林草生态保护与监管大数据平台建设。统筹推进森林草原保护修复和荒漠化治理，39.64万亩国家退化草原人工种草生态修复试点项目</w:t>
      </w:r>
      <w:r>
        <w:rPr>
          <w:rFonts w:hint="eastAsia" w:ascii="Times New Roman" w:hAnsi="Times New Roman" w:eastAsia="仿宋_GB2312"/>
          <w:sz w:val="32"/>
          <w:szCs w:val="32"/>
          <w:u w:val="none"/>
          <w:lang w:eastAsia="zh-CN"/>
        </w:rPr>
        <w:t>，</w:t>
      </w:r>
      <w:r>
        <w:rPr>
          <w:rFonts w:ascii="Times New Roman" w:hAnsi="Times New Roman" w:eastAsia="仿宋_GB2312"/>
          <w:sz w:val="32"/>
          <w:szCs w:val="32"/>
          <w:u w:val="none"/>
        </w:rPr>
        <w:t>顺利通过自治区验收。</w:t>
      </w:r>
    </w:p>
    <w:p>
      <w:pPr>
        <w:spacing w:line="560" w:lineRule="exact"/>
        <w:ind w:firstLine="643" w:firstLineChars="200"/>
        <w:textAlignment w:val="baseline"/>
        <w:rPr>
          <w:rFonts w:ascii="Times New Roman" w:hAnsi="Times New Roman" w:eastAsia="楷体_GB2312" w:cs="Times New Roman"/>
          <w:b/>
          <w:bCs/>
          <w:kern w:val="32"/>
          <w:sz w:val="32"/>
          <w:szCs w:val="32"/>
          <w:u w:val="none"/>
        </w:rPr>
      </w:pPr>
      <w:r>
        <w:rPr>
          <w:rFonts w:ascii="Times New Roman" w:hAnsi="Times New Roman" w:eastAsia="楷体_GB2312" w:cs="Times New Roman"/>
          <w:b/>
          <w:bCs/>
          <w:kern w:val="32"/>
          <w:sz w:val="32"/>
          <w:szCs w:val="32"/>
          <w:u w:val="none"/>
        </w:rPr>
        <w:t>（四）坚持强基提质，城市功能更加完善</w:t>
      </w:r>
    </w:p>
    <w:p>
      <w:pPr>
        <w:spacing w:line="560" w:lineRule="exact"/>
        <w:ind w:firstLine="640" w:firstLineChars="200"/>
        <w:textAlignment w:val="baseline"/>
        <w:rPr>
          <w:rFonts w:ascii="Times New Roman" w:hAnsi="Times New Roman" w:eastAsia="仿宋_GB2312" w:cs="Times New Roman"/>
          <w:bCs/>
          <w:sz w:val="32"/>
          <w:szCs w:val="32"/>
          <w:u w:val="none"/>
        </w:rPr>
      </w:pPr>
      <w:r>
        <w:rPr>
          <w:rFonts w:ascii="Times New Roman" w:hAnsi="Times New Roman" w:eastAsia="仿宋_GB2312" w:cs="Times New Roman"/>
          <w:sz w:val="32"/>
          <w:szCs w:val="32"/>
          <w:u w:val="none"/>
        </w:rPr>
        <w:t>全国文明城市创建工作深入推进，投资</w:t>
      </w:r>
      <w:r>
        <w:rPr>
          <w:rFonts w:hint="eastAsia" w:ascii="Times New Roman" w:hAnsi="Times New Roman" w:eastAsia="仿宋_GB2312" w:cs="Times New Roman"/>
          <w:sz w:val="32"/>
          <w:szCs w:val="32"/>
          <w:u w:val="none"/>
        </w:rPr>
        <w:t xml:space="preserve">  </w:t>
      </w:r>
      <w:r>
        <w:rPr>
          <w:rFonts w:ascii="Times New Roman" w:hAnsi="Times New Roman" w:eastAsia="仿宋_GB2312" w:cs="Times New Roman"/>
          <w:sz w:val="32"/>
          <w:szCs w:val="32"/>
          <w:u w:val="none"/>
        </w:rPr>
        <w:t>亿元，完成2020年非成套住房综合改造、公园广场停车场维修、市政道路维护、海流图镇道路改造工程、新建停车场等</w:t>
      </w:r>
      <w:r>
        <w:rPr>
          <w:rFonts w:hint="eastAsia" w:ascii="Times New Roman" w:hAnsi="Times New Roman" w:eastAsia="仿宋_GB2312" w:cs="Times New Roman"/>
          <w:sz w:val="32"/>
          <w:szCs w:val="32"/>
          <w:u w:val="none"/>
        </w:rPr>
        <w:t xml:space="preserve">  </w:t>
      </w:r>
      <w:r>
        <w:rPr>
          <w:rFonts w:ascii="Times New Roman" w:hAnsi="Times New Roman" w:eastAsia="仿宋_GB2312" w:cs="Times New Roman"/>
          <w:sz w:val="32"/>
          <w:szCs w:val="32"/>
          <w:u w:val="none"/>
        </w:rPr>
        <w:t>个项目，城镇面貌焕然一新。新建人防工程、中联国际小区供热管网改造项目加快实施，2022年老旧小区综合改造项目、新建自来水厂及输配管线工程稳步推进。新建新能源充电桩</w:t>
      </w:r>
      <w:r>
        <w:rPr>
          <w:rFonts w:hint="eastAsia" w:ascii="Times New Roman" w:hAnsi="Times New Roman" w:eastAsia="仿宋_GB2312" w:cs="Times New Roman"/>
          <w:sz w:val="32"/>
          <w:szCs w:val="32"/>
          <w:u w:val="none"/>
        </w:rPr>
        <w:t xml:space="preserve">  </w:t>
      </w:r>
      <w:r>
        <w:rPr>
          <w:rFonts w:ascii="Times New Roman" w:hAnsi="Times New Roman" w:eastAsia="仿宋_GB2312" w:cs="Times New Roman"/>
          <w:sz w:val="32"/>
          <w:szCs w:val="32"/>
          <w:u w:val="none"/>
        </w:rPr>
        <w:t>个，覆盖</w:t>
      </w:r>
      <w:r>
        <w:rPr>
          <w:rFonts w:hint="eastAsia" w:ascii="Times New Roman" w:hAnsi="Times New Roman" w:eastAsia="仿宋_GB2312" w:cs="Times New Roman"/>
          <w:sz w:val="32"/>
          <w:szCs w:val="32"/>
          <w:u w:val="none"/>
        </w:rPr>
        <w:t xml:space="preserve">  </w:t>
      </w:r>
      <w:r>
        <w:rPr>
          <w:rFonts w:ascii="Times New Roman" w:hAnsi="Times New Roman" w:eastAsia="仿宋_GB2312" w:cs="Times New Roman"/>
          <w:sz w:val="32"/>
          <w:szCs w:val="32"/>
          <w:u w:val="none"/>
        </w:rPr>
        <w:t>个小区，15辆新能源公交车投入运行，群众出行更加便捷，城市综合功能更加完备，社会环境和文明程度显著提升，全国文明城市创建基础更加厚实。</w:t>
      </w:r>
    </w:p>
    <w:p>
      <w:pPr>
        <w:spacing w:line="560" w:lineRule="exact"/>
        <w:ind w:firstLine="643" w:firstLineChars="200"/>
        <w:textAlignment w:val="baseline"/>
        <w:rPr>
          <w:rFonts w:ascii="Times New Roman" w:hAnsi="Times New Roman" w:eastAsia="楷体_GB2312" w:cs="Times New Roman"/>
          <w:b/>
          <w:bCs/>
          <w:kern w:val="32"/>
          <w:sz w:val="32"/>
          <w:szCs w:val="32"/>
          <w:u w:val="none"/>
        </w:rPr>
      </w:pPr>
      <w:r>
        <w:rPr>
          <w:rFonts w:ascii="Times New Roman" w:hAnsi="Times New Roman" w:eastAsia="楷体_GB2312" w:cs="Times New Roman"/>
          <w:b/>
          <w:bCs/>
          <w:kern w:val="32"/>
          <w:sz w:val="32"/>
          <w:szCs w:val="32"/>
          <w:u w:val="none"/>
        </w:rPr>
        <w:t>（五）坚持城乡融合，乡村振兴步伐更加坚实</w:t>
      </w:r>
    </w:p>
    <w:p>
      <w:pPr>
        <w:spacing w:line="560" w:lineRule="exact"/>
        <w:ind w:firstLine="643" w:firstLineChars="200"/>
        <w:textAlignment w:val="baseline"/>
        <w:rPr>
          <w:rFonts w:ascii="Times New Roman" w:hAnsi="Times New Roman" w:eastAsia="仿宋_GB2312" w:cs="Times New Roman"/>
          <w:sz w:val="32"/>
          <w:szCs w:val="32"/>
          <w:u w:val="none"/>
        </w:rPr>
      </w:pPr>
      <w:r>
        <w:rPr>
          <w:rFonts w:ascii="Times New Roman" w:hAnsi="Times New Roman" w:eastAsia="仿宋_GB2312" w:cs="Times New Roman"/>
          <w:b/>
          <w:bCs/>
          <w:sz w:val="32"/>
          <w:szCs w:val="32"/>
          <w:u w:val="none"/>
        </w:rPr>
        <w:t>乡村基础设施全面提升。</w:t>
      </w:r>
      <w:r>
        <w:rPr>
          <w:rFonts w:ascii="Times New Roman" w:hAnsi="Times New Roman" w:eastAsia="仿宋_GB2312" w:cs="Times New Roman"/>
          <w:sz w:val="32"/>
          <w:szCs w:val="32"/>
          <w:u w:val="none"/>
        </w:rPr>
        <w:t>S39甘其毛都至海流图段高速公路、S215乌不浪口至新安段加快实施，G335棍呼都格至海流图段建成通车，新改建农村公路353.4公里，成功</w:t>
      </w:r>
      <w:r>
        <w:rPr>
          <w:rFonts w:ascii="Times New Roman" w:hAnsi="Times New Roman" w:eastAsia="仿宋_GB2312" w:cs="Times New Roman"/>
          <w:sz w:val="32"/>
          <w:szCs w:val="40"/>
          <w:u w:val="none"/>
        </w:rPr>
        <w:t>推荐为2022年国家级“四好农村路”示范创建县。</w:t>
      </w:r>
      <w:r>
        <w:rPr>
          <w:rFonts w:ascii="Times New Roman" w:hAnsi="Times New Roman" w:eastAsia="仿宋_GB2312" w:cs="Times New Roman"/>
          <w:sz w:val="32"/>
          <w:szCs w:val="32"/>
          <w:u w:val="none"/>
        </w:rPr>
        <w:t>深入推进耕地保护和建设行动，</w:t>
      </w:r>
      <w:r>
        <w:rPr>
          <w:rFonts w:ascii="Times New Roman" w:hAnsi="Times New Roman" w:eastAsia="仿宋_GB2312" w:cs="Times New Roman"/>
          <w:sz w:val="32"/>
          <w:szCs w:val="40"/>
          <w:u w:val="none"/>
        </w:rPr>
        <w:t>完成</w:t>
      </w:r>
      <w:r>
        <w:rPr>
          <w:rFonts w:hint="eastAsia" w:ascii="Times New Roman" w:hAnsi="Times New Roman" w:eastAsia="仿宋_GB2312" w:cs="Times New Roman"/>
          <w:sz w:val="32"/>
          <w:szCs w:val="40"/>
          <w:u w:val="none"/>
        </w:rPr>
        <w:t>5.1</w:t>
      </w:r>
      <w:r>
        <w:rPr>
          <w:rFonts w:ascii="Times New Roman" w:hAnsi="Times New Roman" w:eastAsia="仿宋_GB2312" w:cs="Times New Roman"/>
          <w:sz w:val="32"/>
          <w:szCs w:val="40"/>
          <w:u w:val="none"/>
        </w:rPr>
        <w:t>万亩高标准农田升级改造，实施</w:t>
      </w:r>
      <w:r>
        <w:rPr>
          <w:rFonts w:ascii="Times New Roman" w:hAnsi="Times New Roman" w:eastAsia="仿宋_GB2312" w:cs="Times New Roman"/>
          <w:sz w:val="32"/>
          <w:szCs w:val="32"/>
          <w:u w:val="none"/>
        </w:rPr>
        <w:t>耕地轮作项目30万亩，成功列入全区耕地地力保护补贴试点旗。</w:t>
      </w:r>
      <w:r>
        <w:rPr>
          <w:rFonts w:ascii="Times New Roman" w:hAnsi="Times New Roman" w:eastAsia="仿宋_GB2312" w:cs="Times New Roman"/>
          <w:sz w:val="32"/>
          <w:szCs w:val="40"/>
          <w:u w:val="none"/>
        </w:rPr>
        <w:t>水利基础设施建设全面加快，</w:t>
      </w:r>
      <w:r>
        <w:rPr>
          <w:rFonts w:ascii="Times New Roman" w:hAnsi="Times New Roman" w:eastAsia="仿宋_GB2312" w:cs="Times New Roman"/>
          <w:sz w:val="32"/>
          <w:szCs w:val="32"/>
          <w:u w:val="none"/>
        </w:rPr>
        <w:t>河套灌区续建配套与现代化改造项目、韩乌拉沟生态清洁小流域综合治理工程、水库移民后期扶持项目建设完工，水系连通及水美乡村建设试点县项目</w:t>
      </w:r>
      <w:r>
        <w:rPr>
          <w:rFonts w:hint="eastAsia" w:ascii="Times New Roman" w:hAnsi="Times New Roman" w:eastAsia="仿宋_GB2312" w:cs="Times New Roman"/>
          <w:sz w:val="32"/>
          <w:szCs w:val="32"/>
          <w:u w:val="none"/>
        </w:rPr>
        <w:t>基本完成</w:t>
      </w:r>
      <w:r>
        <w:rPr>
          <w:rFonts w:ascii="Times New Roman" w:hAnsi="Times New Roman" w:eastAsia="仿宋_GB2312" w:cs="Times New Roman"/>
          <w:sz w:val="32"/>
          <w:szCs w:val="32"/>
          <w:u w:val="none"/>
        </w:rPr>
        <w:t>，狼山水库—甘其毛都口岸供水工程加快推进。</w:t>
      </w:r>
      <w:r>
        <w:rPr>
          <w:rFonts w:ascii="Times New Roman" w:hAnsi="Times New Roman" w:eastAsia="仿宋_GB2312" w:cs="Times New Roman"/>
          <w:bCs/>
          <w:sz w:val="32"/>
          <w:szCs w:val="32"/>
          <w:u w:val="none"/>
        </w:rPr>
        <w:t>新建、改造电力线路279公里，解决137户牧民用电问题。（</w:t>
      </w:r>
      <w:r>
        <w:rPr>
          <w:rFonts w:hint="eastAsia" w:ascii="Times New Roman" w:hAnsi="Times New Roman" w:eastAsia="仿宋_GB2312" w:cs="Times New Roman"/>
          <w:bCs/>
          <w:sz w:val="32"/>
          <w:szCs w:val="32"/>
          <w:u w:val="none"/>
        </w:rPr>
        <w:t>5G基站）</w:t>
      </w:r>
    </w:p>
    <w:p>
      <w:pPr>
        <w:spacing w:line="560" w:lineRule="exact"/>
        <w:ind w:firstLine="643" w:firstLineChars="200"/>
        <w:textAlignment w:val="baseline"/>
        <w:rPr>
          <w:rFonts w:ascii="Times New Roman" w:hAnsi="Times New Roman" w:eastAsia="仿宋_GB2312" w:cs="Times New Roman"/>
          <w:bCs/>
          <w:sz w:val="32"/>
          <w:szCs w:val="32"/>
          <w:u w:val="none"/>
        </w:rPr>
      </w:pPr>
      <w:r>
        <w:rPr>
          <w:rFonts w:ascii="Times New Roman" w:hAnsi="Times New Roman" w:eastAsia="仿宋_GB2312" w:cs="Times New Roman"/>
          <w:b/>
          <w:bCs/>
          <w:sz w:val="32"/>
          <w:szCs w:val="32"/>
          <w:u w:val="none"/>
        </w:rPr>
        <w:t>农牧区环境明显改善。</w:t>
      </w:r>
      <w:r>
        <w:rPr>
          <w:rFonts w:ascii="Times New Roman" w:hAnsi="Times New Roman" w:eastAsia="仿宋_GB2312" w:cs="Times New Roman"/>
          <w:sz w:val="32"/>
          <w:szCs w:val="32"/>
          <w:u w:val="none"/>
        </w:rPr>
        <w:t>持续实施农村牧区人居环境整治</w:t>
      </w:r>
      <w:r>
        <w:rPr>
          <w:rFonts w:hint="eastAsia" w:ascii="Times New Roman" w:hAnsi="Times New Roman" w:eastAsia="仿宋_GB2312" w:cs="Times New Roman"/>
          <w:sz w:val="32"/>
          <w:szCs w:val="32"/>
          <w:u w:val="none"/>
        </w:rPr>
        <w:t>提升五年</w:t>
      </w:r>
      <w:r>
        <w:rPr>
          <w:rFonts w:ascii="Times New Roman" w:hAnsi="Times New Roman" w:eastAsia="仿宋_GB2312" w:cs="Times New Roman"/>
          <w:sz w:val="32"/>
          <w:szCs w:val="32"/>
          <w:u w:val="none"/>
        </w:rPr>
        <w:t>行动，</w:t>
      </w:r>
      <w:r>
        <w:rPr>
          <w:rFonts w:ascii="Times New Roman" w:hAnsi="Times New Roman" w:eastAsia="仿宋_GB2312" w:cs="Times New Roman"/>
          <w:bCs/>
          <w:sz w:val="32"/>
          <w:szCs w:val="32"/>
          <w:u w:val="none"/>
        </w:rPr>
        <w:t>新建户厕552户，完成问题户厕整改390户。</w:t>
      </w:r>
      <w:r>
        <w:rPr>
          <w:rFonts w:hint="eastAsia" w:ascii="仿宋_GB2312" w:hAnsi="仿宋_GB2312" w:eastAsia="仿宋_GB2312" w:cs="仿宋_GB2312"/>
          <w:sz w:val="32"/>
          <w:szCs w:val="32"/>
          <w:u w:val="none"/>
        </w:rPr>
        <w:t>落实“四项举措”，持续实施“一保两治三减四提升”和“三清一改”专项行动，建立健全行政嘎查村人居环境长效管护机制，乌</w:t>
      </w:r>
      <w:r>
        <w:rPr>
          <w:rFonts w:ascii="Times New Roman" w:hAnsi="Times New Roman" w:eastAsia="仿宋_GB2312" w:cs="Times New Roman"/>
          <w:bCs/>
          <w:sz w:val="32"/>
          <w:szCs w:val="32"/>
          <w:u w:val="none"/>
        </w:rPr>
        <w:t>加河煤改电清洁能源供热工程投入使用，村庄绿化改造工程加快推进，</w:t>
      </w:r>
      <w:r>
        <w:rPr>
          <w:rFonts w:ascii="Times New Roman" w:hAnsi="Times New Roman" w:eastAsia="仿宋_GB2312" w:cs="Times New Roman"/>
          <w:sz w:val="32"/>
          <w:szCs w:val="32"/>
          <w:u w:val="none"/>
          <w:shd w:val="clear" w:color="auto" w:fill="FFFFFF"/>
        </w:rPr>
        <w:t>农村发展新动能进一步激发。（拆危房）</w:t>
      </w:r>
    </w:p>
    <w:p>
      <w:pPr>
        <w:spacing w:line="560" w:lineRule="exact"/>
        <w:ind w:firstLine="643" w:firstLineChars="200"/>
        <w:rPr>
          <w:rFonts w:ascii="Times New Roman" w:hAnsi="Times New Roman" w:eastAsia="楷体_GB2312" w:cs="Times New Roman"/>
          <w:b/>
          <w:bCs/>
          <w:kern w:val="32"/>
          <w:sz w:val="32"/>
          <w:szCs w:val="32"/>
          <w:u w:val="none"/>
        </w:rPr>
      </w:pPr>
      <w:r>
        <w:rPr>
          <w:rFonts w:ascii="Times New Roman" w:hAnsi="Times New Roman" w:eastAsia="楷体_GB2312" w:cs="Times New Roman"/>
          <w:b/>
          <w:bCs/>
          <w:kern w:val="32"/>
          <w:sz w:val="32"/>
          <w:szCs w:val="32"/>
          <w:u w:val="none"/>
        </w:rPr>
        <w:t>（六）坚持创新驱动，改革开放效能更加凸显</w:t>
      </w:r>
    </w:p>
    <w:p>
      <w:pPr>
        <w:spacing w:line="560" w:lineRule="exact"/>
        <w:ind w:firstLine="640" w:firstLineChars="200"/>
        <w:rPr>
          <w:rFonts w:ascii="Times New Roman" w:hAnsi="Times New Roman" w:eastAsia="仿宋_GB2312" w:cs="Times New Roman"/>
          <w:kern w:val="32"/>
          <w:sz w:val="32"/>
          <w:szCs w:val="32"/>
          <w:u w:val="none"/>
        </w:rPr>
      </w:pPr>
      <w:r>
        <w:rPr>
          <w:rFonts w:ascii="Times New Roman" w:hAnsi="Times New Roman" w:eastAsia="仿宋_GB2312" w:cs="Times New Roman"/>
          <w:kern w:val="32"/>
          <w:sz w:val="32"/>
          <w:szCs w:val="32"/>
          <w:u w:val="none"/>
        </w:rPr>
        <w:t>改革开放持续深化，经济体制和生态文明体制等重点领域改革深入推进，营商环境持续优化，“放管服”改革纵深发展，“蒙速办·四办服务”“一网通办”等服务模式不断完善，</w:t>
      </w:r>
      <w:r>
        <w:rPr>
          <w:rFonts w:ascii="Times New Roman" w:hAnsi="Times New Roman" w:eastAsia="仿宋_GB2312" w:cs="Times New Roman"/>
          <w:sz w:val="32"/>
          <w:szCs w:val="32"/>
          <w:u w:val="none"/>
        </w:rPr>
        <w:t>新增市场主体1461户，同比增长4.43%</w:t>
      </w:r>
      <w:r>
        <w:rPr>
          <w:rFonts w:ascii="Times New Roman" w:hAnsi="Times New Roman" w:eastAsia="仿宋_GB2312" w:cs="Times New Roman"/>
          <w:kern w:val="32"/>
          <w:sz w:val="32"/>
          <w:szCs w:val="32"/>
          <w:u w:val="none"/>
        </w:rPr>
        <w:t>。开展巴彦淖尔市首家商业秘密保护示范单位授牌活动。深入实施固边兴边富民行动，国家兴边富民行动中心城镇试点建设加快推进。持续推动自治区级改革试点牧区现代化试点工作，完成投资万元。完善农牧企利益联结机制，紧密型企业比例达到60%以上。主动融入“一带一路”和中蒙俄经济走廊建设，积极推进陆路口岸型国家物流枢纽建设，配合实施甘其毛都口岸AGV无人驾驶智能通关项目建设，甘其毛都口岸日均测试运行的AGV无人驾驶车辆已增至辆次。事业单位人员职级并行全面推开，旗属国有企业改革稳步推进，企业职工养老保险全国统筹深入推进。财税、卫生、社会等领域改革取得新突破，发展活力进一步增强。</w:t>
      </w:r>
    </w:p>
    <w:p>
      <w:pPr>
        <w:spacing w:line="560" w:lineRule="exact"/>
        <w:ind w:firstLine="643" w:firstLineChars="200"/>
        <w:rPr>
          <w:rFonts w:ascii="Times New Roman" w:hAnsi="Times New Roman" w:eastAsia="楷体_GB2312" w:cs="Times New Roman"/>
          <w:b/>
          <w:bCs/>
          <w:kern w:val="32"/>
          <w:sz w:val="32"/>
          <w:szCs w:val="32"/>
          <w:u w:val="none"/>
        </w:rPr>
      </w:pPr>
      <w:r>
        <w:rPr>
          <w:rFonts w:ascii="Times New Roman" w:hAnsi="Times New Roman" w:eastAsia="楷体_GB2312" w:cs="Times New Roman"/>
          <w:b/>
          <w:bCs/>
          <w:kern w:val="32"/>
          <w:sz w:val="32"/>
          <w:szCs w:val="32"/>
          <w:u w:val="none"/>
        </w:rPr>
        <w:t>（七）坚持民生优先，人民群众获得感更加充分</w:t>
      </w:r>
    </w:p>
    <w:p>
      <w:pPr>
        <w:spacing w:line="560" w:lineRule="exact"/>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全面落实就业优先战略和积极的就业政策，就业形势总体平稳，城镇新增就业600人、农牧民转移就业12108人，城镇登记失业率控制在5%以内。</w:t>
      </w:r>
    </w:p>
    <w:p>
      <w:pPr>
        <w:spacing w:line="560" w:lineRule="exact"/>
        <w:ind w:firstLine="640" w:firstLineChars="200"/>
        <w:rPr>
          <w:rFonts w:ascii="Times New Roman" w:hAnsi="Times New Roman" w:eastAsia="仿宋_GB2312" w:cs="Times New Roman"/>
          <w:color w:val="000000"/>
          <w:kern w:val="0"/>
          <w:sz w:val="32"/>
          <w:szCs w:val="32"/>
          <w:u w:val="none"/>
        </w:rPr>
      </w:pPr>
      <w:r>
        <w:rPr>
          <w:rFonts w:ascii="Times New Roman" w:hAnsi="Times New Roman" w:eastAsia="仿宋_GB2312" w:cs="Times New Roman"/>
          <w:color w:val="000000"/>
          <w:kern w:val="0"/>
          <w:sz w:val="32"/>
          <w:szCs w:val="32"/>
          <w:u w:val="none"/>
        </w:rPr>
        <w:t>全力创建全国义务教育优质均衡先行旗，第三小学、</w:t>
      </w:r>
      <w:r>
        <w:rPr>
          <w:rFonts w:ascii="Times New Roman" w:hAnsi="Times New Roman" w:eastAsia="仿宋_GB2312" w:cs="Times New Roman"/>
          <w:kern w:val="0"/>
          <w:sz w:val="32"/>
          <w:szCs w:val="32"/>
          <w:u w:val="none"/>
        </w:rPr>
        <w:t>第五幼儿园</w:t>
      </w:r>
      <w:r>
        <w:rPr>
          <w:rFonts w:ascii="Times New Roman" w:hAnsi="Times New Roman" w:eastAsia="仿宋_GB2312" w:cs="Times New Roman"/>
          <w:color w:val="000000"/>
          <w:kern w:val="0"/>
          <w:sz w:val="32"/>
          <w:szCs w:val="32"/>
          <w:u w:val="none"/>
        </w:rPr>
        <w:t>建设项目及</w:t>
      </w:r>
      <w:r>
        <w:rPr>
          <w:rFonts w:ascii="Times New Roman" w:hAnsi="Times New Roman" w:eastAsia="仿宋_GB2312" w:cs="Times New Roman"/>
          <w:bCs/>
          <w:color w:val="000000" w:themeColor="text1"/>
          <w:sz w:val="32"/>
          <w:szCs w:val="32"/>
          <w:u w:val="none"/>
          <w14:textFill>
            <w14:solidFill>
              <w14:schemeClr w14:val="tx1"/>
            </w14:solidFill>
          </w14:textFill>
        </w:rPr>
        <w:t>“四馆一室”等</w:t>
      </w:r>
      <w:r>
        <w:rPr>
          <w:rFonts w:ascii="Times New Roman" w:hAnsi="Times New Roman" w:eastAsia="仿宋_GB2312" w:cs="Times New Roman"/>
          <w:color w:val="000000"/>
          <w:kern w:val="0"/>
          <w:sz w:val="32"/>
          <w:szCs w:val="32"/>
          <w:u w:val="none"/>
        </w:rPr>
        <w:t>义务教育优质均衡补短板</w:t>
      </w:r>
      <w:r>
        <w:rPr>
          <w:rFonts w:ascii="Times New Roman" w:hAnsi="Times New Roman" w:eastAsia="仿宋_GB2312" w:cs="Times New Roman"/>
          <w:bCs/>
          <w:color w:val="000000" w:themeColor="text1"/>
          <w:sz w:val="32"/>
          <w:szCs w:val="32"/>
          <w:u w:val="none"/>
          <w14:textFill>
            <w14:solidFill>
              <w14:schemeClr w14:val="tx1"/>
            </w14:solidFill>
          </w14:textFill>
        </w:rPr>
        <w:t>项目加快推进，教育基本公共服务均等化水</w:t>
      </w:r>
      <w:r>
        <w:rPr>
          <w:rFonts w:ascii="Times New Roman" w:hAnsi="Times New Roman" w:eastAsia="仿宋_GB2312" w:cs="Times New Roman"/>
          <w:color w:val="000000"/>
          <w:kern w:val="0"/>
          <w:sz w:val="32"/>
          <w:szCs w:val="32"/>
          <w:u w:val="none"/>
        </w:rPr>
        <w:t>平得到大幅提高；招聘中小学、幼儿园教师58名，有效解决教师结构性短缺问题和老龄化问题</w:t>
      </w:r>
      <w:r>
        <w:rPr>
          <w:rFonts w:ascii="Times New Roman" w:hAnsi="Times New Roman" w:eastAsia="仿宋_GB2312" w:cs="Times New Roman"/>
          <w:color w:val="000000"/>
          <w:kern w:val="0"/>
          <w:sz w:val="32"/>
          <w:szCs w:val="32"/>
          <w:u w:val="none"/>
          <w:lang w:val="zh-CN"/>
        </w:rPr>
        <w:t>。</w:t>
      </w:r>
      <w:r>
        <w:rPr>
          <w:rFonts w:ascii="Times New Roman" w:hAnsi="Times New Roman" w:eastAsia="仿宋_GB2312" w:cs="Times New Roman"/>
          <w:color w:val="000000"/>
          <w:kern w:val="0"/>
          <w:sz w:val="32"/>
          <w:szCs w:val="32"/>
          <w:u w:val="none"/>
        </w:rPr>
        <w:t>国家统编教材使用工作扎实推进，积极探索推进“学本课堂”等课改工作，有效促进各学段教学质量稳定提升。旗一中荣获“全国红十字模范单位”称号。</w:t>
      </w:r>
      <w:r>
        <w:rPr>
          <w:rFonts w:ascii="Times New Roman" w:hAnsi="Times New Roman" w:eastAsia="仿宋_GB2312" w:cs="Times New Roman"/>
          <w:sz w:val="32"/>
          <w:szCs w:val="32"/>
          <w:u w:val="none"/>
        </w:rPr>
        <w:t>全面落实“双减”要求，</w:t>
      </w:r>
      <w:r>
        <w:rPr>
          <w:rFonts w:ascii="Times New Roman" w:hAnsi="Times New Roman" w:eastAsia="仿宋_GB2312" w:cs="Times New Roman"/>
          <w:bCs/>
          <w:color w:val="000000" w:themeColor="text1"/>
          <w:sz w:val="32"/>
          <w:szCs w:val="32"/>
          <w:u w:val="none"/>
          <w14:textFill>
            <w14:solidFill>
              <w14:schemeClr w14:val="tx1"/>
            </w14:solidFill>
          </w14:textFill>
        </w:rPr>
        <w:t>全旗义务教育阶段学生课后服务参与率达98%，</w:t>
      </w:r>
      <w:r>
        <w:rPr>
          <w:rFonts w:hint="eastAsia" w:ascii="Times New Roman" w:hAnsi="Times New Roman" w:eastAsia="仿宋_GB2312" w:cs="Times New Roman"/>
          <w:bCs/>
          <w:color w:val="000000" w:themeColor="text1"/>
          <w:sz w:val="32"/>
          <w:szCs w:val="32"/>
          <w:u w:val="none"/>
          <w14:textFill>
            <w14:solidFill>
              <w14:schemeClr w14:val="tx1"/>
            </w14:solidFill>
          </w14:textFill>
        </w:rPr>
        <w:t>（学科类）</w:t>
      </w:r>
      <w:r>
        <w:rPr>
          <w:rFonts w:ascii="Times New Roman" w:hAnsi="Times New Roman" w:eastAsia="仿宋_GB2312" w:cs="Times New Roman"/>
          <w:bCs/>
          <w:color w:val="000000" w:themeColor="text1"/>
          <w:sz w:val="32"/>
          <w:szCs w:val="32"/>
          <w:u w:val="none"/>
          <w14:textFill>
            <w14:solidFill>
              <w14:schemeClr w14:val="tx1"/>
            </w14:solidFill>
          </w14:textFill>
        </w:rPr>
        <w:t>校外培训机构全部退出市场，</w:t>
      </w:r>
      <w:r>
        <w:rPr>
          <w:rFonts w:hint="eastAsia" w:ascii="Times New Roman" w:hAnsi="Times New Roman" w:eastAsia="仿宋_GB2312" w:cs="Times New Roman"/>
          <w:bCs/>
          <w:color w:val="000000" w:themeColor="text1"/>
          <w:sz w:val="32"/>
          <w:szCs w:val="32"/>
          <w:u w:val="none"/>
          <w14:textFill>
            <w14:solidFill>
              <w14:schemeClr w14:val="tx1"/>
            </w14:solidFill>
          </w14:textFill>
        </w:rPr>
        <w:t>19家非学科类培训机构全部纳入监管范围</w:t>
      </w:r>
      <w:r>
        <w:rPr>
          <w:rFonts w:ascii="Times New Roman" w:hAnsi="Times New Roman" w:eastAsia="仿宋_GB2312" w:cs="Times New Roman"/>
          <w:color w:val="000000"/>
          <w:kern w:val="0"/>
          <w:sz w:val="32"/>
          <w:szCs w:val="32"/>
          <w:u w:val="none"/>
        </w:rPr>
        <w:t>。</w:t>
      </w:r>
    </w:p>
    <w:p>
      <w:pPr>
        <w:spacing w:line="560" w:lineRule="exact"/>
        <w:ind w:firstLine="640" w:firstLineChars="200"/>
        <w:rPr>
          <w:rFonts w:hint="default" w:ascii="Times New Roman" w:hAnsi="Times New Roman" w:eastAsia="仿宋_GB2312" w:cs="Times New Roman"/>
          <w:sz w:val="32"/>
          <w:szCs w:val="32"/>
          <w:u w:val="none"/>
          <w:lang w:val="en-US" w:eastAsia="zh-CN"/>
        </w:rPr>
      </w:pPr>
      <w:r>
        <w:rPr>
          <w:rFonts w:ascii="Times New Roman" w:hAnsi="Times New Roman" w:eastAsia="仿宋_GB2312" w:cs="Times New Roman"/>
          <w:sz w:val="32"/>
          <w:szCs w:val="32"/>
          <w:u w:val="none"/>
        </w:rPr>
        <w:t>持续深化综合医改，建立健全三级诊疗服务和公共卫生应急管理体系，建成自治区卫生村镇2个，旗人民医院传染病区改扩建工程建成投用。核酸检测基地投入使用，招聘核酸检测实验室人员名，检测能力得到大幅提升。</w:t>
      </w:r>
      <w:r>
        <w:rPr>
          <w:rFonts w:ascii="Times New Roman" w:hAnsi="Times New Roman" w:eastAsia="仿宋_GB2312" w:cs="Times New Roman"/>
          <w:bCs/>
          <w:sz w:val="32"/>
          <w:szCs w:val="32"/>
          <w:u w:val="none"/>
        </w:rPr>
        <w:t>大力发展中医药（蒙医药）事业，基层卫生院、村卫生室提供中医药（蒙医药）服务率分别达100%、87.5%</w:t>
      </w:r>
      <w:r>
        <w:rPr>
          <w:rFonts w:ascii="Times New Roman" w:hAnsi="Times New Roman" w:eastAsia="仿宋_GB2312" w:cs="Times New Roman"/>
          <w:sz w:val="32"/>
          <w:szCs w:val="32"/>
          <w:u w:val="none"/>
        </w:rPr>
        <w:t>。旗级公益性公墓、殡仪馆、骨灰存放设施项目开工建设，福乐康老年养护院建设工程有序推进，中心敬老院提升改造主体工程建设完工。</w:t>
      </w:r>
      <w:r>
        <w:rPr>
          <w:rFonts w:hint="eastAsia" w:ascii="Times New Roman" w:hAnsi="Times New Roman" w:eastAsia="仿宋_GB2312" w:cs="Times New Roman"/>
          <w:color w:val="FF0000"/>
          <w:sz w:val="32"/>
          <w:szCs w:val="32"/>
          <w:u w:val="double"/>
          <w:lang w:eastAsia="zh-CN"/>
        </w:rPr>
        <w:t>荣誉军人休养院全面建成，退役军人服务保障体系日臻完善。</w:t>
      </w:r>
      <w:r>
        <w:rPr>
          <w:rFonts w:hint="eastAsia" w:ascii="Times New Roman" w:hAnsi="Times New Roman" w:eastAsia="仿宋_GB2312" w:cs="Times New Roman"/>
          <w:sz w:val="32"/>
          <w:szCs w:val="32"/>
          <w:u w:val="double"/>
          <w:lang w:val="en-US" w:eastAsia="zh-CN"/>
        </w:rPr>
        <w:t xml:space="preserve"> </w:t>
      </w:r>
    </w:p>
    <w:p>
      <w:pPr>
        <w:pStyle w:val="2"/>
        <w:spacing w:line="560" w:lineRule="exact"/>
        <w:ind w:firstLine="640" w:firstLineChars="20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文化底蕴进一步夯实，</w:t>
      </w:r>
      <w:r>
        <w:rPr>
          <w:rFonts w:ascii="Times New Roman" w:hAnsi="Times New Roman" w:eastAsia="仿宋_GB2312" w:cs="Times New Roman"/>
          <w:sz w:val="32"/>
          <w:szCs w:val="32"/>
          <w:u w:val="none"/>
        </w:rPr>
        <w:t>凝炼“鸿雁文化”精神品质，成功举办第三届“鸿雁女骑手”马背技能竞赛、万人同唱一首歌、第十届鸿雁文化艺术节等系列活动。</w:t>
      </w:r>
      <w:r>
        <w:rPr>
          <w:rFonts w:hint="eastAsia" w:ascii="仿宋_GB2312" w:hAnsi="仿宋_GB2312" w:eastAsia="仿宋_GB2312" w:cs="仿宋_GB2312"/>
          <w:sz w:val="32"/>
          <w:szCs w:val="32"/>
          <w:u w:val="none"/>
        </w:rPr>
        <w:t>乌拉特铜银器制作技艺被自治区确定为第一批传统工艺振兴目录项目，</w:t>
      </w:r>
      <w:r>
        <w:rPr>
          <w:rFonts w:ascii="Times New Roman" w:hAnsi="Times New Roman" w:eastAsia="仿宋_GB2312" w:cs="Times New Roman"/>
          <w:sz w:val="32"/>
          <w:szCs w:val="32"/>
          <w:u w:val="none"/>
        </w:rPr>
        <w:t>文物保护工作有序推进，马鬃山墓群安防工程、新忽热古城址安防和保护设施建设工程完工。</w:t>
      </w:r>
      <w:r>
        <w:rPr>
          <w:rFonts w:hint="eastAsia" w:ascii="仿宋_GB2312" w:hAnsi="仿宋_GB2312" w:eastAsia="仿宋_GB2312" w:cs="仿宋_GB2312"/>
          <w:sz w:val="32"/>
          <w:szCs w:val="32"/>
          <w:u w:val="none"/>
        </w:rPr>
        <w:t>乌兰牧骑业务用房建成投用，红色轻骑兵作用有效发挥，全年演出场次，推动党的二十大精神向边境牧区延伸。</w:t>
      </w:r>
    </w:p>
    <w:p>
      <w:pPr>
        <w:spacing w:line="560" w:lineRule="exact"/>
        <w:ind w:firstLine="643" w:firstLineChars="200"/>
        <w:rPr>
          <w:rFonts w:ascii="Times New Roman" w:hAnsi="Times New Roman" w:eastAsia="楷体_GB2312" w:cs="Times New Roman"/>
          <w:b/>
          <w:bCs/>
          <w:kern w:val="32"/>
          <w:sz w:val="32"/>
          <w:szCs w:val="32"/>
          <w:u w:val="none"/>
        </w:rPr>
      </w:pPr>
      <w:r>
        <w:rPr>
          <w:rFonts w:ascii="Times New Roman" w:hAnsi="Times New Roman" w:eastAsia="楷体_GB2312" w:cs="Times New Roman"/>
          <w:b/>
          <w:bCs/>
          <w:kern w:val="32"/>
          <w:sz w:val="32"/>
          <w:szCs w:val="32"/>
          <w:u w:val="none"/>
        </w:rPr>
        <w:t>（八）坚持政治引领，政府自身建设成效更加明显</w:t>
      </w:r>
    </w:p>
    <w:p>
      <w:pPr>
        <w:pStyle w:val="2"/>
        <w:spacing w:line="560" w:lineRule="exact"/>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认真履行全面从严治党责任，持续强化政治建设，严格执行中央八项规定及其实施细则，严格落实党风廉政建设主体责任，扎实推进党史学习教育常态化长效化。加强国有资产、国有资源等重点领域廉政风险防控。牢固树立“政府过紧日子、群众过好日子”思想，严格执行预算管理，严控“三公”经费支出，做到节用为民。严格落实意识形态工作责任制，不断铸牢中华民族共同体意识，政府党组和政府系统党的建设进一步加强，政风行风明显好转，政府公信力、执行力进一步提升。坚决执行旗委部署要求，自觉接受人大法律监督、政协民主监督以及群众监督和舆论监督，切实加强与工商联、无党派人士和群团组织的联系与协商，积极推进政府决策民主化和科学化。办理人大代表建议75件、政协委员提案112件。修订完善政府工作规则，严格执行重大行政决策程序。全面推行法律顾问和公职律师制度，法律顾问实现党政群机关全覆盖。认真落实规范性文件合法性审查机制，合法性审核率、备案审查率和清理率达到100%。严格落实行政机关负责人出庭应诉机制，出庭应诉率实现100%。加快综合行政执法体制改革，全面落实行政执法“三项制度”。严格落实“谁执法谁普法”责任制，提高公共法律服务供给。</w:t>
      </w:r>
      <w:r>
        <w:rPr>
          <w:rFonts w:hint="eastAsia" w:ascii="仿宋_GB2312" w:hAnsi="仿宋_GB2312" w:eastAsia="仿宋_GB2312" w:cs="仿宋_GB2312"/>
          <w:sz w:val="32"/>
          <w:szCs w:val="32"/>
          <w:u w:val="none"/>
        </w:rPr>
        <w:t>将“阳光政府”“服务政府”“法制政府”理念融入行政执法全过程。</w:t>
      </w:r>
      <w:r>
        <w:rPr>
          <w:rFonts w:ascii="Times New Roman" w:hAnsi="Times New Roman" w:eastAsia="仿宋_GB2312" w:cs="Times New Roman"/>
          <w:sz w:val="32"/>
          <w:szCs w:val="32"/>
          <w:u w:val="none"/>
        </w:rPr>
        <w:t>扎实开展“守底线、查隐患、保安全”专项行动、安全生产专项整治三年行动和安全生产大排查大整治，全面加强和改进新时代信访工作，食品药品安全、安全生产、信访维稳形势总体平稳。</w:t>
      </w:r>
    </w:p>
    <w:p>
      <w:pPr>
        <w:spacing w:line="560" w:lineRule="exact"/>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审计、统计、精神文明、外事商务、档案史志等各项工作取得新进展，工青妇、工商联、红十字会、科协、残联、老年体协等群团组织发挥积极作用，为全旗经济社会发展作出了重要贡献。</w:t>
      </w:r>
    </w:p>
    <w:p>
      <w:pPr>
        <w:spacing w:line="560" w:lineRule="exact"/>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各位代表，大疫面前显担当。2022年</w:t>
      </w:r>
      <w:r>
        <w:rPr>
          <w:rFonts w:hint="eastAsia" w:ascii="Times New Roman" w:hAnsi="Times New Roman" w:eastAsia="仿宋_GB2312" w:cs="Times New Roman"/>
          <w:sz w:val="32"/>
          <w:szCs w:val="32"/>
          <w:u w:val="none"/>
        </w:rPr>
        <w:t>三次突发</w:t>
      </w:r>
      <w:r>
        <w:rPr>
          <w:rFonts w:ascii="Times New Roman" w:hAnsi="Times New Roman" w:eastAsia="仿宋_GB2312" w:cs="Times New Roman"/>
          <w:sz w:val="32"/>
          <w:szCs w:val="32"/>
          <w:u w:val="none"/>
        </w:rPr>
        <w:t>疫情，给全旗人民生命健康安全和经济社会平稳运行带来严重冲击。面对严峻挑战，我们坚决贯彻习近平总书记关于疫情防控的重要指示精神，在市委、市政府和旗委的坚强领导下，迅速激活应急指挥体系，全面彻底排查疫情管控风险点，在与时间赛跑、病毒较量中，众志成城打赢疫情防控阻击战、攻坚战、歼灭战。这场没有硝烟的“中旗保卫战”，国务院联防联控机制综合组和自治区工作组现场指导、一线督战，市委、市政府提级指挥、全力支持，市级部门、兄弟市县火线驰援、鼎力相助，医务人员、公安干警、社区工作者和志愿者逆行冲锋、连续作战，党员干部闻令而动、勇挑重担，广大群众默默坚守、共克时艰，共同书写了同心战疫的中旗篇章。我们要铭记所有疫情面前的患难真情，带着感恩之心、付出更大努力，</w:t>
      </w:r>
      <w:r>
        <w:rPr>
          <w:rFonts w:hint="eastAsia" w:ascii="Times New Roman" w:hAnsi="Times New Roman" w:eastAsia="仿宋_GB2312" w:cs="Times New Roman"/>
          <w:sz w:val="32"/>
          <w:szCs w:val="32"/>
          <w:u w:val="none"/>
        </w:rPr>
        <w:t>做好个人科学防护，当好自己健康的第一责任人，</w:t>
      </w:r>
      <w:r>
        <w:rPr>
          <w:rFonts w:ascii="Times New Roman" w:hAnsi="Times New Roman" w:eastAsia="仿宋_GB2312" w:cs="Times New Roman"/>
          <w:sz w:val="32"/>
          <w:szCs w:val="32"/>
          <w:u w:val="none"/>
        </w:rPr>
        <w:t>牢牢守住来之不易的疫情防控成果。</w:t>
      </w:r>
    </w:p>
    <w:p>
      <w:pPr>
        <w:spacing w:line="560" w:lineRule="exact"/>
        <w:ind w:firstLine="640" w:firstLineChars="200"/>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各位代表，</w:t>
      </w:r>
      <w:r>
        <w:rPr>
          <w:rFonts w:hint="eastAsia" w:ascii="Times New Roman" w:hAnsi="Times New Roman" w:eastAsia="仿宋_GB2312" w:cs="Times New Roman"/>
          <w:sz w:val="32"/>
          <w:szCs w:val="32"/>
          <w:u w:val="none"/>
        </w:rPr>
        <w:t>刚刚</w:t>
      </w:r>
      <w:r>
        <w:rPr>
          <w:rFonts w:ascii="Times New Roman" w:hAnsi="Times New Roman" w:eastAsia="仿宋_GB2312" w:cs="Times New Roman"/>
          <w:sz w:val="32"/>
          <w:szCs w:val="32"/>
          <w:u w:val="none"/>
        </w:rPr>
        <w:t>过去的2022年，是全旗上下勠力同心、积极作为的一年。我们站位全局、勇于担当，以高度的政治自觉、强烈的责任意识、务实的工作作风，接受了中央环保督察等一系列政治检验，经受住了新冠疫情防控的大考，顶住了经济下行压力，守住了不发生重大风险的底线，办成了许多事关长远的大事要事，有力促进了各项工作全面提升，为现代化乌拉特中旗建设奠定了坚实基础，经济社会迎来了更加广阔的发展空间和更加光明的发展前景。</w:t>
      </w:r>
    </w:p>
    <w:p>
      <w:pPr>
        <w:spacing w:line="560" w:lineRule="exact"/>
        <w:rPr>
          <w:rFonts w:ascii="Times New Roman" w:hAnsi="Times New Roman" w:eastAsia="仿宋_GB2312" w:cs="Times New Roman"/>
          <w:sz w:val="32"/>
          <w:szCs w:val="32"/>
          <w:u w:val="none"/>
        </w:rPr>
      </w:pPr>
      <w:r>
        <w:rPr>
          <w:rFonts w:ascii="Times New Roman" w:hAnsi="Times New Roman" w:eastAsia="仿宋_GB2312" w:cs="Times New Roman"/>
          <w:sz w:val="32"/>
          <w:szCs w:val="32"/>
          <w:u w:val="none"/>
        </w:rPr>
        <w:t>　　各位代表，事非经过不知难。过去的一年，改革发展任务之重</w:t>
      </w:r>
      <w:r>
        <w:rPr>
          <w:rFonts w:hint="eastAsia" w:ascii="Times New Roman" w:hAnsi="Times New Roman" w:eastAsia="仿宋_GB2312" w:cs="Times New Roman"/>
          <w:sz w:val="32"/>
          <w:szCs w:val="32"/>
          <w:u w:val="none"/>
        </w:rPr>
        <w:t>前所未有</w:t>
      </w:r>
      <w:r>
        <w:rPr>
          <w:rFonts w:ascii="Times New Roman" w:hAnsi="Times New Roman" w:eastAsia="仿宋_GB2312" w:cs="Times New Roman"/>
          <w:sz w:val="32"/>
          <w:szCs w:val="32"/>
          <w:u w:val="none"/>
        </w:rPr>
        <w:t>，矛盾风险挑战之多</w:t>
      </w:r>
      <w:r>
        <w:rPr>
          <w:rFonts w:hint="eastAsia" w:ascii="Times New Roman" w:hAnsi="Times New Roman" w:eastAsia="仿宋_GB2312" w:cs="Times New Roman"/>
          <w:sz w:val="32"/>
          <w:szCs w:val="32"/>
          <w:u w:val="none"/>
        </w:rPr>
        <w:t>前所未有</w:t>
      </w:r>
      <w:r>
        <w:rPr>
          <w:rFonts w:ascii="Times New Roman" w:hAnsi="Times New Roman" w:eastAsia="仿宋_GB2312" w:cs="Times New Roman"/>
          <w:sz w:val="32"/>
          <w:szCs w:val="32"/>
          <w:u w:val="none"/>
        </w:rPr>
        <w:t>，稳增长促转型考验之大</w:t>
      </w:r>
      <w:r>
        <w:rPr>
          <w:rFonts w:hint="eastAsia" w:ascii="Times New Roman" w:hAnsi="Times New Roman" w:eastAsia="仿宋_GB2312" w:cs="Times New Roman"/>
          <w:sz w:val="32"/>
          <w:szCs w:val="32"/>
          <w:u w:val="none"/>
        </w:rPr>
        <w:t>前所未有</w:t>
      </w:r>
      <w:r>
        <w:rPr>
          <w:rFonts w:ascii="Times New Roman" w:hAnsi="Times New Roman" w:eastAsia="仿宋_GB2312" w:cs="Times New Roman"/>
          <w:sz w:val="32"/>
          <w:szCs w:val="32"/>
          <w:u w:val="none"/>
        </w:rPr>
        <w:t>，能取得这些成绩实属不易。这是以习近平同志为核心的党中央坚强领导、习近平新时代中国特色社会主义思想科学指引的结果，是市委、市政府和旗委正确领导、科学决策的结果，是旗人大、政协和社会各界有力监督、鼎力支持的结果，是全旗各族干部群众担当作为、攻坚克难、团结奋进的结果。在此，我代表旗人民政府，向全旗各族人民，向辛勤工作、倾力支持中旗发展的同志们、朋友们，表示衷心的感谢并致以崇高的敬意！</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仿宋_GB2312"/>
          <w:sz w:val="32"/>
          <w:szCs w:val="32"/>
          <w:u w:val="none"/>
        </w:rPr>
      </w:pPr>
      <w:r>
        <w:rPr>
          <w:rFonts w:ascii="Times New Roman" w:hAnsi="Times New Roman" w:eastAsia="仿宋_GB2312"/>
          <w:sz w:val="32"/>
          <w:szCs w:val="32"/>
          <w:u w:val="none"/>
        </w:rPr>
        <w:t>　　各位代表，前进路上无坦途。总结一年来的工作，我们清醒地认识到，发展不平衡不充分的问题仍然突出，工作中还存在一些短板和弱项。</w:t>
      </w:r>
      <w:r>
        <w:rPr>
          <w:rFonts w:ascii="Times New Roman" w:hAnsi="Times New Roman" w:eastAsia="仿宋_GB2312"/>
          <w:b/>
          <w:bCs/>
          <w:sz w:val="32"/>
          <w:szCs w:val="32"/>
          <w:u w:val="none"/>
        </w:rPr>
        <w:t>主要表现在：</w:t>
      </w:r>
      <w:r>
        <w:rPr>
          <w:rFonts w:ascii="Times New Roman" w:hAnsi="Times New Roman" w:eastAsia="仿宋_GB2312"/>
          <w:sz w:val="32"/>
          <w:szCs w:val="32"/>
          <w:u w:val="none"/>
        </w:rPr>
        <w:t>产业转型升级任务艰巨，新兴产业体量小，服务业发展滞后，新旧动能转换还不够快；大项目、好项目较少，民间投资力度偏弱，部分企业生产经营困难，实体经济水平还不够高；医疗、教育、生态环保、安全生产等领域民生难点解决得还不够好；少数部门和干部作风“宽、松、软、虚”，工作落实落地的力度还不够大，等等。对这些问题，我们已经采取一系列措施加以解决，今后还将继续加大工作力度。</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黑体"/>
          <w:kern w:val="32"/>
          <w:sz w:val="32"/>
          <w:szCs w:val="32"/>
          <w:u w:val="none"/>
        </w:rPr>
      </w:pPr>
      <w:r>
        <w:rPr>
          <w:rFonts w:ascii="Times New Roman" w:hAnsi="Times New Roman" w:eastAsia="黑体"/>
          <w:kern w:val="32"/>
          <w:sz w:val="32"/>
          <w:szCs w:val="32"/>
          <w:u w:val="none"/>
        </w:rPr>
        <w:t>　　二、2023年重点工作</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仿宋_GB2312"/>
          <w:sz w:val="32"/>
          <w:szCs w:val="32"/>
          <w:u w:val="none"/>
        </w:rPr>
      </w:pPr>
      <w:r>
        <w:rPr>
          <w:rFonts w:ascii="Times New Roman" w:hAnsi="Times New Roman" w:eastAsia="仿宋_GB2312"/>
          <w:sz w:val="32"/>
          <w:szCs w:val="32"/>
          <w:u w:val="none"/>
        </w:rPr>
        <w:t>　　各位代表，凡是过去，皆为序章。2023年，是全面贯彻落实党的二十大精神的开局之年，也是全面建设社会主义现代化国家开局起步的关键一年，站在新的历史起点，我们必须积极抢抓新机遇，努力培育新动能，加快形成新优势，奋力推动全旗经济社会向绿色高质量发展新征程迈进。</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仿宋_GB2312"/>
          <w:sz w:val="32"/>
          <w:szCs w:val="32"/>
          <w:u w:val="none"/>
        </w:rPr>
      </w:pPr>
      <w:r>
        <w:rPr>
          <w:rFonts w:ascii="Times New Roman" w:hAnsi="Times New Roman" w:eastAsia="仿宋_GB2312"/>
          <w:sz w:val="32"/>
          <w:szCs w:val="32"/>
          <w:u w:val="none"/>
        </w:rPr>
        <w:t>　　2023年政府工作的</w:t>
      </w:r>
      <w:r>
        <w:rPr>
          <w:rFonts w:ascii="Times New Roman" w:hAnsi="Times New Roman" w:eastAsia="仿宋_GB2312"/>
          <w:b/>
          <w:bCs/>
          <w:sz w:val="32"/>
          <w:szCs w:val="32"/>
          <w:u w:val="none"/>
        </w:rPr>
        <w:t>总体要求</w:t>
      </w:r>
      <w:r>
        <w:rPr>
          <w:rFonts w:ascii="Times New Roman" w:hAnsi="Times New Roman" w:eastAsia="仿宋_GB2312"/>
          <w:sz w:val="32"/>
          <w:szCs w:val="32"/>
          <w:u w:val="none"/>
        </w:rPr>
        <w:t>是：坚持以习近平新时代中国特色社会主义思想为指导，全面贯彻党的二十大精神，深入贯彻习近平总书记对内蒙古工作重要讲话、重要指示批示精神，按照党中央决策部署和自治区党委、市委、旗委安排要求，弘扬伟大建党精神，坚持稳中求进工作总基调，完整准确全面贯彻新发展理念，积极服务和融入新发展格局，聚焦习近平总书记交给内蒙古的五大任务，紧扣“产业规划、区域布局、项目建设、招商引资”旗域经济总体思路，以推动高质量发展为主题，坚持以改革开放和各领域制度机制创新为动力，坚定不移走以生态优先、绿色发展为导向的高质量发展新路子，统筹做好稳增长、促改革、调结构、惠民生、防风险、保稳定各项工作，奋力开创绿色高质量发展新局面，扎实谱写现代化乌拉特中旗建设新篇章。</w:t>
      </w:r>
    </w:p>
    <w:p>
      <w:pPr>
        <w:pStyle w:val="4"/>
        <w:pBdr>
          <w:bottom w:val="single" w:color="FFFFFF" w:sz="8" w:space="31"/>
        </w:pBdr>
        <w:shd w:val="clear" w:color="auto" w:fill="FFFFFF"/>
        <w:spacing w:beforeAutospacing="0" w:afterAutospacing="0" w:line="560" w:lineRule="exact"/>
        <w:ind w:firstLine="64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预期目标是：</w:t>
      </w:r>
      <w:r>
        <w:rPr>
          <w:rFonts w:ascii="Times New Roman" w:hAnsi="Times New Roman" w:eastAsia="仿宋_GB2312"/>
          <w:sz w:val="32"/>
          <w:szCs w:val="32"/>
          <w:u w:val="none"/>
        </w:rPr>
        <w:t>主要经济指标增幅不低于全市平均水平，节能环保各项指标严格控制在约束范围内。</w:t>
      </w:r>
    </w:p>
    <w:p>
      <w:pPr>
        <w:pStyle w:val="4"/>
        <w:pBdr>
          <w:bottom w:val="single" w:color="FFFFFF" w:sz="8" w:space="31"/>
        </w:pBdr>
        <w:shd w:val="clear" w:color="auto" w:fill="FFFFFF"/>
        <w:spacing w:beforeAutospacing="0" w:afterAutospacing="0" w:line="560" w:lineRule="exact"/>
        <w:ind w:firstLine="640"/>
        <w:textAlignment w:val="center"/>
        <w:rPr>
          <w:rFonts w:ascii="Times New Roman" w:hAnsi="Times New Roman" w:eastAsia="仿宋_GB2312"/>
          <w:sz w:val="32"/>
          <w:szCs w:val="32"/>
          <w:u w:val="none"/>
        </w:rPr>
      </w:pPr>
      <w:r>
        <w:rPr>
          <w:rFonts w:ascii="Times New Roman" w:hAnsi="Times New Roman" w:eastAsia="仿宋_GB2312"/>
          <w:sz w:val="32"/>
          <w:szCs w:val="32"/>
          <w:u w:val="none"/>
        </w:rPr>
        <w:t>做好2023年政府工作，必须正确处理“四个关系”：</w:t>
      </w:r>
      <w:r>
        <w:rPr>
          <w:rFonts w:ascii="Times New Roman" w:hAnsi="Times New Roman" w:eastAsia="楷体_GB2312"/>
          <w:b/>
          <w:bCs/>
          <w:sz w:val="32"/>
          <w:szCs w:val="32"/>
          <w:u w:val="none"/>
        </w:rPr>
        <w:t>一是速度与质效的关系。</w:t>
      </w:r>
      <w:r>
        <w:rPr>
          <w:rFonts w:ascii="Times New Roman" w:hAnsi="Times New Roman" w:eastAsia="仿宋_GB2312"/>
          <w:sz w:val="32"/>
          <w:szCs w:val="32"/>
          <w:u w:val="none"/>
        </w:rPr>
        <w:t>既要确保经济运行在合理区间，为转型升级创造有效空间和条件，更要坚持质量第一、效益优先，为经济发展增添新动力，实现更高质量、更有效率、更加公平、更可持续的发展。</w:t>
      </w:r>
      <w:r>
        <w:rPr>
          <w:rFonts w:ascii="Times New Roman" w:hAnsi="Times New Roman" w:eastAsia="楷体_GB2312"/>
          <w:b/>
          <w:bCs/>
          <w:sz w:val="32"/>
          <w:szCs w:val="32"/>
          <w:u w:val="none"/>
        </w:rPr>
        <w:t>二是发展与生态的关系。</w:t>
      </w:r>
      <w:r>
        <w:rPr>
          <w:rFonts w:ascii="Times New Roman" w:hAnsi="Times New Roman" w:eastAsia="仿宋_GB2312"/>
          <w:sz w:val="32"/>
          <w:szCs w:val="32"/>
          <w:u w:val="none"/>
        </w:rPr>
        <w:t>良好的生态是宝贵的发展资源。必须树牢和践行“绿水青山就是金山银山”的理念，实行最严格的生态环境保护制度，坚定走生产发展、生活富裕、生态良好的文明发展之路，实现人与自然和谐共生。</w:t>
      </w:r>
      <w:r>
        <w:rPr>
          <w:rFonts w:ascii="Times New Roman" w:hAnsi="Times New Roman" w:eastAsia="楷体_GB2312"/>
          <w:b/>
          <w:bCs/>
          <w:sz w:val="32"/>
          <w:szCs w:val="32"/>
          <w:u w:val="none"/>
        </w:rPr>
        <w:t>三是发展与民生的关系。</w:t>
      </w:r>
      <w:r>
        <w:rPr>
          <w:rFonts w:ascii="Times New Roman" w:hAnsi="Times New Roman" w:eastAsia="仿宋_GB2312"/>
          <w:sz w:val="32"/>
          <w:szCs w:val="32"/>
          <w:u w:val="none"/>
        </w:rPr>
        <w:t>增进民生福祉是发展的根本目的。必须牢固树立以人民为中心的发展思想，多谋民生之利、多解民生之忧，坚持“用伟大心态做小事”，让改革发展成果更多更公平惠及全体人民。</w:t>
      </w:r>
      <w:r>
        <w:rPr>
          <w:rFonts w:ascii="Times New Roman" w:hAnsi="Times New Roman" w:eastAsia="楷体_GB2312"/>
          <w:b/>
          <w:bCs/>
          <w:sz w:val="32"/>
          <w:szCs w:val="32"/>
          <w:u w:val="none"/>
        </w:rPr>
        <w:t>四是当前与长远的关系。</w:t>
      </w:r>
      <w:r>
        <w:rPr>
          <w:rFonts w:ascii="Times New Roman" w:hAnsi="Times New Roman" w:eastAsia="仿宋_GB2312"/>
          <w:sz w:val="32"/>
          <w:szCs w:val="32"/>
          <w:u w:val="none"/>
        </w:rPr>
        <w:t>发展不能搞短期行为，更不能急功近利。必须以“功成不必在我”的境界，夯实发展基础、补齐发展短板、打牢发展根基，扎实做好打基础、利长远的事。</w:t>
      </w:r>
    </w:p>
    <w:p>
      <w:pPr>
        <w:pStyle w:val="4"/>
        <w:pBdr>
          <w:bottom w:val="single" w:color="FFFFFF" w:sz="8" w:space="31"/>
        </w:pBdr>
        <w:shd w:val="clear" w:color="auto" w:fill="FFFFFF"/>
        <w:spacing w:beforeAutospacing="0" w:afterAutospacing="0" w:line="560" w:lineRule="exact"/>
        <w:ind w:firstLine="640"/>
        <w:textAlignment w:val="center"/>
        <w:rPr>
          <w:rFonts w:ascii="Times New Roman" w:hAnsi="Times New Roman" w:eastAsia="仿宋_GB2312"/>
          <w:sz w:val="32"/>
          <w:szCs w:val="32"/>
          <w:u w:val="none"/>
        </w:rPr>
      </w:pPr>
      <w:r>
        <w:rPr>
          <w:rFonts w:ascii="Times New Roman" w:hAnsi="Times New Roman" w:eastAsia="仿宋_GB2312"/>
          <w:sz w:val="32"/>
          <w:szCs w:val="32"/>
          <w:u w:val="none"/>
        </w:rPr>
        <w:t>2023年，我们将把牢记总书记嘱托作为根本遵循，贯彻“三大攻坚战”“四争”“五大创建”三条主线，以“七个致力”为抓手，推进产业转型、品质提升两大任务，着力实现高质量发展、高品质生活、高水平治理三个目标，重点做好以下几项工作：</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（一）致力推动经济稳健增长。</w:t>
      </w:r>
      <w:r>
        <w:rPr>
          <w:rFonts w:ascii="Times New Roman" w:hAnsi="Times New Roman" w:eastAsia="仿宋_GB2312"/>
          <w:sz w:val="32"/>
          <w:szCs w:val="32"/>
          <w:u w:val="none"/>
        </w:rPr>
        <w:t>“稳”是为了更好地“进”。我们必须抓住经济运行中的突出问题，对症下药、精准发力，推动经济行稳致远。</w:t>
      </w:r>
    </w:p>
    <w:p>
      <w:pPr>
        <w:pStyle w:val="4"/>
        <w:pBdr>
          <w:bottom w:val="single" w:color="FFFFFF" w:sz="8" w:space="31"/>
        </w:pBdr>
        <w:shd w:val="clear" w:color="auto" w:fill="FFFFFF"/>
        <w:spacing w:beforeAutospacing="0" w:afterAutospacing="0" w:line="560" w:lineRule="exact"/>
        <w:ind w:firstLine="64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发挥有效投资关键作用。</w:t>
      </w:r>
      <w:r>
        <w:rPr>
          <w:rFonts w:ascii="Times New Roman" w:hAnsi="Times New Roman" w:eastAsia="仿宋_GB2312"/>
          <w:sz w:val="32"/>
          <w:szCs w:val="32"/>
          <w:u w:val="none"/>
        </w:rPr>
        <w:t>进一步优化项目建设和招商引资工作机制，坚持用第一力度抓项目、抓招商。科学谋划储备一批项目，进一步充实完善项目库，促进项目尽快落地开工、竣工投产。加快推进三一重能、、等项目。突出产业链招商，深化以商招商、委托招商、园区招商，</w:t>
      </w:r>
      <w:r>
        <w:rPr>
          <w:rFonts w:hint="eastAsia" w:ascii="Times New Roman" w:hAnsi="Times New Roman" w:eastAsia="仿宋_GB2312"/>
          <w:sz w:val="32"/>
          <w:szCs w:val="32"/>
          <w:u w:val="none"/>
        </w:rPr>
        <w:t>积极引进“含金量”“含绿量”“含新量”高的优质项目</w:t>
      </w:r>
      <w:r>
        <w:rPr>
          <w:rFonts w:ascii="Times New Roman" w:hAnsi="Times New Roman" w:eastAsia="仿宋_GB2312"/>
          <w:sz w:val="32"/>
          <w:szCs w:val="32"/>
          <w:u w:val="none"/>
        </w:rPr>
        <w:t>，力争招商引资到位资金亿元，新开工亿元以上招商项目个。</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精准服务实体经济发展。</w:t>
      </w:r>
      <w:r>
        <w:rPr>
          <w:rFonts w:ascii="Times New Roman" w:hAnsi="Times New Roman" w:eastAsia="仿宋_GB2312"/>
          <w:sz w:val="32"/>
          <w:szCs w:val="32"/>
          <w:u w:val="none"/>
        </w:rPr>
        <w:t>着力构建“亲”“清”新型政商关系，常态化开展“联企业、解难题”活动。坚持“一企一策”，引导骨干企业聚焦主业、转型升级，着力培养一批行业龙头和市场冠军。支持本土企业做强做大做优。落实好减税降费各项举措，推动民营经济主体增加、投资增长、质效增强。扎实开展助企纾困工作，推动太平、海明等规上企业稳产扩能达效。加快“小进规”“小进限”步伐，力争规上、限上企业分别新增</w:t>
      </w:r>
      <w:r>
        <w:rPr>
          <w:rFonts w:hint="eastAsia" w:ascii="Times New Roman" w:hAnsi="Times New Roman" w:eastAsia="仿宋_GB2312"/>
          <w:sz w:val="32"/>
          <w:szCs w:val="32"/>
          <w:u w:val="none"/>
          <w:lang w:val="en-US" w:eastAsia="zh-CN"/>
        </w:rPr>
        <w:t xml:space="preserve">  </w:t>
      </w:r>
      <w:r>
        <w:rPr>
          <w:rFonts w:ascii="Times New Roman" w:hAnsi="Times New Roman" w:eastAsia="仿宋_GB2312"/>
          <w:sz w:val="32"/>
          <w:szCs w:val="32"/>
          <w:u w:val="none"/>
        </w:rPr>
        <w:t>家</w:t>
      </w:r>
      <w:r>
        <w:rPr>
          <w:rFonts w:hint="eastAsia" w:ascii="Times New Roman" w:hAnsi="Times New Roman" w:eastAsia="仿宋_GB2312"/>
          <w:sz w:val="32"/>
          <w:szCs w:val="32"/>
          <w:u w:val="none"/>
        </w:rPr>
        <w:t>。</w:t>
      </w:r>
    </w:p>
    <w:p>
      <w:pPr>
        <w:pStyle w:val="4"/>
        <w:pBdr>
          <w:bottom w:val="single" w:color="FFFFFF" w:sz="8" w:space="31"/>
        </w:pBdr>
        <w:shd w:val="clear" w:color="auto" w:fill="FFFFFF"/>
        <w:spacing w:beforeAutospacing="0" w:afterAutospacing="0" w:line="560" w:lineRule="exact"/>
        <w:ind w:firstLine="640" w:firstLineChars="200"/>
        <w:textAlignment w:val="center"/>
        <w:rPr>
          <w:rFonts w:ascii="Times New Roman" w:hAnsi="Times New Roman"/>
          <w:u w:val="none"/>
        </w:rPr>
      </w:pPr>
      <w:r>
        <w:rPr>
          <w:rFonts w:ascii="Times New Roman" w:hAnsi="Times New Roman" w:eastAsia="仿宋_GB2312"/>
          <w:sz w:val="32"/>
          <w:szCs w:val="32"/>
          <w:u w:val="none"/>
        </w:rPr>
        <w:t>企业是经济的基本细胞，企业家是宝贵资源。我们将着力营造企业家健康成长环境，弘扬优秀企业家精神，更好发挥企业家作用，让企业家在振兴实体经济中创造新业绩、铸就新辉煌！</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着力防范化解重大风险。</w:t>
      </w:r>
      <w:r>
        <w:rPr>
          <w:rFonts w:ascii="Times New Roman" w:hAnsi="Times New Roman" w:eastAsia="仿宋_GB2312"/>
          <w:sz w:val="32"/>
          <w:szCs w:val="32"/>
          <w:u w:val="none"/>
        </w:rPr>
        <w:t>严格规范政府举债行为，加快旗属国有公司市场化转型，规范专债项目管理，坚决遏制隐性政府债务风险增量。加强金融风险防控，坚决打击违法违规金融活动，坚决守住不发生系统性区域性风险的底线。</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（二）致力加快新旧动能转换。</w:t>
      </w:r>
      <w:r>
        <w:rPr>
          <w:rFonts w:ascii="Times New Roman" w:hAnsi="Times New Roman" w:eastAsia="仿宋_GB2312"/>
          <w:sz w:val="32"/>
          <w:szCs w:val="32"/>
          <w:u w:val="none"/>
        </w:rPr>
        <w:t>动能迭代更替是转型升级的内生动力。我们必须坚持先进制造业和现代服务业“双轮驱动”、传统产业升级和新经济培育“双措并举”，让新动能尽快成为主导力量。</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大力推进重点项目建设。</w:t>
      </w:r>
      <w:r>
        <w:rPr>
          <w:rFonts w:ascii="Times New Roman" w:hAnsi="Times New Roman" w:eastAsia="仿宋_GB2312"/>
          <w:sz w:val="32"/>
          <w:szCs w:val="32"/>
          <w:u w:val="none"/>
        </w:rPr>
        <w:t>加快新能源、现代化工等产业融合发展步伐，推动调整能源结构。重点推动神华巴能480万吨新型煤化工项目建设，加强节能技改和延链补链强链，大力提高进口煤炭入园量，增加进口煤炭就地转化率，推动有色金属冶炼、煤化工、硫化工向产业链下游延伸、价值链向中高端攀升，提升化工冶金产业的高端化、绿色化、集群化发展水平</w:t>
      </w:r>
      <w:r>
        <w:rPr>
          <w:rFonts w:hint="eastAsia" w:ascii="Times New Roman" w:hAnsi="Times New Roman" w:eastAsia="仿宋_GB2312"/>
          <w:sz w:val="32"/>
          <w:szCs w:val="32"/>
          <w:u w:val="none"/>
        </w:rPr>
        <w:t>，</w:t>
      </w:r>
      <w:r>
        <w:rPr>
          <w:rFonts w:ascii="Times New Roman" w:hAnsi="Times New Roman" w:eastAsia="仿宋_GB2312"/>
          <w:sz w:val="32"/>
          <w:szCs w:val="32"/>
          <w:u w:val="none"/>
        </w:rPr>
        <w:t>打造向北开放桥头堡。</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着力打造新能源新材料基地。</w:t>
      </w:r>
      <w:r>
        <w:rPr>
          <w:rFonts w:hint="eastAsia" w:ascii="Times New Roman" w:hAnsi="Times New Roman" w:eastAsia="仿宋_GB2312"/>
          <w:sz w:val="32"/>
          <w:szCs w:val="32"/>
          <w:u w:val="none"/>
        </w:rPr>
        <w:t>把发展清洁能源产业作为推进碳达峰、碳中和的先手棋，作为绿色转型的重要突破口，大力发展风电、光伏等清洁能源，配套发展风光氢储、抽水蓄能电站等储能设施，加快电力外送通道建设，推动源网荷储全产业链发展。</w:t>
      </w:r>
      <w:r>
        <w:rPr>
          <w:rFonts w:ascii="Times New Roman" w:hAnsi="Times New Roman" w:eastAsia="仿宋_GB2312"/>
          <w:sz w:val="32"/>
          <w:szCs w:val="32"/>
          <w:u w:val="none"/>
        </w:rPr>
        <w:t>重点推动三一重能50万千瓦风光氢氨一体化、中广核12万千瓦园区绿色替代、常州龙腾20万千瓦光热发电、华启新能源10万吨电池负极材料、旗滨140万吨光伏玻璃及120万吨硅砂精加工、蒙晋龙腾2万吨石墨精粉与100万吨尾矿综合利用等7个项目，为创建国家重要新能源新材料示范基地奠定坚实基础。</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突破性发展现代服务业。</w:t>
      </w:r>
      <w:r>
        <w:rPr>
          <w:rFonts w:ascii="Times New Roman" w:hAnsi="Times New Roman" w:eastAsia="仿宋_GB2312"/>
          <w:sz w:val="32"/>
          <w:szCs w:val="32"/>
          <w:u w:val="none"/>
        </w:rPr>
        <w:t>加快川井国防教育基地、海流图国防教育基地、骑兵营旧址修复等项目建设，力争打造2条国防教育研学旅游路线，建设5个国防教育示范点，广泛开展国防教育系列活动，创立“全民国防教育日”系列活动品牌，打造自治区国防文化地标、文化旅游知名品牌，全力创建国家文化和旅游融合发展示范区暨北疆国防教育基地。深化与市属国有企业战略合作，推动陆上边境口岸型国家物流枢纽创建尽快落地见效。</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（三）致力加强生态文明建设。</w:t>
      </w:r>
      <w:r>
        <w:rPr>
          <w:rFonts w:ascii="Times New Roman" w:hAnsi="Times New Roman" w:eastAsia="仿宋_GB2312"/>
          <w:sz w:val="32"/>
          <w:szCs w:val="32"/>
          <w:u w:val="none"/>
        </w:rPr>
        <w:t>绿色是我旗的基本底色，生态是我们最大的优势。我们必须坚持节约优先、保护优先、自然恢复为主的方针，将“绿水青山”的生态优势转化为“金山银山”的发展优势。</w:t>
      </w:r>
    </w:p>
    <w:p>
      <w:pPr>
        <w:pStyle w:val="4"/>
        <w:pBdr>
          <w:bottom w:val="single" w:color="FFFFFF" w:sz="8" w:space="31"/>
        </w:pBdr>
        <w:shd w:val="clear" w:color="auto" w:fill="FFFFFF"/>
        <w:spacing w:beforeAutospacing="0" w:afterAutospacing="0" w:line="560" w:lineRule="exact"/>
        <w:ind w:firstLine="640" w:firstLineChars="200"/>
        <w:textAlignment w:val="center"/>
        <w:rPr>
          <w:rFonts w:ascii="Times New Roman" w:hAnsi="Times New Roman" w:eastAsia="仿宋_GB2312"/>
          <w:sz w:val="32"/>
          <w:szCs w:val="32"/>
          <w:u w:val="none"/>
        </w:rPr>
      </w:pPr>
      <w:r>
        <w:rPr>
          <w:rFonts w:ascii="Times New Roman" w:hAnsi="Times New Roman" w:eastAsia="仿宋_GB2312"/>
          <w:sz w:val="32"/>
          <w:szCs w:val="32"/>
          <w:u w:val="none"/>
        </w:rPr>
        <w:t>着力解决突出环境问题。重拳治理大气污染。统筹推进“减煤、治源、控车、抑尘、禁烧”等重点工作，确保主要环境空气污染物浓度持续下降，打赢蓝天保卫战。实行最严格的饮用水源地保护制度。加强农业面源污染、畜禽养殖污染综合整治。严格跟踪问效，全面、高质量完成中央环保督察整改任务。强化生态保护与修复。完善“河湖长”制，全面推进河道生态治理与修复。</w:t>
      </w:r>
      <w:r>
        <w:rPr>
          <w:rFonts w:hint="eastAsia" w:ascii="Times New Roman" w:hAnsi="Times New Roman" w:eastAsia="仿宋_GB2312"/>
          <w:sz w:val="32"/>
          <w:szCs w:val="32"/>
          <w:u w:val="none"/>
        </w:rPr>
        <w:t>深入落实历史遗留矿山生态恢复三年行动计划，</w:t>
      </w:r>
      <w:r>
        <w:rPr>
          <w:rFonts w:ascii="Times New Roman" w:hAnsi="Times New Roman" w:eastAsia="仿宋_GB2312"/>
          <w:sz w:val="32"/>
          <w:szCs w:val="32"/>
          <w:u w:val="none"/>
        </w:rPr>
        <w:t>加大矿山地质环境恢复治理力度。推进绿色低碳循环发展。实施能源消费、水资源消耗、建设用地等总量和强度控制，支持工业园区循环化改造。大力推行城市生活垃圾分类工作。扎实开展创建节约型机关、绿色家庭、绿色学校、绿色社区和绿色出行等行动。</w:t>
      </w:r>
    </w:p>
    <w:p>
      <w:pPr>
        <w:pStyle w:val="4"/>
        <w:pBdr>
          <w:bottom w:val="single" w:color="FFFFFF" w:sz="8" w:space="31"/>
        </w:pBdr>
        <w:shd w:val="clear" w:color="auto" w:fill="FFFFFF"/>
        <w:spacing w:beforeAutospacing="0" w:afterAutospacing="0" w:line="560" w:lineRule="exact"/>
        <w:ind w:firstLine="640" w:firstLineChars="200"/>
        <w:textAlignment w:val="center"/>
        <w:rPr>
          <w:rFonts w:ascii="Times New Roman" w:hAnsi="Times New Roman"/>
          <w:u w:val="none"/>
        </w:rPr>
      </w:pPr>
      <w:r>
        <w:rPr>
          <w:rFonts w:ascii="Times New Roman" w:hAnsi="Times New Roman" w:eastAsia="仿宋_GB2312"/>
          <w:sz w:val="32"/>
          <w:szCs w:val="32"/>
          <w:u w:val="none"/>
        </w:rPr>
        <w:t>绿色生态是最好的民生、最大的福利。我们一定全力回应人民群众盼环保、求生态的热切期待，让乌拉特中旗天更蓝、山更绿、水更清。</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（四）致力全面深化改革开放。</w:t>
      </w:r>
      <w:r>
        <w:rPr>
          <w:rFonts w:ascii="Times New Roman" w:hAnsi="Times New Roman" w:eastAsia="仿宋_GB2312"/>
          <w:sz w:val="32"/>
          <w:szCs w:val="32"/>
          <w:u w:val="none"/>
        </w:rPr>
        <w:t>改革开放是决定转型成败的根本之策。我们必须坚持改革不停顿、开放不止步，勇涉“深水区”、敢啃“硬骨头”，以实际行动践行党的二十大精神。</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深化供给侧结构性改革。</w:t>
      </w:r>
      <w:r>
        <w:rPr>
          <w:rFonts w:ascii="Times New Roman" w:hAnsi="Times New Roman" w:eastAsia="仿宋_GB2312"/>
          <w:sz w:val="32"/>
          <w:szCs w:val="32"/>
          <w:u w:val="none"/>
        </w:rPr>
        <w:t>坚持用市场机制、法治手段、环保安全标准推进“去产能”，依法依规处置“僵尸企业”。持续打好降低制度性交易成本、物流成本“组合拳”，推动企业“眼睛向内”降本增效。加快推进关键领域改革。加强基层承接行政审批事项能力建设。全面实行市场准入负面清单制度。完善“互联网＋政务服务”，努力让“网上办”成为常态、“网下办”变成例外。推进“双随机一公开”监管全覆盖。加强社会信用体系建设。规范国企法人治理结构，强化国企风险管控，促进国有资产保值增值。</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提升开放合作水平。</w:t>
      </w:r>
      <w:r>
        <w:rPr>
          <w:rFonts w:ascii="Times New Roman" w:hAnsi="Times New Roman" w:eastAsia="仿宋_GB2312"/>
          <w:sz w:val="32"/>
          <w:szCs w:val="32"/>
          <w:u w:val="none"/>
        </w:rPr>
        <w:t>抓住口岸一体化发展重大机遇，以制度创新为着力点，在政府职能转变、投资环境、法治建设等领域寻求更大突破，推动现代服务业在自贸区集聚，加快把“两线三区”打造成我旗乃至全市对接“一带一路”战略的重要节点。加快推进综合保税区申报建设，更好发挥保税物流中心平台功能。引导企业“走出去”开展投资和经贸合作，助力企业开拓国际市场。加快培育</w:t>
      </w:r>
      <w:r>
        <w:rPr>
          <w:rFonts w:hint="eastAsia" w:ascii="Times New Roman" w:hAnsi="Times New Roman" w:eastAsia="仿宋_GB2312"/>
          <w:sz w:val="32"/>
          <w:szCs w:val="32"/>
          <w:u w:val="none"/>
          <w:lang w:val="en-US" w:eastAsia="zh-CN"/>
        </w:rPr>
        <w:t>农畜产品出口</w:t>
      </w:r>
      <w:r>
        <w:rPr>
          <w:rFonts w:ascii="Times New Roman" w:hAnsi="Times New Roman" w:eastAsia="仿宋_GB2312"/>
          <w:sz w:val="32"/>
          <w:szCs w:val="32"/>
          <w:u w:val="none"/>
        </w:rPr>
        <w:t>等外贸竞争新优势。</w:t>
      </w:r>
    </w:p>
    <w:p>
      <w:pPr>
        <w:pStyle w:val="4"/>
        <w:pBdr>
          <w:bottom w:val="single" w:color="FFFFFF" w:sz="8" w:space="31"/>
        </w:pBdr>
        <w:shd w:val="clear" w:color="auto" w:fill="FFFFFF"/>
        <w:spacing w:beforeAutospacing="0" w:afterAutospacing="0" w:line="560" w:lineRule="exact"/>
        <w:ind w:firstLine="640" w:firstLineChars="200"/>
        <w:textAlignment w:val="center"/>
        <w:rPr>
          <w:rFonts w:ascii="Times New Roman" w:hAnsi="Times New Roman" w:eastAsia="仿宋_GB2312"/>
          <w:sz w:val="32"/>
          <w:szCs w:val="32"/>
          <w:u w:val="none"/>
        </w:rPr>
      </w:pPr>
      <w:r>
        <w:rPr>
          <w:rFonts w:ascii="Times New Roman" w:hAnsi="Times New Roman" w:eastAsia="仿宋_GB2312"/>
          <w:sz w:val="32"/>
          <w:szCs w:val="32"/>
          <w:u w:val="none"/>
        </w:rPr>
        <w:t>今年，我们将以更大决心多推有利于增添经济发展动力的改革，多推有利于促进社会公平正义的改革，多推有利于增强人民群众获得感的改革，多推有利于调动广大干部群众积极性的改革，努力扩大改革的受益面！</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（五）致力实施乡村振兴战略。</w:t>
      </w:r>
      <w:r>
        <w:rPr>
          <w:rFonts w:ascii="Times New Roman" w:hAnsi="Times New Roman" w:eastAsia="仿宋_GB2312"/>
          <w:sz w:val="32"/>
          <w:szCs w:val="32"/>
          <w:u w:val="none"/>
        </w:rPr>
        <w:t>“三农”问题是关系国计民生的根本性问题。我们必须按照“产业兴旺、生态宜居、乡风文明、治理有效、生活富裕”的总要求，加快推进农牧业农牧区现代化。</w:t>
      </w:r>
    </w:p>
    <w:p>
      <w:pPr>
        <w:pStyle w:val="4"/>
        <w:pBdr>
          <w:bottom w:val="single" w:color="FFFFFF" w:sz="8" w:space="31"/>
        </w:pBdr>
        <w:shd w:val="clear" w:color="auto" w:fill="FFFFFF"/>
        <w:spacing w:beforeAutospacing="0" w:afterAutospacing="0" w:line="560" w:lineRule="exact"/>
        <w:ind w:firstLine="640" w:firstLineChars="200"/>
        <w:textAlignment w:val="center"/>
        <w:rPr>
          <w:rFonts w:ascii="Times New Roman" w:hAnsi="Times New Roman" w:eastAsia="仿宋_GB2312"/>
          <w:sz w:val="32"/>
          <w:szCs w:val="32"/>
          <w:u w:val="none"/>
        </w:rPr>
      </w:pPr>
      <w:r>
        <w:rPr>
          <w:rFonts w:ascii="Times New Roman" w:hAnsi="Times New Roman" w:eastAsia="仿宋_GB2312"/>
          <w:sz w:val="32"/>
          <w:szCs w:val="32"/>
          <w:u w:val="none"/>
        </w:rPr>
        <w:t>提升绿色农畜产品生产供给能力，农作物播种面积稳定</w:t>
      </w:r>
      <w:r>
        <w:rPr>
          <w:rFonts w:hint="eastAsia" w:ascii="Times New Roman" w:hAnsi="Times New Roman" w:eastAsia="仿宋_GB2312"/>
          <w:sz w:val="32"/>
          <w:szCs w:val="32"/>
          <w:u w:val="none"/>
        </w:rPr>
        <w:t>在</w:t>
      </w:r>
      <w:r>
        <w:rPr>
          <w:rFonts w:ascii="Times New Roman" w:hAnsi="Times New Roman" w:eastAsia="仿宋_GB2312"/>
          <w:sz w:val="32"/>
          <w:szCs w:val="32"/>
          <w:u w:val="none"/>
        </w:rPr>
        <w:t>160万亩左右，落实最严格的耕地保护措施，争取高标准农田提质增效20万亩以上，力争二狼山白绒山羊绒年产200吨以上，年肉羊加工量达到170万只，打造全市玉米绿色高质高效生产样板区10万亩。围绕创建国家农牧业现代化示范区总目标，集中资金项目、聚集要素资源，大力构建以牧羊海农畜产品精深加工园区为主的各类种养殖园区，补齐农畜产品精深加工短板，加速产业转型升级。</w:t>
      </w:r>
      <w:r>
        <w:rPr>
          <w:rFonts w:hint="eastAsia" w:ascii="Times New Roman" w:hAnsi="Times New Roman" w:eastAsia="仿宋_GB2312"/>
          <w:sz w:val="32"/>
          <w:szCs w:val="32"/>
          <w:u w:val="none"/>
        </w:rPr>
        <w:t>全力</w:t>
      </w:r>
      <w:r>
        <w:rPr>
          <w:rFonts w:ascii="Times New Roman" w:hAnsi="Times New Roman" w:eastAsia="仿宋_GB2312"/>
          <w:sz w:val="32"/>
          <w:szCs w:val="32"/>
          <w:u w:val="none"/>
        </w:rPr>
        <w:t>巩固拓展脱贫攻坚成果同乡村振兴有效衔接，聚焦“守底线、抓发展、促振兴”，牢牢守住不发生规模性返贫底线，务实推进乡村建设、乡村治理和农村牧区社会事业发展，推动全面乡村振兴取得新进展新成效。</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（六）致力推进区域协调发展。</w:t>
      </w:r>
      <w:r>
        <w:rPr>
          <w:rFonts w:ascii="Times New Roman" w:hAnsi="Times New Roman" w:eastAsia="仿宋_GB2312"/>
          <w:sz w:val="32"/>
          <w:szCs w:val="32"/>
          <w:u w:val="none"/>
        </w:rPr>
        <w:t>区域协调发展是全面建成小康社会的内在要求。我们必须注重发展的整体性、协调性，推动城乡、区域之间的发展向更加均衡、更高层次迈进。</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大力推动城市更新。</w:t>
      </w:r>
      <w:r>
        <w:rPr>
          <w:rFonts w:ascii="Times New Roman" w:hAnsi="Times New Roman" w:eastAsia="仿宋_GB2312"/>
          <w:sz w:val="32"/>
          <w:szCs w:val="32"/>
          <w:u w:val="none"/>
        </w:rPr>
        <w:t>坚持建设与更新双向发力，着力完善城市路网、公共停车等交通设施，投资2.46亿元，持续推进家和小区、汇丰二区等19个城镇老旧小区改造工程，惠及居民6579户，</w:t>
      </w:r>
      <w:r>
        <w:rPr>
          <w:rFonts w:ascii="Times New Roman" w:hAnsi="Times New Roman" w:eastAsia="仿宋_GB2312"/>
          <w:sz w:val="32"/>
          <w:szCs w:val="40"/>
          <w:u w:val="none"/>
        </w:rPr>
        <w:t>投资2.08亿元，实施棚户区（非成套住房）综合改造工程，改造职西街坊、农林街坊等7个平房区10个街坊，涉及居民2446户。加快</w:t>
      </w:r>
      <w:r>
        <w:rPr>
          <w:rFonts w:ascii="Times New Roman" w:hAnsi="Times New Roman" w:eastAsia="仿宋_GB2312"/>
          <w:sz w:val="32"/>
          <w:szCs w:val="32"/>
          <w:u w:val="none"/>
        </w:rPr>
        <w:t>特色街区改造、海绵城市、排水防涝设施等建设工程，推动城市功能、品质与城市形象迈上新台阶。</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仿宋_GB2312" w:hAnsi="宋体" w:eastAsia="仿宋_GB2312" w:cs="宋体"/>
          <w:b/>
          <w:sz w:val="44"/>
          <w:szCs w:val="44"/>
          <w:u w:val="none"/>
        </w:rPr>
      </w:pPr>
      <w:r>
        <w:rPr>
          <w:rFonts w:ascii="Times New Roman" w:hAnsi="Times New Roman" w:eastAsia="仿宋_GB2312"/>
          <w:b/>
          <w:bCs/>
          <w:sz w:val="32"/>
          <w:szCs w:val="32"/>
          <w:u w:val="none"/>
        </w:rPr>
        <w:t>大力推动园区焕新。</w:t>
      </w:r>
      <w:r>
        <w:rPr>
          <w:rFonts w:ascii="Times New Roman" w:hAnsi="Times New Roman" w:eastAsia="仿宋_GB2312"/>
          <w:sz w:val="32"/>
          <w:szCs w:val="32"/>
          <w:u w:val="none"/>
        </w:rPr>
        <w:t>紧紧围绕园区核心竞争力提升，</w:t>
      </w:r>
      <w:r>
        <w:rPr>
          <w:rFonts w:hint="eastAsia" w:ascii="Times New Roman" w:hAnsi="Times New Roman" w:eastAsia="仿宋_GB2312"/>
          <w:sz w:val="32"/>
          <w:szCs w:val="32"/>
          <w:u w:val="none"/>
        </w:rPr>
        <w:t>深入开展园区振兴</w:t>
      </w:r>
      <w:r>
        <w:rPr>
          <w:rFonts w:ascii="Times New Roman" w:hAnsi="Times New Roman" w:eastAsia="仿宋_GB2312"/>
          <w:sz w:val="32"/>
          <w:szCs w:val="32"/>
          <w:u w:val="none"/>
        </w:rPr>
        <w:t>“五大行动”，基本完成园区和园内企业“四化”治理，制定有吸引力的企业入园优惠政策，通过土地置换、行业整合、优化服务、环保约束等多种手段，引导企业进入园区发展，提高企业入园率，提升产业集中度</w:t>
      </w:r>
      <w:r>
        <w:rPr>
          <w:rFonts w:hint="eastAsia" w:ascii="Times New Roman" w:hAnsi="Times New Roman" w:eastAsia="仿宋_GB2312"/>
          <w:sz w:val="32"/>
          <w:szCs w:val="32"/>
          <w:u w:val="none"/>
        </w:rPr>
        <w:t>，全面激发园区发展活力。</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FangSong_GB2312"/>
          <w:sz w:val="32"/>
          <w:szCs w:val="32"/>
          <w:u w:val="none"/>
        </w:rPr>
      </w:pPr>
      <w:r>
        <w:rPr>
          <w:rFonts w:ascii="Times New Roman" w:hAnsi="Times New Roman" w:eastAsia="仿宋_GB2312"/>
          <w:b/>
          <w:bCs/>
          <w:sz w:val="32"/>
          <w:szCs w:val="32"/>
          <w:u w:val="none"/>
        </w:rPr>
        <w:t>大力推动村居出新。</w:t>
      </w:r>
      <w:r>
        <w:rPr>
          <w:rFonts w:ascii="Times New Roman" w:hAnsi="Times New Roman" w:eastAsia="仿宋_GB2312"/>
          <w:sz w:val="32"/>
          <w:szCs w:val="32"/>
          <w:u w:val="none"/>
        </w:rPr>
        <w:t>以创建全国村庄清洁行动先进县为目标，以海流图镇巴仁宝勒格村、石哈河镇白音厂汗村、德岭山镇乌镇村、乌加河镇宏丰村等18个中心村为重点，投资亿元，重点推进集镇和中心嘎查村建设、村庄绿化、庭院经济、治违治乱、厕所革命、河道沟渠管理等工作，加快补齐农村牧区基础设施和公共服务突出短板。</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（七）致力提高民生保障水平。</w:t>
      </w:r>
      <w:r>
        <w:rPr>
          <w:rFonts w:ascii="Times New Roman" w:hAnsi="Times New Roman" w:eastAsia="仿宋_GB2312"/>
          <w:sz w:val="32"/>
          <w:szCs w:val="32"/>
          <w:u w:val="none"/>
        </w:rPr>
        <w:t>民生是最大的政治。我们必须始终把人民利益摆在至高无上的地位，从群众最关心、最直接、最现实的利益问题入手，尽力而为、量力而行，把实事办实、好事办好，让人民群众的获得感、幸福感、安全感一年更比一年强。</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不断提升就业质量。</w:t>
      </w:r>
      <w:r>
        <w:rPr>
          <w:rFonts w:ascii="Times New Roman" w:hAnsi="Times New Roman" w:eastAsia="仿宋_GB2312"/>
          <w:sz w:val="32"/>
          <w:szCs w:val="32"/>
          <w:u w:val="none"/>
        </w:rPr>
        <w:t>实施就业优先战略，强化就业优先政策，坚持“稳就业”和“保就业”两手抓，全面落实就业创业政策，多渠道创造就业岗位，年内实现新增就业人，大力扶持就业创业，着力推动我旗实现更高质量就业创业。</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加快社会事业发展。</w:t>
      </w:r>
      <w:r>
        <w:rPr>
          <w:rFonts w:ascii="Times New Roman" w:hAnsi="Times New Roman" w:eastAsia="仿宋_GB2312"/>
          <w:bCs/>
          <w:sz w:val="32"/>
          <w:szCs w:val="32"/>
          <w:u w:val="none"/>
          <w:shd w:val="clear" w:color="auto" w:fill="FFFFFF"/>
        </w:rPr>
        <w:t>高标准完成</w:t>
      </w:r>
      <w:r>
        <w:rPr>
          <w:rFonts w:ascii="Times New Roman" w:hAnsi="Times New Roman" w:eastAsia="仿宋_GB2312"/>
          <w:bCs/>
          <w:kern w:val="2"/>
          <w:sz w:val="32"/>
          <w:szCs w:val="32"/>
          <w:u w:val="none"/>
        </w:rPr>
        <w:t>全国义务教育优质均衡先行旗创建任务，</w:t>
      </w:r>
      <w:r>
        <w:rPr>
          <w:rFonts w:ascii="Times New Roman" w:hAnsi="Times New Roman" w:eastAsia="仿宋_GB2312"/>
          <w:bCs/>
          <w:sz w:val="32"/>
          <w:szCs w:val="32"/>
          <w:u w:val="none"/>
          <w:shd w:val="clear" w:color="auto" w:fill="FFFFFF"/>
        </w:rPr>
        <w:t>全力推动全国县域“学前教育普及普惠”评估认定工作，加快完成第三小学、第五幼儿园等建设项目。</w:t>
      </w:r>
      <w:r>
        <w:rPr>
          <w:rFonts w:ascii="Times New Roman" w:hAnsi="Times New Roman" w:eastAsia="仿宋_GB2312"/>
          <w:bCs/>
          <w:kern w:val="2"/>
          <w:sz w:val="32"/>
          <w:szCs w:val="32"/>
          <w:u w:val="none"/>
        </w:rPr>
        <w:t>启动</w:t>
      </w:r>
      <w:r>
        <w:rPr>
          <w:rFonts w:ascii="Times New Roman" w:hAnsi="Times New Roman" w:eastAsia="仿宋_GB2312"/>
          <w:bCs/>
          <w:sz w:val="32"/>
          <w:szCs w:val="32"/>
          <w:u w:val="none"/>
        </w:rPr>
        <w:t>实施“教研提升工程”“银龄讲学”计划，“名校带动工程”</w:t>
      </w:r>
      <w:r>
        <w:rPr>
          <w:rFonts w:ascii="Times New Roman" w:hAnsi="Times New Roman" w:eastAsia="仿宋_GB2312"/>
          <w:bCs/>
          <w:kern w:val="2"/>
          <w:sz w:val="32"/>
          <w:szCs w:val="32"/>
          <w:u w:val="none"/>
        </w:rPr>
        <w:t>，</w:t>
      </w:r>
      <w:r>
        <w:rPr>
          <w:rFonts w:ascii="Times New Roman" w:hAnsi="Times New Roman" w:eastAsia="仿宋_GB2312"/>
          <w:bCs/>
          <w:sz w:val="32"/>
          <w:szCs w:val="32"/>
          <w:u w:val="none"/>
        </w:rPr>
        <w:t>深化中小学绩效工资制度改革工作，完成12所中小学、幼儿园校（园）长新一轮聘任工作。</w:t>
      </w:r>
      <w:r>
        <w:rPr>
          <w:rFonts w:ascii="Times New Roman" w:hAnsi="Times New Roman" w:eastAsia="仿宋_GB2312"/>
          <w:bCs/>
          <w:kern w:val="2"/>
          <w:sz w:val="32"/>
          <w:szCs w:val="32"/>
          <w:u w:val="none"/>
        </w:rPr>
        <w:t>稳步推进中高考改革，统筹抓好</w:t>
      </w:r>
      <w:r>
        <w:rPr>
          <w:rFonts w:ascii="Times New Roman" w:hAnsi="Times New Roman" w:eastAsia="仿宋_GB2312"/>
          <w:bCs/>
          <w:sz w:val="32"/>
          <w:szCs w:val="32"/>
          <w:u w:val="none"/>
        </w:rPr>
        <w:t>“双减”、数字校园、平安校园建设等工作。</w:t>
      </w:r>
      <w:r>
        <w:rPr>
          <w:rFonts w:ascii="Times New Roman" w:hAnsi="Times New Roman" w:eastAsia="仿宋_GB2312"/>
          <w:kern w:val="2"/>
          <w:sz w:val="32"/>
          <w:szCs w:val="32"/>
          <w:u w:val="none"/>
        </w:rPr>
        <w:t>积极推进职工医保个人账户改革工作，加大电子医保卡推广力度，争创自治区医保基层服务示范旗。以铸牢</w:t>
      </w:r>
      <w:r>
        <w:rPr>
          <w:rFonts w:hint="eastAsia" w:ascii="Times New Roman" w:hAnsi="Times New Roman" w:eastAsia="仿宋_GB2312"/>
          <w:kern w:val="2"/>
          <w:sz w:val="32"/>
          <w:szCs w:val="32"/>
          <w:u w:val="none"/>
        </w:rPr>
        <w:t>“</w:t>
      </w:r>
      <w:r>
        <w:rPr>
          <w:rFonts w:ascii="Times New Roman" w:hAnsi="Times New Roman" w:eastAsia="仿宋_GB2312"/>
          <w:kern w:val="2"/>
          <w:sz w:val="32"/>
          <w:szCs w:val="32"/>
          <w:u w:val="none"/>
        </w:rPr>
        <w:t>中华民族共同体意识</w:t>
      </w:r>
      <w:r>
        <w:rPr>
          <w:rFonts w:hint="eastAsia" w:ascii="Times New Roman" w:hAnsi="Times New Roman" w:eastAsia="仿宋_GB2312"/>
          <w:kern w:val="2"/>
          <w:sz w:val="32"/>
          <w:szCs w:val="32"/>
          <w:u w:val="none"/>
        </w:rPr>
        <w:t>”</w:t>
      </w:r>
      <w:r>
        <w:rPr>
          <w:rFonts w:ascii="Times New Roman" w:hAnsi="Times New Roman" w:eastAsia="仿宋_GB2312"/>
          <w:kern w:val="2"/>
          <w:sz w:val="32"/>
          <w:szCs w:val="32"/>
          <w:u w:val="none"/>
        </w:rPr>
        <w:t>为主线，全力</w:t>
      </w:r>
      <w:r>
        <w:rPr>
          <w:rFonts w:ascii="Times New Roman" w:hAnsi="Times New Roman" w:eastAsia="仿宋_GB2312"/>
          <w:sz w:val="32"/>
          <w:szCs w:val="32"/>
          <w:u w:val="none"/>
        </w:rPr>
        <w:t>创建全国民族团结进步示范旗，完成福乐康老年养护院、公益性公墓、殡仪馆、骨灰</w:t>
      </w:r>
      <w:r>
        <w:rPr>
          <w:rFonts w:hint="eastAsia" w:ascii="Times New Roman" w:hAnsi="Times New Roman" w:eastAsia="仿宋_GB2312"/>
          <w:sz w:val="32"/>
          <w:szCs w:val="32"/>
          <w:u w:val="none"/>
        </w:rPr>
        <w:t>存放设施</w:t>
      </w:r>
      <w:r>
        <w:rPr>
          <w:rFonts w:ascii="Times New Roman" w:hAnsi="Times New Roman" w:eastAsia="仿宋_GB2312"/>
          <w:sz w:val="32"/>
          <w:szCs w:val="32"/>
          <w:u w:val="none"/>
        </w:rPr>
        <w:t>建设等项目，提升养老服务质量，补齐殡葬领域治理短板。</w:t>
      </w:r>
      <w:r>
        <w:rPr>
          <w:rFonts w:ascii="Times New Roman" w:hAnsi="Times New Roman" w:eastAsia="仿宋_GB2312"/>
          <w:color w:val="000000" w:themeColor="text1"/>
          <w:sz w:val="32"/>
          <w:szCs w:val="32"/>
          <w:u w:val="none"/>
          <w14:textFill>
            <w14:solidFill>
              <w14:schemeClr w14:val="tx1"/>
            </w14:solidFill>
          </w14:textFill>
        </w:rPr>
        <w:t>积极筹备鸿雁文化艺术节、马背英雄会、极限运动大会等品牌活动，促进节庆活动和各类区域民俗特色文化旅游业协同发展。</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着力打造“健康中旗”。</w:t>
      </w:r>
      <w:r>
        <w:rPr>
          <w:rFonts w:ascii="Times New Roman" w:hAnsi="Times New Roman" w:eastAsia="仿宋_GB2312"/>
          <w:sz w:val="32"/>
          <w:szCs w:val="32"/>
          <w:u w:val="none"/>
        </w:rPr>
        <w:t>坚持医疗、医保、医药联动，不断深化医药卫生体制改革，力争在分级诊疗、医联体、药品供应保障、现代医院管理等方面取得新突破。加快推进蒙中医医院“治未病”中心项目建设，着力打造区域性医疗卫生中心。鼓励社会资金进入养老、医疗等领域。传承发展中医药事业。深化食品安全示范城市创建成果，推动食品安全创建工作向基层延伸。落实粮食安全行政首长负责制，加强放心粮油体系建设，创建一批“放心肉菜示范超市”。</w:t>
      </w:r>
    </w:p>
    <w:p>
      <w:pPr>
        <w:pStyle w:val="4"/>
        <w:pBdr>
          <w:bottom w:val="single" w:color="FFFFFF" w:sz="8" w:space="31"/>
        </w:pBdr>
        <w:shd w:val="clear" w:color="auto" w:fill="FFFFFF"/>
        <w:spacing w:beforeAutospacing="0" w:afterAutospacing="0" w:line="560" w:lineRule="exact"/>
        <w:ind w:firstLine="643" w:firstLineChars="200"/>
        <w:textAlignment w:val="center"/>
        <w:rPr>
          <w:rFonts w:ascii="Times New Roman" w:hAnsi="Times New Roman" w:eastAsia="仿宋_GB2312"/>
          <w:sz w:val="32"/>
          <w:szCs w:val="32"/>
          <w:u w:val="none"/>
        </w:rPr>
      </w:pPr>
      <w:r>
        <w:rPr>
          <w:rFonts w:ascii="Times New Roman" w:hAnsi="Times New Roman" w:eastAsia="仿宋_GB2312"/>
          <w:b/>
          <w:bCs/>
          <w:sz w:val="32"/>
          <w:szCs w:val="32"/>
          <w:u w:val="none"/>
        </w:rPr>
        <w:t>加强和创新社会治理。</w:t>
      </w:r>
      <w:r>
        <w:rPr>
          <w:rFonts w:ascii="Times New Roman" w:hAnsi="Times New Roman" w:eastAsia="仿宋_GB2312"/>
          <w:sz w:val="32"/>
          <w:szCs w:val="32"/>
          <w:u w:val="none"/>
        </w:rPr>
        <w:t>推进社会治理共建共治共享，不断提高社会治理</w:t>
      </w:r>
      <w:r>
        <w:rPr>
          <w:rFonts w:hint="eastAsia" w:ascii="Times New Roman" w:hAnsi="Times New Roman" w:eastAsia="仿宋_GB2312"/>
          <w:sz w:val="32"/>
          <w:szCs w:val="32"/>
          <w:u w:val="none"/>
        </w:rPr>
        <w:t>现代</w:t>
      </w:r>
      <w:r>
        <w:rPr>
          <w:rFonts w:ascii="Times New Roman" w:hAnsi="Times New Roman" w:eastAsia="仿宋_GB2312"/>
          <w:sz w:val="32"/>
          <w:szCs w:val="32"/>
          <w:u w:val="none"/>
        </w:rPr>
        <w:t>化、法治化、智能化、专业化水平。继续推进城乡网格化服务管理。加强矛盾纠纷调处化解，做好重大项目社会稳定风险评估，及时预防化解各类群体性问题。树牢安全发展理念，弘扬生命至上、安全第一的思想，铁心、铁面、铁腕抓好安全生产。健全公共安全体系，提升防灾减灾救灾能力。深化平安中旗建设，依法严厉打击违法犯罪活动。推进公共法律服务全覆盖。</w:t>
      </w:r>
    </w:p>
    <w:p>
      <w:pPr>
        <w:pStyle w:val="4"/>
        <w:pBdr>
          <w:bottom w:val="single" w:color="FFFFFF" w:sz="8" w:space="31"/>
        </w:pBdr>
        <w:shd w:val="clear" w:color="auto" w:fill="FFFFFF"/>
        <w:spacing w:beforeAutospacing="0" w:afterAutospacing="0" w:line="560" w:lineRule="exact"/>
        <w:ind w:firstLine="640" w:firstLineChars="200"/>
        <w:textAlignment w:val="center"/>
        <w:rPr>
          <w:rFonts w:ascii="Times New Roman" w:hAnsi="Times New Roman" w:eastAsia="黑体"/>
          <w:sz w:val="32"/>
          <w:szCs w:val="32"/>
          <w:u w:val="none"/>
        </w:rPr>
      </w:pPr>
      <w:r>
        <w:rPr>
          <w:rFonts w:ascii="Times New Roman" w:hAnsi="Times New Roman" w:eastAsia="黑体"/>
          <w:sz w:val="32"/>
          <w:szCs w:val="32"/>
          <w:u w:val="none"/>
        </w:rPr>
        <w:t>三、全面加强政府自身建设</w:t>
      </w:r>
    </w:p>
    <w:p>
      <w:pPr>
        <w:pStyle w:val="4"/>
        <w:pBdr>
          <w:bottom w:val="single" w:color="FFFFFF" w:sz="8" w:space="31"/>
        </w:pBdr>
        <w:shd w:val="clear" w:color="auto" w:fill="FFFFFF"/>
        <w:spacing w:beforeAutospacing="0" w:afterAutospacing="0" w:line="560" w:lineRule="exact"/>
        <w:ind w:firstLine="640" w:firstLineChars="200"/>
        <w:textAlignment w:val="center"/>
        <w:rPr>
          <w:rFonts w:ascii="Times New Roman" w:hAnsi="Times New Roman" w:eastAsia="仿宋_GB2312"/>
          <w:sz w:val="32"/>
          <w:szCs w:val="32"/>
          <w:u w:val="none"/>
        </w:rPr>
      </w:pPr>
      <w:r>
        <w:rPr>
          <w:rFonts w:ascii="Times New Roman" w:hAnsi="Times New Roman" w:eastAsia="仿宋_GB2312"/>
          <w:sz w:val="32"/>
          <w:szCs w:val="32"/>
          <w:u w:val="none"/>
        </w:rPr>
        <w:t>各位代表，民之所望、政之所向。做好新时代政府工作，必须落实新标准、实现新作为，必须以更高要求加强自身建设，扎实推进政府治理体系和治理能力现代化，让实干成为政府系统的鲜明标识，努力交出党和人民满意的答卷。</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　　（一）必须始终坚持党的领导。</w:t>
      </w:r>
      <w:r>
        <w:rPr>
          <w:rFonts w:ascii="Times New Roman" w:hAnsi="Times New Roman" w:eastAsia="仿宋_GB2312"/>
          <w:sz w:val="32"/>
          <w:szCs w:val="32"/>
          <w:u w:val="none"/>
        </w:rPr>
        <w:t>始终把学习贯彻习近平新时代中国特色社会主义思想作为首要政治任务，深刻领悟习近平总书记寄予内蒙古的殷殷嘱托，巩固拓展党史学习教育成果，不断汲取真理力量和实践伟力。始终把忠诚拥护“两个确立”、坚决做到“两个维护”落实到政府工作的各方面、全过程，不断提高政治判断力、政治领悟力、政治执行力。始终把党的政治纪律和政治规矩挺在前面，坚决同党中央保持高度一致，带头贯彻市委、市政府和旗委决策部署，令行禁止、闻令而动，不打折扣、不做选择、不搞变通。始终把争先创优抓发展作为责无旁贷的政治责任，时时放在心上、扛在肩上、抓在手上，以实干实绩体现政治担当。</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　　（二）必须深入推进依法行政。</w:t>
      </w:r>
      <w:r>
        <w:rPr>
          <w:rFonts w:ascii="Times New Roman" w:hAnsi="Times New Roman" w:eastAsia="仿宋_GB2312"/>
          <w:sz w:val="32"/>
          <w:szCs w:val="32"/>
          <w:u w:val="none"/>
        </w:rPr>
        <w:t>全面践行习近平法治思想，忠实履行宪法法律赋予的职责，自觉运用法治思维和法治方式开展工作，深入推进“八五”普法</w:t>
      </w:r>
      <w:r>
        <w:rPr>
          <w:rFonts w:hint="eastAsia" w:ascii="Times New Roman" w:hAnsi="Times New Roman" w:eastAsia="仿宋_GB2312"/>
          <w:sz w:val="32"/>
          <w:szCs w:val="32"/>
          <w:u w:val="none"/>
        </w:rPr>
        <w:t>，</w:t>
      </w:r>
      <w:r>
        <w:rPr>
          <w:rFonts w:ascii="Times New Roman" w:hAnsi="Times New Roman" w:eastAsia="仿宋_GB2312"/>
          <w:sz w:val="32"/>
          <w:szCs w:val="32"/>
          <w:u w:val="none"/>
        </w:rPr>
        <w:t>全力争创全国法治政府建设示范旗。加强重大行政决策事前论证和事后评估，健全政府合同合法性审查制度，建设政府合同履约监管平台，提高行政决策质量和公信力。坚持和完善“一府两院”联动机制，全链条预防化解行政争议。自觉接受人大法律监督、政协民主监督，主动接受监察监督、司法监督、群众监督、舆论监督，加强审计监督、统计监督。深化政务公开，让权力在阳光下运行。</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　　（三）必须全面抓牢工作落实。</w:t>
      </w:r>
      <w:r>
        <w:rPr>
          <w:rFonts w:ascii="Times New Roman" w:hAnsi="Times New Roman" w:eastAsia="仿宋_GB2312"/>
          <w:sz w:val="32"/>
          <w:szCs w:val="32"/>
          <w:u w:val="none"/>
        </w:rPr>
        <w:t>深入践行新时代好干部标准，狠抓学习型政府、专业化队伍建设，全方位提升政府工作人员的学习能力、对话能力、创新能力和实操能力。</w:t>
      </w:r>
      <w:r>
        <w:rPr>
          <w:rFonts w:ascii="Times New Roman" w:hAnsi="Times New Roman" w:eastAsia="仿宋_GB2312"/>
          <w:b/>
          <w:bCs/>
          <w:sz w:val="32"/>
          <w:szCs w:val="32"/>
          <w:u w:val="none"/>
        </w:rPr>
        <w:t>坚持生成性学习，</w:t>
      </w:r>
      <w:r>
        <w:rPr>
          <w:rFonts w:ascii="Times New Roman" w:hAnsi="Times New Roman" w:eastAsia="仿宋_GB2312"/>
          <w:sz w:val="32"/>
          <w:szCs w:val="32"/>
          <w:u w:val="none"/>
        </w:rPr>
        <w:t>勇于向“不懂”开战，主动接受新生事物，不断掌握新知识、熟悉新领域、开拓新视野。</w:t>
      </w:r>
      <w:r>
        <w:rPr>
          <w:rFonts w:ascii="Times New Roman" w:hAnsi="Times New Roman" w:eastAsia="仿宋_GB2312"/>
          <w:b/>
          <w:bCs/>
          <w:sz w:val="32"/>
          <w:szCs w:val="32"/>
          <w:u w:val="none"/>
        </w:rPr>
        <w:t>坚持“一线工作法”，</w:t>
      </w:r>
      <w:r>
        <w:rPr>
          <w:rFonts w:ascii="Times New Roman" w:hAnsi="Times New Roman" w:eastAsia="仿宋_GB2312"/>
          <w:sz w:val="32"/>
          <w:szCs w:val="32"/>
          <w:u w:val="none"/>
        </w:rPr>
        <w:t>勤调研、接地气，注重在项目现场、企业车间、田间地头、群众身边，看实情、破难题、找答案。</w:t>
      </w:r>
      <w:r>
        <w:rPr>
          <w:rFonts w:ascii="Times New Roman" w:hAnsi="Times New Roman" w:eastAsia="仿宋_GB2312"/>
          <w:b/>
          <w:bCs/>
          <w:sz w:val="32"/>
          <w:szCs w:val="32"/>
          <w:u w:val="none"/>
        </w:rPr>
        <w:t>坚持实战化历练，</w:t>
      </w:r>
      <w:r>
        <w:rPr>
          <w:rFonts w:ascii="Times New Roman" w:hAnsi="Times New Roman" w:eastAsia="仿宋_GB2312"/>
          <w:sz w:val="32"/>
          <w:szCs w:val="32"/>
          <w:u w:val="none"/>
        </w:rPr>
        <w:t>脑勤腿勤争资金、争政策、争牌子、争试点，在推动发展中锤炼过硬本领。</w:t>
      </w:r>
      <w:r>
        <w:rPr>
          <w:rFonts w:ascii="Times New Roman" w:hAnsi="Times New Roman" w:eastAsia="仿宋_GB2312"/>
          <w:b/>
          <w:bCs/>
          <w:sz w:val="32"/>
          <w:szCs w:val="32"/>
          <w:u w:val="none"/>
        </w:rPr>
        <w:t>坚持体系化落实，</w:t>
      </w:r>
      <w:r>
        <w:rPr>
          <w:rFonts w:ascii="Times New Roman" w:hAnsi="Times New Roman" w:eastAsia="仿宋_GB2312"/>
          <w:sz w:val="32"/>
          <w:szCs w:val="32"/>
          <w:u w:val="none"/>
        </w:rPr>
        <w:t>以闭环思维推进工作落实，强化专班化例会制、清单化销号制，常态化开展重点工作“比晾晒”和争先创优“流动红旗”评价，形成“定一件、干一件、成一件”的滚雪球效应。</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　　（四）必须持续弘扬担当精神。</w:t>
      </w:r>
      <w:r>
        <w:rPr>
          <w:rFonts w:ascii="Times New Roman" w:hAnsi="Times New Roman" w:eastAsia="仿宋_GB2312"/>
          <w:sz w:val="32"/>
          <w:szCs w:val="32"/>
          <w:u w:val="none"/>
        </w:rPr>
        <w:t>大兴真抓实干之风，自觉做到平实、务实、真实，决不“把说的当做了，把做了当做成了”。大兴敢闯敢试之风，勇于打破思维定势和路径依赖，系统性重塑机制、工具和方法，创造性推动工作落实。大兴攻坚克难之风，直面矛盾、直击问题，争当“拆弹手”，不当“二传手”，做到“困难面前有我们、我们手下无困难”。大兴敢于斗争之风，防治“软骨病”，不当“老好人”，原则问题寸步不让，歪风邪气坚决斗争，刀刃向内自我革命，努力战胜一切风险挑战。</w:t>
      </w:r>
    </w:p>
    <w:p>
      <w:pPr>
        <w:pStyle w:val="4"/>
        <w:pBdr>
          <w:bottom w:val="single" w:color="FFFFFF" w:sz="8" w:space="31"/>
        </w:pBdr>
        <w:shd w:val="clear" w:color="auto" w:fill="FFFFFF"/>
        <w:spacing w:beforeAutospacing="0" w:afterAutospacing="0" w:line="560" w:lineRule="exact"/>
        <w:ind w:firstLine="642"/>
        <w:textAlignment w:val="center"/>
        <w:rPr>
          <w:rFonts w:ascii="Times New Roman" w:hAnsi="Times New Roman" w:eastAsia="仿宋_GB2312"/>
          <w:sz w:val="32"/>
          <w:szCs w:val="32"/>
          <w:u w:val="none"/>
        </w:rPr>
      </w:pPr>
      <w:r>
        <w:rPr>
          <w:rFonts w:ascii="Times New Roman" w:hAnsi="Times New Roman" w:eastAsia="楷体_GB2312"/>
          <w:b/>
          <w:bCs/>
          <w:sz w:val="32"/>
          <w:szCs w:val="32"/>
          <w:u w:val="none"/>
        </w:rPr>
        <w:t>（五）必须着力建设廉洁政府。</w:t>
      </w:r>
      <w:r>
        <w:rPr>
          <w:rFonts w:ascii="Times New Roman" w:hAnsi="Times New Roman" w:eastAsia="仿宋_GB2312"/>
          <w:sz w:val="32"/>
          <w:szCs w:val="32"/>
          <w:u w:val="none"/>
        </w:rPr>
        <w:t>坚决扛起全面从严治党主体责任，严格落实中央八项规定精神，牢牢守住土地、生态环境、安全红线和廉洁自律底线。聚焦公共资源、国有资产、政府投资等重点领域的监督管理和医保、社保、救助等民生资金的使用管理，打好制度“补丁”，狠抓源头治理。强化财政全过程绩效管理，做到花钱要问效、无效要问责。坚决整治形式主义、官僚主义等问题，真正为基层减负、让基层有感。坚持政府过紧日子，打好行政开支“铁算盘”，进一步压减非刚性、非重点、非急需支出和非必要活动，让勤俭节约成为每位政府工作人员的行为习惯。</w:t>
      </w:r>
    </w:p>
    <w:p>
      <w:pPr>
        <w:pStyle w:val="4"/>
        <w:pBdr>
          <w:bottom w:val="single" w:color="FFFFFF" w:sz="8" w:space="31"/>
        </w:pBdr>
        <w:shd w:val="clear" w:color="auto" w:fill="FFFFFF"/>
        <w:spacing w:beforeAutospacing="0" w:afterAutospacing="0" w:line="560" w:lineRule="exact"/>
        <w:ind w:firstLine="642"/>
        <w:textAlignment w:val="center"/>
        <w:rPr>
          <w:rFonts w:ascii="Times New Roman" w:hAnsi="Times New Roman" w:eastAsia="仿宋_GB2312"/>
          <w:sz w:val="32"/>
          <w:szCs w:val="32"/>
          <w:u w:val="none"/>
        </w:rPr>
      </w:pPr>
      <w:r>
        <w:rPr>
          <w:rFonts w:ascii="Times New Roman" w:hAnsi="Times New Roman" w:eastAsia="仿宋_GB2312"/>
          <w:sz w:val="32"/>
          <w:szCs w:val="32"/>
          <w:u w:val="none"/>
        </w:rPr>
        <w:t>各位代表，身处伟大时代，我们无尚荣光；肩负伟大使命，我们责重千钧。让我们更加紧密地团结在以习近平同志为核心的党中央周围，在市委、市政府和旗委的坚强领导下，紧紧依靠全旗各族人民，坚定信心、同心同德，埋头苦干、奋勇前进，共同汇聚绿色发展、转型跨越的磅礴力量，为全面建设现代化乌拉特中旗而努力奋斗！</w:t>
      </w:r>
    </w:p>
    <w:p>
      <w:pPr>
        <w:pStyle w:val="4"/>
        <w:pBdr>
          <w:bottom w:val="single" w:color="FFFFFF" w:sz="8" w:space="31"/>
        </w:pBdr>
        <w:shd w:val="clear" w:color="auto" w:fill="FFFFFF"/>
        <w:spacing w:beforeAutospacing="0" w:afterAutospacing="0" w:line="560" w:lineRule="exact"/>
        <w:textAlignment w:val="center"/>
        <w:rPr>
          <w:rFonts w:ascii="Times New Roman" w:hAnsi="Times New Roman" w:eastAsia="仿宋_GB2312"/>
          <w:sz w:val="32"/>
          <w:szCs w:val="32"/>
          <w:u w:val="none"/>
        </w:rPr>
      </w:pPr>
      <w:r>
        <w:rPr>
          <w:rFonts w:ascii="Times New Roman" w:hAnsi="Times New Roman" w:eastAsia="仿宋_GB2312"/>
          <w:sz w:val="32"/>
          <w:szCs w:val="32"/>
          <w:u w:val="none"/>
        </w:rPr>
        <w:t>　　</w:t>
      </w:r>
    </w:p>
    <w:p>
      <w:pPr>
        <w:spacing w:line="560" w:lineRule="exact"/>
        <w:rPr>
          <w:u w:val="none"/>
        </w:rPr>
      </w:pPr>
    </w:p>
    <w:p/>
    <w:sectPr>
      <w:footerReference r:id="rId3" w:type="default"/>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F35A2"/>
    <w:rsid w:val="19237FF5"/>
    <w:rsid w:val="756F3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Autospacing="1" w:afterAutospacing="1"/>
      <w:jc w:val="left"/>
    </w:pPr>
    <w:rPr>
      <w:rFonts w:cs="Times New Roman"/>
      <w:kern w:val="0"/>
      <w:sz w:val="24"/>
    </w:rPr>
  </w:style>
  <w:style w:type="character" w:customStyle="1" w:styleId="7">
    <w:name w:val="NormalCharacter"/>
    <w:semiHidden/>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281</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2022-12-15T02:26:00Z</dcterms:created>
  <dc:creator>连浩宇</dc:creator>
  <cp:lastModifiedBy>连浩宇</cp:lastModifiedBy>
  <dcterms:modified xsi:type="dcterms:W3CDTF">2023-02-01T07:02:23Z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