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石政报﹝2023﹞3号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rPr>
          <w:rFonts w:ascii="宋体" w:hAnsi="宋体" w:eastAsia="宋体" w:cs="方正小标宋简体"/>
          <w:b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instrText xml:space="preserve"> HYPERLINK "http://www.wltzq.gov.cn/wltzqzf/xxgknb/202005/t20200519_361927.html" \t "http://www.wltzq.gov.cn/wltzqzf/xxgknb/_blank" 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fldChar w:fldCharType="separate"/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t>石哈河镇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  <w:lang w:eastAsia="zh-CN"/>
        </w:rPr>
        <w:t>202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  <w:lang w:val="en-US" w:eastAsia="zh-CN"/>
        </w:rPr>
        <w:t>2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t>年政府信息公开年度报告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根据《中华人民共和国政府信息公开条例》（以下简称《条例》）,《内蒙古自治区政府信息公开工作年度报告制度》和《巴彦淖尔市政府信息公开工作年度报告制度》的规定，结合我镇实际，对2022年度政务公开工作进行了梳理、统计和总结，并向全社会公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报告全文由总体情况，主动公开政府信息情况，收到和处理政府信息公开申请情况，政府信息公开行政复议、行政诉讼情况，政府信息公开工作存在的主要问题及改进情况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其他需要报告的事项等部分组成。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报告统计期限为2022年1月1日起至2022年12月31日止。该报告在乌拉特中旗人民政府网站上公布（网址：http://www.wltzq.gov.cn）。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主动公开情况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2022年通过各类渠道主动公开政府信息共1580条，其中巴彦淖尔市政府政务公开平台公开信息88条，转载及发布国家、地方各类政策解读信息50余条。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（二）依申请公开情况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我镇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进一步规范依申请公开，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从申请的登记、审核、办理、答复、归档等环节对政府信息公开申请办理工作进行规范。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截止12月底，我镇未有依申请公开情况。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3" w:firstLineChars="200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（三）政府信息管理情况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</w:rPr>
        <w:t>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</w:rPr>
        <w:t>确保政府信息公开工作做到保质保量、不出纰漏，我镇明确专人负责政务公开网站更新和资料信息收集，对信息的上报、审核、发布等。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3" w:firstLineChars="200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（四）平台建设情况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为进一步推进政务公开工作，我镇按上级要求做好政府网站的内容保障工作，及时更新工作动态。同时有效推动全镇政务公开工作的制度化、规范化。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3" w:firstLineChars="200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（五）监督保障情况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政府信息公开工作列入重要议事日程，高度重视政府信息公开工作，按照政务公开管理体制和工作机制，结合我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政务公开工作实际，重新调整了政务公开工作领导小组，并继续发挥领导小组作为政府信息公开工作主导部门作用，推进、指导、协调、监督全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政府信息公开工作正常开展。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2022年我镇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/>
        </w:rPr>
        <w:t>开了两次政务公开工作推进会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。同时，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将政务公开工作纳入年度绩效考核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自觉接受上级部门对我镇政务信息公开工作的考核和检验。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二、主动公开政府信息的情况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 </w:t>
      </w:r>
    </w:p>
    <w:tbl>
      <w:tblPr>
        <w:tblStyle w:val="5"/>
        <w:tblW w:w="8525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9"/>
        <w:gridCol w:w="2559"/>
        <w:gridCol w:w="1271"/>
        <w:gridCol w:w="226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  <w:jc w:val="center"/>
        </w:trPr>
        <w:tc>
          <w:tcPr>
            <w:tcW w:w="852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　　第二十条第（一）项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信息内容</w:t>
            </w:r>
          </w:p>
        </w:tc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本年制发件数</w:t>
            </w:r>
          </w:p>
        </w:tc>
        <w:tc>
          <w:tcPr>
            <w:tcW w:w="127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本年废止件数</w:t>
            </w:r>
          </w:p>
        </w:tc>
        <w:tc>
          <w:tcPr>
            <w:tcW w:w="2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现行有效件数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规章</w:t>
            </w:r>
          </w:p>
        </w:tc>
        <w:tc>
          <w:tcPr>
            <w:tcW w:w="255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2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规范性文件</w:t>
            </w:r>
          </w:p>
        </w:tc>
        <w:tc>
          <w:tcPr>
            <w:tcW w:w="2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2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52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第二十条第（五）项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信息内容</w:t>
            </w:r>
          </w:p>
        </w:tc>
        <w:tc>
          <w:tcPr>
            <w:tcW w:w="60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处理决定数量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行政许可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  <w:jc w:val="center"/>
        </w:trPr>
        <w:tc>
          <w:tcPr>
            <w:tcW w:w="852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第二十条第（六）项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信息内容</w:t>
            </w:r>
          </w:p>
        </w:tc>
        <w:tc>
          <w:tcPr>
            <w:tcW w:w="60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处理决定数量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行政处罚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行政强制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852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第二十条第（八）项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信息内容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本年收费金额（单位：万元）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  <w:jc w:val="center"/>
        </w:trPr>
        <w:tc>
          <w:tcPr>
            <w:tcW w:w="24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/>
              </w:rPr>
              <w:t>行政事业性收费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三、收到和处理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政府信息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公开申请情况</w:t>
      </w:r>
    </w:p>
    <w:tbl>
      <w:tblPr>
        <w:tblStyle w:val="5"/>
        <w:tblW w:w="1040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1"/>
        <w:gridCol w:w="915"/>
        <w:gridCol w:w="3385"/>
        <w:gridCol w:w="405"/>
        <w:gridCol w:w="735"/>
        <w:gridCol w:w="759"/>
        <w:gridCol w:w="870"/>
        <w:gridCol w:w="696"/>
        <w:gridCol w:w="714"/>
        <w:gridCol w:w="77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5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495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5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自然人</w:t>
            </w:r>
          </w:p>
        </w:tc>
        <w:tc>
          <w:tcPr>
            <w:tcW w:w="377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法人或其他组织</w:t>
            </w:r>
          </w:p>
        </w:tc>
        <w:tc>
          <w:tcPr>
            <w:tcW w:w="77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5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商业企业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科研机构</w:t>
            </w:r>
          </w:p>
        </w:tc>
        <w:tc>
          <w:tcPr>
            <w:tcW w:w="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社会公益组织</w:t>
            </w:r>
          </w:p>
        </w:tc>
        <w:tc>
          <w:tcPr>
            <w:tcW w:w="6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77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一、本年新收政府信息公开申请数量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4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二、上年结转政府信息公开申请数量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三、本年度办理结果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（一）予以公开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（二）部分公开（区分处理的，只计这一情形，不计其他情形）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（三）不予公开</w:t>
            </w: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1.属于国家秘密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2.其他法律行政法规禁止公开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3.危及“三安全一稳定”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4.保护第三方合法权益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5.属于三类内部事务信息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6.属于四类过程性信息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7.属于行政执法案卷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8.属于行政查询事项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（四）无法提供</w:t>
            </w: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1.本机关不掌握相关政府信息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2.没有现成信息需要另行制作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3.补正后申请内容仍不明确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（五）不予处理</w:t>
            </w: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1.信访举报投诉类申请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2.重复申请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3.要求提供公开出版物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8" w:hRule="atLeast"/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4.无正当理由大量反复申请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5.要求行政机关确认或重新出具已获取信息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0" w:hRule="atLeast"/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（六）其他处理</w:t>
            </w: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3.其他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（七）总计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2" w:hRule="atLeast"/>
          <w:jc w:val="center"/>
        </w:trPr>
        <w:tc>
          <w:tcPr>
            <w:tcW w:w="54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四、结转下年度继续办理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四、政务公开行政复议、行政诉讼情况</w:t>
      </w:r>
    </w:p>
    <w:tbl>
      <w:tblPr>
        <w:tblStyle w:val="5"/>
        <w:tblpPr w:leftFromText="180" w:rightFromText="180" w:vertAnchor="text" w:horzAnchor="page" w:tblpXSpec="center" w:tblpY="622"/>
        <w:tblOverlap w:val="never"/>
        <w:tblW w:w="1137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6"/>
        <w:gridCol w:w="795"/>
        <w:gridCol w:w="709"/>
        <w:gridCol w:w="766"/>
        <w:gridCol w:w="679"/>
        <w:gridCol w:w="769"/>
        <w:gridCol w:w="841"/>
        <w:gridCol w:w="764"/>
        <w:gridCol w:w="764"/>
        <w:gridCol w:w="568"/>
        <w:gridCol w:w="794"/>
        <w:gridCol w:w="929"/>
        <w:gridCol w:w="764"/>
        <w:gridCol w:w="764"/>
        <w:gridCol w:w="68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37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行政复议</w:t>
            </w:r>
          </w:p>
        </w:tc>
        <w:tc>
          <w:tcPr>
            <w:tcW w:w="763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  <w:jc w:val="center"/>
        </w:trPr>
        <w:tc>
          <w:tcPr>
            <w:tcW w:w="78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结果维持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其他结果</w:t>
            </w:r>
          </w:p>
        </w:tc>
        <w:tc>
          <w:tcPr>
            <w:tcW w:w="76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尚未审结</w:t>
            </w:r>
          </w:p>
        </w:tc>
        <w:tc>
          <w:tcPr>
            <w:tcW w:w="67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370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未经复议直接起诉</w:t>
            </w:r>
          </w:p>
        </w:tc>
        <w:tc>
          <w:tcPr>
            <w:tcW w:w="393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78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6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7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结果维持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结果纠正</w:t>
            </w:r>
          </w:p>
        </w:tc>
        <w:tc>
          <w:tcPr>
            <w:tcW w:w="7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其他结果</w:t>
            </w:r>
          </w:p>
        </w:tc>
        <w:tc>
          <w:tcPr>
            <w:tcW w:w="7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尚未审结</w:t>
            </w:r>
          </w:p>
        </w:tc>
        <w:tc>
          <w:tcPr>
            <w:tcW w:w="5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7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结果维持</w:t>
            </w:r>
          </w:p>
        </w:tc>
        <w:tc>
          <w:tcPr>
            <w:tcW w:w="9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结果纠正</w:t>
            </w:r>
          </w:p>
        </w:tc>
        <w:tc>
          <w:tcPr>
            <w:tcW w:w="7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其他结果</w:t>
            </w:r>
          </w:p>
        </w:tc>
        <w:tc>
          <w:tcPr>
            <w:tcW w:w="7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尚未审结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7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存在的主要问题及改进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年，石哈河镇信息公开工作还存在一定的问题。主要表现在：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对文件及政策解读薄弱。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专门的政务信息监督管理机制还有待于进一步完善。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加强政务信息监督力度，提升政务信息发布的质量还有待进一步增强。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针对存在的问题，202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年我镇将按照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级的统一要求，重点采取以下措施推进工作：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积极以“依托电子政务平台加强政务公开和政务服务工作”建设为契机，加大政府信息公开工作力度，完善各项工作制度，促进政府信息公开工作规范有序推进。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大力开展干部职工政务信息公开工作的学习和培训活动，增强干部对政务信息公开工作的责任意识，进一步强化政策解读。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认真贯彻落实政务信息公开有关的各项规章制度，规范政务信息公开工作，形成常抓不懈的工作机制。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强化过程监管，加强信息发布审批，按时更新，及时上传政务公开信息，推动202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石哈河镇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政务公开工作走向更新、更高局面。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六、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根据《政府信息公开信息处理费管理办法》的规定，本年度未收取任何信息处理费。无其他报告事项。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right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石哈河镇人民政府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280" w:firstLineChars="400"/>
        <w:jc w:val="right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2023年1月4日   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jZWYwOTc5NjgyMDQwOGViNTkyNGNhZmZkYWE2MmMifQ=="/>
  </w:docVars>
  <w:rsids>
    <w:rsidRoot w:val="00000000"/>
    <w:rsid w:val="1D9E791E"/>
    <w:rsid w:val="22C0483E"/>
    <w:rsid w:val="369913CB"/>
    <w:rsid w:val="37207011"/>
    <w:rsid w:val="4974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  <w:ind w:firstLine="0" w:firstLineChars="0"/>
    </w:pPr>
    <w:rPr>
      <w:rFonts w:ascii="Calibri" w:hAnsi="Calibri" w:eastAsia="宋体" w:cs="Times New Roman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2121</Words>
  <Characters>2203</Characters>
  <Paragraphs>402</Paragraphs>
  <TotalTime>6</TotalTime>
  <ScaleCrop>false</ScaleCrop>
  <LinksUpToDate>false</LinksUpToDate>
  <CharactersWithSpaces>2250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2021-01-28T11:53:00Z</dcterms:created>
  <dc:creator>Administrator</dc:creator>
  <cp:lastModifiedBy>孙晓弘</cp:lastModifiedBy>
  <cp:lastPrinted>2023-01-30T01:32:38Z</cp:lastPrinted>
  <dcterms:modified xsi:type="dcterms:W3CDTF">2023-01-30T01:32:41Z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101EA1DFE4CD4B67854BE94AB8A86854</vt:lpwstr>
  </property>
</Properties>
</file>