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center"/>
        <w:textAlignment w:val="auto"/>
        <w:rPr>
          <w:rStyle w:val="8"/>
          <w:rFonts w:hint="eastAsia" w:ascii="方正小标宋简体" w:hAnsi="方正小标宋简体" w:eastAsia="方正小标宋简体" w:cs="方正小标宋简体"/>
          <w:b w:val="0"/>
          <w:bCs/>
          <w:sz w:val="44"/>
          <w:szCs w:val="44"/>
        </w:rPr>
      </w:pPr>
      <w:r>
        <w:rPr>
          <w:rStyle w:val="8"/>
          <w:rFonts w:hint="eastAsia" w:ascii="方正小标宋简体" w:hAnsi="方正小标宋简体" w:eastAsia="方正小标宋简体" w:cs="方正小标宋简体"/>
          <w:b w:val="0"/>
          <w:bCs/>
          <w:sz w:val="44"/>
          <w:szCs w:val="44"/>
        </w:rPr>
        <w:t>乌拉特中旗住房和城乡建设局</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center"/>
        <w:textAlignment w:val="auto"/>
        <w:rPr>
          <w:rFonts w:hint="eastAsia" w:ascii="方正小标宋简体" w:hAnsi="方正小标宋简体" w:eastAsia="方正小标宋简体" w:cs="方正小标宋简体"/>
          <w:b w:val="0"/>
          <w:bCs/>
          <w:sz w:val="44"/>
          <w:szCs w:val="44"/>
        </w:rPr>
      </w:pPr>
      <w:r>
        <w:rPr>
          <w:rStyle w:val="8"/>
          <w:rFonts w:hint="eastAsia" w:ascii="方正小标宋简体" w:hAnsi="方正小标宋简体" w:eastAsia="方正小标宋简体" w:cs="方正小标宋简体"/>
          <w:b w:val="0"/>
          <w:bCs/>
          <w:sz w:val="44"/>
          <w:szCs w:val="44"/>
        </w:rPr>
        <w:t>信息公开指南</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pPr>
      <w:r>
        <w:t>    </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t>       </w:t>
      </w:r>
      <w:r>
        <w:rPr>
          <w:rFonts w:hint="eastAsia" w:ascii="仿宋" w:hAnsi="仿宋" w:eastAsia="仿宋" w:cs="仿宋"/>
          <w:sz w:val="32"/>
          <w:szCs w:val="32"/>
        </w:rPr>
        <w:t>为更好地提供政府信息公开服务，为便于公民、法人和其他组织依法及时、准确获取乌拉特中旗政府信息，提高政府工作的透明度，建设法治政府，充分发挥政府信息对人民群众生产、生活和经济社会活动的服务作用，根据《中华人民共和国政府信息公开条例》（以下简称《条例》）和《巴彦淖尔市信息公开暂行办法》（以下简称《办法》），编制本指南并实时更新。</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一、主动公开政府信息</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(一)公开范围</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《条例》第三章以及国家有关规定，应当主动公开的政府信息。</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（二）公开渠道</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638" w:leftChars="304" w:right="0" w:firstLine="0" w:firstLineChars="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“乌拉特中旗住房和城乡建设局政务公开”网站：（</w:t>
      </w:r>
      <w:r>
        <w:rPr>
          <w:rFonts w:hint="eastAsia" w:ascii="仿宋" w:hAnsi="仿宋" w:eastAsia="仿宋" w:cs="仿宋"/>
          <w:sz w:val="32"/>
          <w:szCs w:val="32"/>
        </w:rPr>
        <w:t>http://1.25.240.11:8082/sites/wltzq/bmzwgk.jsp?orgid=331</w:t>
      </w:r>
      <w:r>
        <w:rPr>
          <w:rFonts w:hint="eastAsia" w:ascii="仿宋" w:hAnsi="仿宋" w:eastAsia="仿宋" w:cs="仿宋"/>
          <w:sz w:val="32"/>
          <w:szCs w:val="32"/>
          <w:lang w:eastAsia="zh-CN"/>
        </w:rPr>
        <w:t>）</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“乌拉特中旗人民政府”网站：</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（网址http://www.wltzq.gov.cn/）</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638" w:leftChars="304" w:right="0" w:firstLine="0" w:firstLineChars="0"/>
        <w:jc w:val="both"/>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微信公众号：“乌拉特中旗住房和城乡建设局”</w:t>
      </w:r>
      <w:r>
        <w:rPr>
          <w:rFonts w:hint="eastAsia" w:ascii="仿宋" w:hAnsi="仿宋" w:eastAsia="仿宋" w:cs="仿宋"/>
          <w:sz w:val="32"/>
          <w:szCs w:val="32"/>
          <w:lang w:eastAsia="zh-CN"/>
        </w:rPr>
        <w:t>（</w:t>
      </w:r>
      <w:r>
        <w:rPr>
          <w:rFonts w:hint="eastAsia" w:ascii="仿宋" w:hAnsi="仿宋" w:eastAsia="仿宋" w:cs="仿宋"/>
          <w:sz w:val="32"/>
          <w:szCs w:val="32"/>
        </w:rPr>
        <w:t>gh_534a14027ded</w:t>
      </w:r>
      <w:r>
        <w:rPr>
          <w:rFonts w:hint="eastAsia" w:ascii="仿宋" w:hAnsi="仿宋" w:eastAsia="仿宋" w:cs="仿宋"/>
          <w:sz w:val="32"/>
          <w:szCs w:val="32"/>
          <w:lang w:eastAsia="zh-CN"/>
        </w:rPr>
        <w:t>）</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政府信息公开专区：乌拉特中旗住房和城乡建设局办公室（地址：鸿雁大街与川井路交叉路口；联系方式：0478-5912688；查阅服务时间：周一至周五9:00-12:00，15:00-18:00）</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（三）公开时限</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属于主动公开范围的政府信息，自该信息形成或者变更之日起20个工作日内予以公开。法律、法规对政府信息公开的期限另有规定的，从其规定。</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二、依申请公开政府信息</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公民、法人或者其他组织（以下简称申请人）可申请本机关的政府信息。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rPr>
        <w:t>第一条 为规范政府信息依申请公开工作，保证公民、法人或其他组织依法获取所需政府信息，根据《中华人民共和国政府信息公开条例》规定，制定本办法。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rPr>
        <w:t>第</w:t>
      </w:r>
      <w:r>
        <w:rPr>
          <w:rFonts w:hint="eastAsia" w:ascii="仿宋" w:hAnsi="仿宋" w:eastAsia="仿宋" w:cs="仿宋"/>
          <w:i w:val="0"/>
          <w:iCs w:val="0"/>
          <w:caps w:val="0"/>
          <w:color w:val="000000"/>
          <w:spacing w:val="0"/>
          <w:sz w:val="32"/>
          <w:szCs w:val="32"/>
          <w:shd w:val="clear" w:fill="FFFFFF"/>
          <w:lang w:eastAsia="zh-CN"/>
        </w:rPr>
        <w:t>二</w:t>
      </w:r>
      <w:r>
        <w:rPr>
          <w:rFonts w:hint="eastAsia" w:ascii="仿宋" w:hAnsi="仿宋" w:eastAsia="仿宋" w:cs="仿宋"/>
          <w:i w:val="0"/>
          <w:iCs w:val="0"/>
          <w:caps w:val="0"/>
          <w:color w:val="000000"/>
          <w:spacing w:val="0"/>
          <w:sz w:val="32"/>
          <w:szCs w:val="32"/>
          <w:shd w:val="clear" w:fill="FFFFFF"/>
        </w:rPr>
        <w:t>条 本办法所称依申请公开，是指除行政机关主动公开的政府信息外，公民、法人或者其他组织可以向行政机关申请获取相关政府信息。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rPr>
        <w:t>第</w:t>
      </w:r>
      <w:r>
        <w:rPr>
          <w:rFonts w:hint="eastAsia" w:ascii="仿宋" w:hAnsi="仿宋" w:eastAsia="仿宋" w:cs="仿宋"/>
          <w:i w:val="0"/>
          <w:iCs w:val="0"/>
          <w:caps w:val="0"/>
          <w:color w:val="000000"/>
          <w:spacing w:val="0"/>
          <w:sz w:val="32"/>
          <w:szCs w:val="32"/>
          <w:shd w:val="clear" w:fill="FFFFFF"/>
          <w:lang w:eastAsia="zh-CN"/>
        </w:rPr>
        <w:t>三</w:t>
      </w:r>
      <w:r>
        <w:rPr>
          <w:rFonts w:hint="eastAsia" w:ascii="仿宋" w:hAnsi="仿宋" w:eastAsia="仿宋" w:cs="仿宋"/>
          <w:i w:val="0"/>
          <w:iCs w:val="0"/>
          <w:caps w:val="0"/>
          <w:color w:val="000000"/>
          <w:spacing w:val="0"/>
          <w:sz w:val="32"/>
          <w:szCs w:val="32"/>
          <w:shd w:val="clear" w:fill="FFFFFF"/>
        </w:rPr>
        <w:t>条 行政机关的办公室或者行政机关另行指定的政府信息公开工作机构负责本机关依申请公开的日常工作。行政机关应当主动公开本机关依申请公开工作机构的名称、办公地址、办公时间、联系电话、传真号码、电子邮件等内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rPr>
        <w:t>第</w:t>
      </w:r>
      <w:r>
        <w:rPr>
          <w:rFonts w:hint="eastAsia" w:ascii="仿宋" w:hAnsi="仿宋" w:eastAsia="仿宋" w:cs="仿宋"/>
          <w:i w:val="0"/>
          <w:iCs w:val="0"/>
          <w:caps w:val="0"/>
          <w:color w:val="000000"/>
          <w:spacing w:val="0"/>
          <w:sz w:val="32"/>
          <w:szCs w:val="32"/>
          <w:shd w:val="clear" w:fill="FFFFFF"/>
          <w:lang w:eastAsia="zh-CN"/>
        </w:rPr>
        <w:t>四</w:t>
      </w:r>
      <w:r>
        <w:rPr>
          <w:rFonts w:hint="eastAsia" w:ascii="仿宋" w:hAnsi="仿宋" w:eastAsia="仿宋" w:cs="仿宋"/>
          <w:i w:val="0"/>
          <w:iCs w:val="0"/>
          <w:caps w:val="0"/>
          <w:color w:val="000000"/>
          <w:spacing w:val="0"/>
          <w:sz w:val="32"/>
          <w:szCs w:val="32"/>
          <w:shd w:val="clear" w:fill="FFFFFF"/>
        </w:rPr>
        <w:t>条 申请人向行政机关申请获取政府信息的，应当向行政机关的政府信息公开工作机构提出，并采用包括信件、数据电文在内的书面形式；采用书面形式确有困难的，申请人可以口头提出，由受理该申请的政府信息公开工作机构代为填写政府信息公开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rPr>
          <w:rFonts w:hint="eastAsia" w:ascii="仿宋" w:hAnsi="仿宋" w:eastAsia="仿宋" w:cs="仿宋"/>
          <w:sz w:val="32"/>
          <w:szCs w:val="32"/>
          <w:lang w:eastAsia="zh-CN"/>
        </w:rPr>
      </w:pPr>
      <w:r>
        <w:rPr>
          <w:rFonts w:hint="eastAsia" w:ascii="仿宋" w:hAnsi="仿宋" w:eastAsia="仿宋" w:cs="仿宋"/>
          <w:i w:val="0"/>
          <w:iCs w:val="0"/>
          <w:caps w:val="0"/>
          <w:color w:val="000000"/>
          <w:spacing w:val="0"/>
          <w:sz w:val="32"/>
          <w:szCs w:val="32"/>
          <w:shd w:val="clear" w:fill="FFFFFF"/>
        </w:rPr>
        <w:t>第</w:t>
      </w:r>
      <w:r>
        <w:rPr>
          <w:rFonts w:hint="eastAsia" w:ascii="仿宋" w:hAnsi="仿宋" w:eastAsia="仿宋" w:cs="仿宋"/>
          <w:i w:val="0"/>
          <w:iCs w:val="0"/>
          <w:caps w:val="0"/>
          <w:color w:val="000000"/>
          <w:spacing w:val="0"/>
          <w:sz w:val="32"/>
          <w:szCs w:val="32"/>
          <w:shd w:val="clear" w:fill="FFFFFF"/>
          <w:lang w:eastAsia="zh-CN"/>
        </w:rPr>
        <w:t>五</w:t>
      </w:r>
      <w:r>
        <w:rPr>
          <w:rFonts w:hint="eastAsia" w:ascii="仿宋" w:hAnsi="仿宋" w:eastAsia="仿宋" w:cs="仿宋"/>
          <w:i w:val="0"/>
          <w:iCs w:val="0"/>
          <w:caps w:val="0"/>
          <w:color w:val="000000"/>
          <w:spacing w:val="0"/>
          <w:sz w:val="32"/>
          <w:szCs w:val="32"/>
          <w:shd w:val="clear" w:fill="FFFFFF"/>
        </w:rPr>
        <w:t>条 政府信息公开申请应当包括下列内容</w:t>
      </w:r>
      <w:r>
        <w:rPr>
          <w:rFonts w:hint="eastAsia" w:ascii="仿宋" w:hAnsi="仿宋" w:eastAsia="仿宋" w:cs="仿宋"/>
          <w:i w:val="0"/>
          <w:iCs w:val="0"/>
          <w:caps w:val="0"/>
          <w:color w:val="000000"/>
          <w:spacing w:val="0"/>
          <w:sz w:val="32"/>
          <w:szCs w:val="32"/>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lang w:val="en-US" w:eastAsia="zh-CN"/>
        </w:rPr>
        <w:t>1.</w:t>
      </w:r>
      <w:r>
        <w:rPr>
          <w:rFonts w:hint="eastAsia" w:ascii="仿宋" w:hAnsi="仿宋" w:eastAsia="仿宋" w:cs="仿宋"/>
          <w:i w:val="0"/>
          <w:iCs w:val="0"/>
          <w:caps w:val="0"/>
          <w:color w:val="000000"/>
          <w:spacing w:val="0"/>
          <w:sz w:val="32"/>
          <w:szCs w:val="32"/>
          <w:shd w:val="clear" w:fill="FFFFFF"/>
        </w:rPr>
        <w:t>申请人的姓名或者名称、身份证明、联系方式；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lang w:val="en-US" w:eastAsia="zh-CN"/>
        </w:rPr>
        <w:t>2.</w:t>
      </w:r>
      <w:r>
        <w:rPr>
          <w:rFonts w:hint="eastAsia" w:ascii="仿宋" w:hAnsi="仿宋" w:eastAsia="仿宋" w:cs="仿宋"/>
          <w:i w:val="0"/>
          <w:iCs w:val="0"/>
          <w:caps w:val="0"/>
          <w:color w:val="000000"/>
          <w:spacing w:val="0"/>
          <w:sz w:val="32"/>
          <w:szCs w:val="32"/>
          <w:shd w:val="clear" w:fill="FFFFFF"/>
        </w:rPr>
        <w:t>申请公开的政府信息的名称、文号或者便于行政机关查询的其他特征性描述；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lang w:val="en-US" w:eastAsia="zh-CN"/>
        </w:rPr>
        <w:t>3.</w:t>
      </w:r>
      <w:r>
        <w:rPr>
          <w:rFonts w:hint="eastAsia" w:ascii="仿宋" w:hAnsi="仿宋" w:eastAsia="仿宋" w:cs="仿宋"/>
          <w:i w:val="0"/>
          <w:iCs w:val="0"/>
          <w:caps w:val="0"/>
          <w:color w:val="000000"/>
          <w:spacing w:val="0"/>
          <w:sz w:val="32"/>
          <w:szCs w:val="32"/>
          <w:shd w:val="clear" w:fill="FFFFFF"/>
        </w:rPr>
        <w:t>申请公开的政府信息的形式要求，包括获取信息的方式、途径。</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（一）申请方式</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1.当面申请。申请人可以到本机关信息公开窗口当场提出申请。</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地址：乌拉特中旗住房和城乡建设局办公室；</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工作时间：9:00—12:00，15:00—18:00（周一至周五，法定节假日除外）；</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联系电话：0478-5912688</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2.信函申请。申请人通过信函方式提出申请的，请在信封左下角注明“政府信息公开申请”字样。</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通信地址：乌拉特中旗住房和城乡建设局办公室；</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邮政编码：015000。</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3.网络提交。请登录“乌拉特中旗人民政府”网站“政府信息公开”的“依申请公开”栏目提交申请。</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（二）审查</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申请获取政府信息，应当填写《乌拉特中旗政府信息公开申请表》（以下简称申请表），申请人要详细、准确写明所申请政府信息名称、文号准确的文件或者便于行政机关查询的其他特征性描述。申请表可以在本机关政府信息公开窗口处领取，也可以在“乌拉特中旗人民政府”(www.wltzq.gov.cn/)门户网站下载，申请表复印有效。</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2、当面申请的，应当出示有效身份证件；通过邮政寄送提交申请的，应随申请表附有效身份证件的复印件；网上申请的，应上传有效身份证件扫描件或照片。</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政府信息公开申请内容不明确的，本机关给予指导和释明，并自收到申请之日起7个工作日内一次性告知申请人作出补正，说明需要补正的事项和合理的补正期限。补正的申请不符合要求或者补正后仍然无法指向特定政府信息的，本机关将视情况与申请人进行沟通，仍无法确定的，本机关书面告知申请人申请内容不明确，无法处理该政府信息公开申请。申请人无正当理由逾期不补正的，视为放弃申请，本机关不再处理该政府信息公开申请。</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4、依申请公开渠道仅限于申请人获取政府信息，信访、举报、投诉等诉求请通过其他法定途径进行。</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rPr>
        <w:t>三）收到申请时间的确定</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申请人当面提交政府信息公开申请的，以提交之日为收到申请之日；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申请人通过互联网渠道提交政府信息公开申请的，以双方确认之日为收到申请之日。</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政府信息公开申请处理期限，自收到申请之日的次日起计算。</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(四)答复期限</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依据《条例》规定，行政机关不能当场答复的，应当自收到申请之日起20个工作日内予以答复，需要延长答复期限的，延长的期限最长不得超过20个工作日。行政机关征求第三方和其他机关意见所需时间不计算在上述规定的期限内。</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(五)信息处理费</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依据《国务院办公厅关于印发〈政府信息公开信息处理费管理办法〉的通知》(国办函〔2020〕109号)相关规定，为了有效调节政府信息公开申请行为、引导申请人合理行使权利，行政机关可以向申请公开政府信息超出一定数量或者频次范围的申请人收取费用。行政机关依法决定收取信息处理费的，应当在政府信息公开申请处理期限内，按照申请人获取信息的途径向申请人发出收费通知，说明收费的依据、标准、数额、缴纳方式等。申请人应当在收到收费通知次日起20个工作日内缴纳费用，逾期未缴纳的视为放弃申请，行政机关不再处理该政府信息公开申请。</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3" w:firstLineChars="200"/>
        <w:jc w:val="both"/>
        <w:textAlignment w:val="auto"/>
        <w:rPr>
          <w:rFonts w:hint="eastAsia" w:ascii="仿宋" w:hAnsi="仿宋" w:eastAsia="仿宋" w:cs="仿宋"/>
          <w:sz w:val="32"/>
          <w:szCs w:val="32"/>
        </w:rPr>
      </w:pPr>
      <w:r>
        <w:rPr>
          <w:rFonts w:hint="eastAsia" w:ascii="楷体" w:hAnsi="楷体" w:eastAsia="楷体" w:cs="楷体"/>
          <w:b/>
          <w:bCs/>
          <w:sz w:val="32"/>
          <w:szCs w:val="32"/>
          <w:lang w:eastAsia="zh-CN"/>
        </w:rPr>
        <w:t xml:space="preserve">（六）收费标准 </w:t>
      </w:r>
      <w:r>
        <w:rPr>
          <w:rFonts w:hint="eastAsia" w:ascii="仿宋" w:hAnsi="仿宋" w:eastAsia="仿宋" w:cs="仿宋"/>
          <w:sz w:val="32"/>
          <w:szCs w:val="32"/>
        </w:rPr>
        <w:t xml:space="preserve">      </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按照《国务院办公厅关于印发〈政府信息公开信息处理费管理办法〉的通知》（国办函〔2020〕109号）、《内蒙古自治区财政厅 发改委  政务服务局关于明确政府信息公开信息处理费收费管理有关事项的通知》（内财税〔2021〕785号）有关规定执行，具体收费标准如下：</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    按件计收执行下列收费标准：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    1.同一申请人一个自然月内累计申请10件以下（含10件）的，不收费。</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    2.同一申请人一个自然月内累计申请11—30件（含30件）的部分：100元/件。</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    3.同一申请人一个自然月内累计申请31件以上的部分：以10件为一档，每增加一档，收费标准提高100元/件。</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    按量计收执行下列收费标准：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    1.30页以下（含30页）的，不收费。</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    2.31—100页（含100页）的部分：10元/页。</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    3.101—200页（含200页）的部分：20元/页。</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    4.201页以上的部分：40元/页。</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　　政府信息公开申请处理期限从申请人完成缴费次日起重新计算。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both"/>
        <w:rPr>
          <w:rFonts w:hint="eastAsia" w:ascii="楷体" w:hAnsi="楷体" w:eastAsia="楷体" w:cs="楷体"/>
          <w:b/>
          <w:bCs/>
          <w:sz w:val="32"/>
          <w:szCs w:val="32"/>
        </w:rPr>
      </w:pPr>
      <w:r>
        <w:rPr>
          <w:rFonts w:hint="eastAsia" w:ascii="楷体" w:hAnsi="楷体" w:eastAsia="楷体" w:cs="楷体"/>
          <w:b/>
          <w:bCs/>
          <w:i w:val="0"/>
          <w:iCs w:val="0"/>
          <w:caps w:val="0"/>
          <w:color w:val="000000"/>
          <w:spacing w:val="0"/>
          <w:sz w:val="32"/>
          <w:szCs w:val="32"/>
          <w:shd w:val="clear" w:fill="FFFFFF"/>
        </w:rPr>
        <w:t>（</w:t>
      </w:r>
      <w:r>
        <w:rPr>
          <w:rFonts w:hint="eastAsia" w:ascii="楷体" w:hAnsi="楷体" w:eastAsia="楷体" w:cs="楷体"/>
          <w:b/>
          <w:bCs/>
          <w:i w:val="0"/>
          <w:iCs w:val="0"/>
          <w:caps w:val="0"/>
          <w:color w:val="000000"/>
          <w:spacing w:val="0"/>
          <w:sz w:val="32"/>
          <w:szCs w:val="32"/>
          <w:shd w:val="clear" w:fill="FFFFFF"/>
          <w:lang w:eastAsia="zh-CN"/>
        </w:rPr>
        <w:t>七</w:t>
      </w:r>
      <w:r>
        <w:rPr>
          <w:rFonts w:hint="eastAsia" w:ascii="楷体" w:hAnsi="楷体" w:eastAsia="楷体" w:cs="楷体"/>
          <w:b/>
          <w:bCs/>
          <w:i w:val="0"/>
          <w:iCs w:val="0"/>
          <w:caps w:val="0"/>
          <w:color w:val="000000"/>
          <w:spacing w:val="0"/>
          <w:sz w:val="32"/>
          <w:szCs w:val="32"/>
          <w:shd w:val="clear" w:fill="FFFFFF"/>
        </w:rPr>
        <w:t>）归档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rPr>
        <w:t>行政机关要做好申请公开资料整理、归档等工作，并按要求及时将申请办理情况录入政府信息公开管理系统。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rPr>
        <w:t>依据《中华人民共和国政府信息公开条例》规定不予公开的政府信息：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lang w:val="en-US" w:eastAsia="zh-CN"/>
        </w:rPr>
        <w:t>1.</w:t>
      </w:r>
      <w:r>
        <w:rPr>
          <w:rFonts w:hint="eastAsia" w:ascii="仿宋" w:hAnsi="仿宋" w:eastAsia="仿宋" w:cs="仿宋"/>
          <w:i w:val="0"/>
          <w:iCs w:val="0"/>
          <w:caps w:val="0"/>
          <w:color w:val="000000"/>
          <w:spacing w:val="0"/>
          <w:sz w:val="32"/>
          <w:szCs w:val="32"/>
          <w:shd w:val="clear" w:fill="FFFFFF"/>
        </w:rPr>
        <w:t>依法确定为国家秘密的政府信息，法律、行政法规禁止公开的政府信息，以及公开后可能危及国家安全、公共安全、经济安全、社会稳定的政府信息，不予公开。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lang w:val="en-US" w:eastAsia="zh-CN"/>
        </w:rPr>
        <w:t>2.</w:t>
      </w:r>
      <w:r>
        <w:rPr>
          <w:rFonts w:hint="eastAsia" w:ascii="仿宋" w:hAnsi="仿宋" w:eastAsia="仿宋" w:cs="仿宋"/>
          <w:i w:val="0"/>
          <w:iCs w:val="0"/>
          <w:caps w:val="0"/>
          <w:color w:val="000000"/>
          <w:spacing w:val="0"/>
          <w:sz w:val="32"/>
          <w:szCs w:val="32"/>
          <w:shd w:val="clear" w:fill="FFFFFF"/>
        </w:rPr>
        <w:t>涉及商业秘密、个人隐私等公开会对第三方合法权益造成损害的政府信息，行政机关不得公开。但是，第三方同意公开或者行政机关认为不公开会对公共利益造成重大影响的，予以公开。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lang w:val="en-US" w:eastAsia="zh-CN"/>
        </w:rPr>
        <w:t>3.</w:t>
      </w:r>
      <w:r>
        <w:rPr>
          <w:rFonts w:hint="eastAsia" w:ascii="仿宋" w:hAnsi="仿宋" w:eastAsia="仿宋" w:cs="仿宋"/>
          <w:i w:val="0"/>
          <w:iCs w:val="0"/>
          <w:caps w:val="0"/>
          <w:color w:val="000000"/>
          <w:spacing w:val="0"/>
          <w:sz w:val="32"/>
          <w:szCs w:val="32"/>
          <w:shd w:val="clear" w:fill="FFFFFF"/>
        </w:rPr>
        <w:t>行政机关的内部事务信息，包括人事管理、后勤管理、内部工作流程等方面的信息，可以不予公开。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lang w:val="en-US" w:eastAsia="zh-CN"/>
        </w:rPr>
        <w:t>4.</w:t>
      </w:r>
      <w:r>
        <w:rPr>
          <w:rFonts w:hint="eastAsia" w:ascii="仿宋" w:hAnsi="仿宋" w:eastAsia="仿宋" w:cs="仿宋"/>
          <w:i w:val="0"/>
          <w:iCs w:val="0"/>
          <w:caps w:val="0"/>
          <w:color w:val="000000"/>
          <w:spacing w:val="0"/>
          <w:sz w:val="32"/>
          <w:szCs w:val="32"/>
          <w:shd w:val="clear" w:fill="FFFFFF"/>
        </w:rPr>
        <w:t>行政机关在履行行政管理职能过程中形成的讨论记录、过程稿、磋商信函、请示报告等过程性信息以及行政执法案卷信息，可以不予公开。法律、法规、规章规定上述信息应当公开的，从其规定。</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320" w:firstLineChars="100"/>
        <w:jc w:val="both"/>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5.</w:t>
      </w:r>
      <w:r>
        <w:rPr>
          <w:rFonts w:hint="eastAsia" w:ascii="仿宋" w:hAnsi="仿宋" w:eastAsia="仿宋" w:cs="仿宋"/>
          <w:i w:val="0"/>
          <w:iCs w:val="0"/>
          <w:caps w:val="0"/>
          <w:color w:val="000000"/>
          <w:spacing w:val="0"/>
          <w:sz w:val="32"/>
          <w:szCs w:val="32"/>
          <w:shd w:val="clear" w:fill="FFFFFF"/>
        </w:rPr>
        <w:t>行政机关向申请人提供的信息，应当是已制作或者获取的政府信息。除依照《中华人民共和国政府信息公开条例》第三十七条的规定能够作区分处理的外，需要行政机关对现有政府信息进行加工、分析的，行政机关可以不予提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rPr>
        <w:t>依据《中华人民共和国政府信息公开条例》规定不予处理的申请：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lang w:val="en-US" w:eastAsia="zh-CN"/>
        </w:rPr>
        <w:t>1.</w:t>
      </w:r>
      <w:r>
        <w:rPr>
          <w:rFonts w:hint="eastAsia" w:ascii="仿宋" w:hAnsi="仿宋" w:eastAsia="仿宋" w:cs="仿宋"/>
          <w:i w:val="0"/>
          <w:iCs w:val="0"/>
          <w:caps w:val="0"/>
          <w:color w:val="000000"/>
          <w:spacing w:val="0"/>
          <w:sz w:val="32"/>
          <w:szCs w:val="32"/>
          <w:shd w:val="clear" w:fill="FFFFFF"/>
        </w:rPr>
        <w:t>申请人申请公开政府信息的数量、频次明显超过合理范围，行政机关可以要求申请人说明理由。行政机关认为申请理由不合理的，告知申请人不予处理。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2.</w:t>
      </w:r>
      <w:r>
        <w:rPr>
          <w:rFonts w:hint="eastAsia" w:ascii="仿宋" w:hAnsi="仿宋" w:eastAsia="仿宋" w:cs="仿宋"/>
          <w:i w:val="0"/>
          <w:iCs w:val="0"/>
          <w:caps w:val="0"/>
          <w:color w:val="000000"/>
          <w:spacing w:val="0"/>
          <w:sz w:val="32"/>
          <w:szCs w:val="32"/>
          <w:shd w:val="clear" w:fill="FFFFFF"/>
        </w:rPr>
        <w:t>申请人以政府信息公开申请的形式进行信访、投诉、举报等活动，行政机关应当告知申请人不作为政府信息公开申请处理并可以告知通过相应渠道提出。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rPr>
        <w:t>申请人有证据证明行政机关提供的与其自身相关的政府信息记录不准确的，可以要求行政机关更正。有权更正的行政机关审核属实的，应当予以更正并告知申请人；不属于本行政机关职能范围的，行政机关可以转送有权更正的行政机关处理并告知申请人，或者告知申请人向有权更正的行政机关提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rPr>
        <w:t>行政机关依申请公开政府信息，应当根据申请人的要求及行政机关保存政府信息的实际情况，确定提供政府信息的具体形式。根据具体情况，也可以通过电子数据或其他适当形式提供。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rPr>
        <w:t>行政机关依申请提供政府信息原则不收费，确需收费的按《中华人民共和国政府信息公开条例》第四十二条执行。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rPr>
          <w:rFonts w:hint="eastAsia" w:ascii="仿宋" w:hAnsi="仿宋" w:eastAsia="仿宋" w:cs="仿宋"/>
          <w:sz w:val="32"/>
          <w:szCs w:val="32"/>
        </w:rPr>
      </w:pPr>
      <w:r>
        <w:rPr>
          <w:rFonts w:hint="eastAsia" w:ascii="仿宋" w:hAnsi="仿宋" w:eastAsia="仿宋" w:cs="仿宋"/>
          <w:i w:val="0"/>
          <w:iCs w:val="0"/>
          <w:caps w:val="0"/>
          <w:color w:val="000000"/>
          <w:spacing w:val="0"/>
          <w:sz w:val="32"/>
          <w:szCs w:val="32"/>
          <w:shd w:val="clear" w:fill="FFFFFF"/>
        </w:rPr>
        <w:t>公民、法人或者其他组织认为行政机关在政府信息公开工作中侵犯其合法权益的，可以向上一级行政机关或者政府信息公开工作主管部门投诉、举报，也可以依法申请行政复议或者提起行政诉讼。</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三、政府信息公开工作机构</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机构名称：乌拉特中旗住房和城乡建设局</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办公地址：乌拉特中旗住房和城乡建设局办公室。</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办公时间：9:00—12:00，15:00—18:00（周一至周五,法定节假日除外）</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联系电话：0478-5912688</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通讯地址:乌拉特中旗住房和城乡建设局办公室。</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邮政编码:015000</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jc w:val="both"/>
        <w:textAlignment w:val="auto"/>
        <w:rPr>
          <w:rFonts w:hint="eastAsia" w:ascii="仿宋" w:hAnsi="仿宋" w:eastAsia="仿宋" w:cs="仿宋"/>
          <w:sz w:val="32"/>
          <w:szCs w:val="32"/>
        </w:rPr>
      </w:pPr>
      <w:r>
        <w:rPr>
          <w:rFonts w:hint="eastAsia" w:ascii="仿宋" w:hAnsi="仿宋" w:eastAsia="仿宋" w:cs="仿宋"/>
          <w:sz w:val="32"/>
          <w:szCs w:val="32"/>
        </w:rPr>
        <w:t>电子邮箱:jsjbgs5912688@163.com(仅用于接收信息公开工作咨询及有关意见建议，如需提交政府信息公开申请，请参阅并按照本指南“二、依申请公开政府信息”提示提出申请。)</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四、监督和救济</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公民、法人或者其他组织认为本机关在政府信息公开工作中侵犯其合法权益的，可以向上一级行政机关或者政府信息公开工作主管部门投诉、举报，也可以依法申请行政复议或者提起行政诉讼。</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right="0"/>
        <w:jc w:val="both"/>
        <w:textAlignment w:val="auto"/>
        <w:rPr>
          <w:rFonts w:hint="eastAsia" w:ascii="仿宋" w:hAnsi="仿宋" w:eastAsia="仿宋" w:cs="仿宋"/>
          <w:sz w:val="32"/>
          <w:szCs w:val="32"/>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right="0"/>
        <w:jc w:val="both"/>
        <w:textAlignment w:val="auto"/>
        <w:rPr>
          <w:rFonts w:hint="eastAsia" w:ascii="仿宋" w:hAnsi="仿宋" w:eastAsia="仿宋" w:cs="仿宋"/>
          <w:sz w:val="32"/>
          <w:szCs w:val="32"/>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right="0"/>
        <w:jc w:val="both"/>
        <w:textAlignment w:val="auto"/>
        <w:rPr>
          <w:rFonts w:hint="eastAsia" w:ascii="仿宋" w:hAnsi="仿宋" w:eastAsia="仿宋" w:cs="仿宋"/>
          <w:sz w:val="32"/>
          <w:szCs w:val="32"/>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right="0"/>
        <w:jc w:val="both"/>
        <w:textAlignment w:val="auto"/>
        <w:rPr>
          <w:rFonts w:hint="eastAsia" w:ascii="仿宋" w:hAnsi="仿宋" w:eastAsia="仿宋" w:cs="仿宋"/>
          <w:sz w:val="32"/>
          <w:szCs w:val="32"/>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right="0"/>
        <w:jc w:val="both"/>
        <w:textAlignment w:val="auto"/>
        <w:rPr>
          <w:rFonts w:hint="eastAsia" w:ascii="仿宋" w:hAnsi="仿宋" w:eastAsia="仿宋" w:cs="仿宋"/>
          <w:sz w:val="32"/>
          <w:szCs w:val="32"/>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right="0"/>
        <w:jc w:val="both"/>
        <w:textAlignment w:val="auto"/>
        <w:rPr>
          <w:rFonts w:hint="eastAsia" w:ascii="仿宋" w:hAnsi="仿宋" w:eastAsia="仿宋" w:cs="仿宋"/>
          <w:sz w:val="32"/>
          <w:szCs w:val="32"/>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right="0"/>
        <w:jc w:val="both"/>
        <w:textAlignment w:val="auto"/>
        <w:rPr>
          <w:rFonts w:hint="eastAsia" w:ascii="仿宋" w:hAnsi="仿宋" w:eastAsia="仿宋" w:cs="仿宋"/>
          <w:sz w:val="32"/>
          <w:szCs w:val="32"/>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right="0"/>
        <w:jc w:val="both"/>
        <w:textAlignment w:val="auto"/>
        <w:rPr>
          <w:rFonts w:hint="eastAsia" w:ascii="仿宋" w:hAnsi="仿宋" w:eastAsia="仿宋" w:cs="仿宋"/>
          <w:sz w:val="32"/>
          <w:szCs w:val="32"/>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right="0"/>
        <w:jc w:val="both"/>
        <w:textAlignment w:val="auto"/>
        <w:rPr>
          <w:rFonts w:hint="eastAsia" w:ascii="仿宋" w:hAnsi="仿宋" w:eastAsia="仿宋" w:cs="仿宋"/>
          <w:sz w:val="32"/>
          <w:szCs w:val="32"/>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right="0"/>
        <w:jc w:val="both"/>
        <w:textAlignment w:val="auto"/>
        <w:rPr>
          <w:rFonts w:hint="eastAsia" w:ascii="仿宋" w:hAnsi="仿宋" w:eastAsia="仿宋" w:cs="仿宋"/>
          <w:sz w:val="32"/>
          <w:szCs w:val="32"/>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right="0"/>
        <w:jc w:val="both"/>
        <w:textAlignment w:val="auto"/>
        <w:rPr>
          <w:rFonts w:hint="eastAsia" w:ascii="仿宋" w:hAnsi="仿宋" w:eastAsia="仿宋" w:cs="仿宋"/>
          <w:sz w:val="32"/>
          <w:szCs w:val="32"/>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right="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附件1：</w:t>
      </w:r>
      <w:r>
        <w:rPr>
          <w:rFonts w:hint="eastAsia" w:ascii="仿宋" w:hAnsi="仿宋" w:eastAsia="仿宋" w:cs="仿宋"/>
          <w:sz w:val="32"/>
          <w:szCs w:val="32"/>
        </w:rPr>
        <w:t>         </w:t>
      </w:r>
    </w:p>
    <w:p>
      <w:pPr>
        <w:keepNext w:val="0"/>
        <w:keepLines w:val="0"/>
        <w:pageBreakBefore w:val="0"/>
        <w:kinsoku/>
        <w:wordWrap/>
        <w:overflowPunct/>
        <w:topLinePunct w:val="0"/>
        <w:autoSpaceDE/>
        <w:autoSpaceDN/>
        <w:bidi w:val="0"/>
        <w:adjustRightInd/>
        <w:snapToGrid/>
        <w:spacing w:line="560" w:lineRule="exact"/>
        <w:jc w:val="center"/>
        <w:rPr>
          <w:rFonts w:ascii="方正小标宋简体" w:hAnsi="方正小标宋简体"/>
          <w:b/>
          <w:bCs/>
          <w:sz w:val="44"/>
          <w:szCs w:val="44"/>
          <w:shd w:val="clear" w:color="auto" w:fill="FFFFFF"/>
        </w:rPr>
      </w:pPr>
      <w:r>
        <w:rPr>
          <w:rFonts w:ascii="方正小标宋简体" w:hAnsi="方正小标宋简体"/>
          <w:b/>
          <w:bCs/>
          <w:sz w:val="44"/>
          <w:szCs w:val="44"/>
          <w:shd w:val="clear" w:color="auto" w:fill="FFFFFF"/>
        </w:rPr>
        <w:t>政务公开审批表</w:t>
      </w:r>
    </w:p>
    <w:tbl>
      <w:tblPr>
        <w:tblStyle w:val="6"/>
        <w:tblW w:w="9853" w:type="dxa"/>
        <w:tblInd w:w="-620" w:type="dxa"/>
        <w:tblLayout w:type="autofit"/>
        <w:tblCellMar>
          <w:top w:w="0" w:type="dxa"/>
          <w:left w:w="0" w:type="dxa"/>
          <w:bottom w:w="0" w:type="dxa"/>
          <w:right w:w="0" w:type="dxa"/>
        </w:tblCellMar>
      </w:tblPr>
      <w:tblGrid>
        <w:gridCol w:w="2269"/>
        <w:gridCol w:w="1271"/>
        <w:gridCol w:w="729"/>
        <w:gridCol w:w="770"/>
        <w:gridCol w:w="1485"/>
        <w:gridCol w:w="286"/>
        <w:gridCol w:w="3043"/>
      </w:tblGrid>
      <w:tr>
        <w:tblPrEx>
          <w:tblCellMar>
            <w:top w:w="0" w:type="dxa"/>
            <w:left w:w="0" w:type="dxa"/>
            <w:bottom w:w="0" w:type="dxa"/>
            <w:right w:w="0" w:type="dxa"/>
          </w:tblCellMar>
        </w:tblPrEx>
        <w:trPr>
          <w:trHeight w:val="632" w:hRule="atLeast"/>
        </w:trPr>
        <w:tc>
          <w:tcPr>
            <w:tcW w:w="9853" w:type="dxa"/>
            <w:gridSpan w:val="7"/>
            <w:tcBorders>
              <w:top w:val="nil"/>
              <w:left w:val="nil"/>
              <w:bottom w:val="nil"/>
              <w:right w:val="nil"/>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center"/>
              <w:rPr>
                <w:rFonts w:ascii="宋体" w:hAnsi="宋体"/>
                <w:b/>
                <w:bCs/>
              </w:rPr>
            </w:pPr>
            <w:r>
              <w:rPr>
                <w:rFonts w:hint="eastAsia" w:ascii="宋体" w:hAnsi="宋体"/>
                <w:b/>
                <w:bCs/>
                <w:sz w:val="36"/>
                <w:szCs w:val="36"/>
              </w:rPr>
              <w:t>单位：</w:t>
            </w:r>
            <w:r>
              <w:rPr>
                <w:rFonts w:hint="eastAsia" w:ascii="宋体" w:hAnsi="宋体"/>
                <w:b/>
                <w:bCs/>
                <w:sz w:val="36"/>
                <w:szCs w:val="36"/>
                <w:lang w:val="en-US" w:eastAsia="zh-CN"/>
              </w:rPr>
              <w:t>乌拉特中旗住房和城乡建设局</w:t>
            </w:r>
            <w:r>
              <w:rPr>
                <w:rFonts w:hint="eastAsia" w:ascii="宋体" w:hAnsi="宋体"/>
                <w:b/>
                <w:bCs/>
                <w:sz w:val="36"/>
                <w:szCs w:val="36"/>
              </w:rPr>
              <w:t xml:space="preserve">     </w:t>
            </w:r>
            <w:r>
              <w:rPr>
                <w:rFonts w:hint="eastAsia" w:ascii="宋体" w:hAnsi="宋体"/>
                <w:b/>
                <w:bCs/>
                <w:sz w:val="36"/>
                <w:szCs w:val="36"/>
                <w:lang w:val="en-US" w:eastAsia="zh-CN"/>
              </w:rPr>
              <w:t xml:space="preserve">     </w:t>
            </w:r>
            <w:r>
              <w:rPr>
                <w:rFonts w:hint="eastAsia" w:ascii="宋体" w:hAnsi="宋体"/>
                <w:b/>
                <w:bCs/>
                <w:sz w:val="36"/>
                <w:szCs w:val="36"/>
              </w:rPr>
              <w:t>年  月  日</w:t>
            </w:r>
          </w:p>
        </w:tc>
      </w:tr>
      <w:tr>
        <w:tblPrEx>
          <w:tblCellMar>
            <w:top w:w="0" w:type="dxa"/>
            <w:left w:w="0" w:type="dxa"/>
            <w:bottom w:w="0" w:type="dxa"/>
            <w:right w:w="0" w:type="dxa"/>
          </w:tblCellMar>
        </w:tblPrEx>
        <w:trPr>
          <w:trHeight w:val="997" w:hRule="atLeast"/>
        </w:trPr>
        <w:tc>
          <w:tcPr>
            <w:tcW w:w="226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宋体" w:hAnsi="宋体"/>
                <w:b/>
                <w:bCs/>
              </w:rPr>
            </w:pPr>
            <w:r>
              <w:rPr>
                <w:rFonts w:hint="eastAsia" w:ascii="宋体" w:hAnsi="宋体"/>
                <w:b/>
                <w:bCs/>
                <w:sz w:val="36"/>
                <w:szCs w:val="36"/>
              </w:rPr>
              <w:t>信息名称</w:t>
            </w:r>
          </w:p>
        </w:tc>
        <w:tc>
          <w:tcPr>
            <w:tcW w:w="7584" w:type="dxa"/>
            <w:gridSpan w:val="6"/>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center"/>
              <w:rPr>
                <w:rFonts w:hint="eastAsia" w:ascii="方正小标宋简体" w:hAnsi="方正小标宋简体" w:eastAsia="方正小标宋简体" w:cs="方正小标宋简体"/>
                <w:b/>
                <w:bCs/>
                <w:sz w:val="32"/>
                <w:szCs w:val="32"/>
                <w:lang w:val="en-US" w:eastAsia="zh-CN"/>
              </w:rPr>
            </w:pPr>
          </w:p>
        </w:tc>
      </w:tr>
      <w:tr>
        <w:tblPrEx>
          <w:tblCellMar>
            <w:top w:w="0" w:type="dxa"/>
            <w:left w:w="0" w:type="dxa"/>
            <w:bottom w:w="0" w:type="dxa"/>
            <w:right w:w="0" w:type="dxa"/>
          </w:tblCellMar>
        </w:tblPrEx>
        <w:trPr>
          <w:trHeight w:val="886" w:hRule="atLeast"/>
        </w:trPr>
        <w:tc>
          <w:tcPr>
            <w:tcW w:w="226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宋体" w:hAnsi="宋体"/>
                <w:b/>
                <w:bCs/>
              </w:rPr>
            </w:pPr>
            <w:r>
              <w:rPr>
                <w:rFonts w:hint="eastAsia" w:ascii="宋体" w:hAnsi="宋体"/>
                <w:b/>
                <w:bCs/>
                <w:sz w:val="36"/>
                <w:szCs w:val="36"/>
              </w:rPr>
              <w:t>信息文号</w:t>
            </w:r>
          </w:p>
        </w:tc>
        <w:tc>
          <w:tcPr>
            <w:tcW w:w="7584" w:type="dxa"/>
            <w:gridSpan w:val="6"/>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ascii="宋体" w:hAnsi="宋体"/>
                <w:b/>
                <w:bCs/>
              </w:rPr>
            </w:pPr>
          </w:p>
        </w:tc>
      </w:tr>
      <w:tr>
        <w:tblPrEx>
          <w:tblCellMar>
            <w:top w:w="0" w:type="dxa"/>
            <w:left w:w="0" w:type="dxa"/>
            <w:bottom w:w="0" w:type="dxa"/>
            <w:right w:w="0" w:type="dxa"/>
          </w:tblCellMar>
        </w:tblPrEx>
        <w:trPr>
          <w:trHeight w:val="954" w:hRule="atLeast"/>
        </w:trPr>
        <w:tc>
          <w:tcPr>
            <w:tcW w:w="2269" w:type="dxa"/>
            <w:vMerge w:val="restart"/>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宋体" w:hAnsi="宋体"/>
                <w:b/>
                <w:bCs/>
              </w:rPr>
            </w:pPr>
            <w:r>
              <w:rPr>
                <w:rFonts w:hint="eastAsia" w:ascii="宋体" w:hAnsi="宋体"/>
                <w:b/>
                <w:bCs/>
                <w:sz w:val="36"/>
                <w:szCs w:val="36"/>
              </w:rPr>
              <w:t>信息公开类别</w:t>
            </w:r>
          </w:p>
        </w:tc>
        <w:tc>
          <w:tcPr>
            <w:tcW w:w="2770"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Wingdings" w:hAnsi="Wingdings"/>
                <w:b/>
                <w:bCs/>
              </w:rPr>
            </w:pPr>
            <w:r>
              <w:rPr>
                <w:rFonts w:ascii="Wingdings" w:hAnsi="Wingdings"/>
                <w:b/>
                <w:bCs/>
              </w:rPr>
              <w:sym w:font="Wingdings" w:char="00FE"/>
            </w:r>
            <w:r>
              <w:rPr>
                <w:rStyle w:val="11"/>
                <w:rFonts w:hint="default"/>
                <w:b/>
                <w:bCs/>
              </w:rPr>
              <w:t xml:space="preserve">   主动公开</w:t>
            </w:r>
          </w:p>
        </w:tc>
        <w:tc>
          <w:tcPr>
            <w:tcW w:w="1485" w:type="dxa"/>
            <w:vMerge w:val="restart"/>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宋体" w:hAnsi="宋体"/>
                <w:b/>
                <w:bCs/>
              </w:rPr>
            </w:pPr>
            <w:r>
              <w:rPr>
                <w:rFonts w:hint="eastAsia" w:ascii="宋体" w:hAnsi="宋体"/>
                <w:b/>
                <w:bCs/>
              </w:rPr>
              <w:t>公开范围</w:t>
            </w:r>
          </w:p>
        </w:tc>
        <w:tc>
          <w:tcPr>
            <w:tcW w:w="3329"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Wingdings" w:hAnsi="Wingdings"/>
                <w:b/>
                <w:bCs/>
              </w:rPr>
            </w:pPr>
            <w:r>
              <w:rPr>
                <w:rFonts w:ascii="Wingdings" w:hAnsi="Wingdings"/>
                <w:b/>
                <w:bCs/>
              </w:rPr>
              <w:sym w:font="Wingdings" w:char="00FE"/>
            </w:r>
            <w:r>
              <w:rPr>
                <w:rStyle w:val="11"/>
                <w:rFonts w:hint="default"/>
                <w:b/>
                <w:bCs/>
              </w:rPr>
              <w:t xml:space="preserve">  全社会</w:t>
            </w:r>
          </w:p>
        </w:tc>
      </w:tr>
      <w:tr>
        <w:tblPrEx>
          <w:tblCellMar>
            <w:top w:w="0" w:type="dxa"/>
            <w:left w:w="0" w:type="dxa"/>
            <w:bottom w:w="0" w:type="dxa"/>
            <w:right w:w="0" w:type="dxa"/>
          </w:tblCellMar>
        </w:tblPrEx>
        <w:trPr>
          <w:trHeight w:val="1258" w:hRule="atLeast"/>
        </w:trPr>
        <w:tc>
          <w:tcPr>
            <w:tcW w:w="0" w:type="auto"/>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ascii="宋体" w:hAnsi="宋体"/>
                <w:b/>
                <w:bCs/>
              </w:rPr>
            </w:pPr>
          </w:p>
        </w:tc>
        <w:tc>
          <w:tcPr>
            <w:tcW w:w="2770"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Wingdings" w:hAnsi="Wingdings"/>
                <w:b/>
                <w:bCs/>
              </w:rPr>
            </w:pPr>
            <w:r>
              <w:rPr>
                <w:rFonts w:ascii="Wingdings" w:hAnsi="Wingdings"/>
                <w:b/>
                <w:bCs/>
              </w:rPr>
              <w:t></w:t>
            </w:r>
            <w:r>
              <w:rPr>
                <w:rStyle w:val="11"/>
                <w:rFonts w:hint="default"/>
                <w:b/>
                <w:bCs/>
              </w:rPr>
              <w:t xml:space="preserve"> 依申请公开</w:t>
            </w:r>
          </w:p>
        </w:tc>
        <w:tc>
          <w:tcPr>
            <w:tcW w:w="0" w:type="auto"/>
            <w:vMerge w:val="continue"/>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ascii="宋体" w:hAnsi="宋体"/>
                <w:b/>
                <w:bCs/>
              </w:rPr>
            </w:pPr>
          </w:p>
        </w:tc>
        <w:tc>
          <w:tcPr>
            <w:tcW w:w="3329"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Style w:val="12"/>
                <w:rFonts w:hint="eastAsia" w:eastAsia="宋体"/>
                <w:b/>
                <w:bCs/>
                <w:lang w:eastAsia="zh-CN"/>
              </w:rPr>
            </w:pPr>
            <w:r>
              <w:rPr>
                <w:rFonts w:ascii="Wingdings" w:hAnsi="Wingdings"/>
                <w:b/>
                <w:bCs/>
              </w:rPr>
              <w:t></w:t>
            </w:r>
            <w:r>
              <w:rPr>
                <w:rStyle w:val="12"/>
                <w:rFonts w:hint="default"/>
                <w:b/>
                <w:bCs/>
              </w:rPr>
              <w:t xml:space="preserve">  苏木镇政府</w:t>
            </w:r>
          </w:p>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Wingdings" w:hAnsi="Wingdings"/>
                <w:b/>
                <w:bCs/>
              </w:rPr>
            </w:pPr>
            <w:r>
              <w:rPr>
                <w:rStyle w:val="13"/>
                <w:b/>
                <w:bCs/>
              </w:rPr>
              <w:t></w:t>
            </w:r>
            <w:r>
              <w:rPr>
                <w:rStyle w:val="12"/>
                <w:rFonts w:hint="default"/>
                <w:b/>
                <w:bCs/>
              </w:rPr>
              <w:t>旗直部门</w:t>
            </w:r>
          </w:p>
        </w:tc>
      </w:tr>
      <w:tr>
        <w:tblPrEx>
          <w:tblCellMar>
            <w:top w:w="0" w:type="dxa"/>
            <w:left w:w="0" w:type="dxa"/>
            <w:bottom w:w="0" w:type="dxa"/>
            <w:right w:w="0" w:type="dxa"/>
          </w:tblCellMar>
        </w:tblPrEx>
        <w:trPr>
          <w:trHeight w:val="954" w:hRule="atLeast"/>
        </w:trPr>
        <w:tc>
          <w:tcPr>
            <w:tcW w:w="0" w:type="auto"/>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ascii="宋体" w:hAnsi="宋体"/>
                <w:b/>
                <w:bCs/>
              </w:rPr>
            </w:pPr>
          </w:p>
        </w:tc>
        <w:tc>
          <w:tcPr>
            <w:tcW w:w="2770"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Wingdings" w:hAnsi="Wingdings"/>
                <w:b/>
                <w:bCs/>
              </w:rPr>
            </w:pPr>
            <w:r>
              <w:rPr>
                <w:rFonts w:ascii="Wingdings" w:hAnsi="Wingdings"/>
                <w:b/>
                <w:bCs/>
              </w:rPr>
              <w:t></w:t>
            </w:r>
            <w:r>
              <w:rPr>
                <w:rStyle w:val="11"/>
                <w:rFonts w:hint="default"/>
                <w:b/>
                <w:bCs/>
              </w:rPr>
              <w:t xml:space="preserve">   不予公开</w:t>
            </w:r>
          </w:p>
        </w:tc>
        <w:tc>
          <w:tcPr>
            <w:tcW w:w="0" w:type="auto"/>
            <w:vMerge w:val="continue"/>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rPr>
                <w:rFonts w:ascii="宋体" w:hAnsi="宋体"/>
                <w:b/>
                <w:bCs/>
              </w:rPr>
            </w:pPr>
          </w:p>
        </w:tc>
        <w:tc>
          <w:tcPr>
            <w:tcW w:w="3329"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Wingdings" w:hAnsi="Wingdings"/>
                <w:b/>
                <w:bCs/>
              </w:rPr>
            </w:pPr>
            <w:r>
              <w:rPr>
                <w:rFonts w:ascii="Wingdings" w:hAnsi="Wingdings"/>
                <w:b/>
                <w:bCs/>
              </w:rPr>
              <w:t></w:t>
            </w:r>
            <w:r>
              <w:rPr>
                <w:rStyle w:val="11"/>
                <w:rFonts w:hint="default"/>
                <w:b/>
                <w:bCs/>
              </w:rPr>
              <w:t xml:space="preserve">  当事人</w:t>
            </w:r>
          </w:p>
        </w:tc>
      </w:tr>
      <w:tr>
        <w:tblPrEx>
          <w:tblCellMar>
            <w:top w:w="0" w:type="dxa"/>
            <w:left w:w="0" w:type="dxa"/>
            <w:bottom w:w="0" w:type="dxa"/>
            <w:right w:w="0" w:type="dxa"/>
          </w:tblCellMar>
        </w:tblPrEx>
        <w:trPr>
          <w:trHeight w:val="835" w:hRule="atLeast"/>
        </w:trPr>
        <w:tc>
          <w:tcPr>
            <w:tcW w:w="354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Wingdings" w:hAnsi="Wingdings" w:eastAsia="宋体"/>
                <w:b/>
                <w:bCs/>
                <w:lang w:eastAsia="zh-CN"/>
              </w:rPr>
            </w:pPr>
            <w:r>
              <w:rPr>
                <w:rFonts w:ascii="Wingdings" w:hAnsi="Wingdings"/>
                <w:b/>
                <w:bCs/>
              </w:rPr>
              <w:t></w:t>
            </w:r>
            <w:r>
              <w:rPr>
                <w:rStyle w:val="11"/>
                <w:rFonts w:hint="eastAsia"/>
                <w:b/>
                <w:bCs/>
                <w:lang w:eastAsia="zh-CN"/>
              </w:rPr>
              <w:t>新闻信息</w:t>
            </w:r>
          </w:p>
        </w:tc>
        <w:tc>
          <w:tcPr>
            <w:tcW w:w="3270"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Wingdings" w:hAnsi="Wingdings" w:eastAsia="宋体"/>
                <w:b/>
                <w:bCs/>
                <w:lang w:eastAsia="zh-CN"/>
              </w:rPr>
            </w:pPr>
            <w:r>
              <w:rPr>
                <w:rFonts w:ascii="Wingdings" w:hAnsi="Wingdings"/>
                <w:b/>
                <w:bCs/>
              </w:rPr>
              <w:sym w:font="Wingdings" w:char="00A8"/>
            </w:r>
            <w:r>
              <w:rPr>
                <w:rStyle w:val="11"/>
                <w:rFonts w:hint="default"/>
                <w:b/>
                <w:bCs/>
              </w:rPr>
              <w:t xml:space="preserve"> </w:t>
            </w:r>
            <w:r>
              <w:rPr>
                <w:rStyle w:val="11"/>
                <w:rFonts w:hint="eastAsia"/>
                <w:b/>
                <w:bCs/>
                <w:lang w:eastAsia="zh-CN"/>
              </w:rPr>
              <w:t>重点领域</w:t>
            </w:r>
          </w:p>
        </w:tc>
        <w:tc>
          <w:tcPr>
            <w:tcW w:w="3043"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Wingdings" w:hAnsi="Wingdings"/>
                <w:b/>
                <w:bCs/>
              </w:rPr>
            </w:pPr>
            <w:r>
              <w:rPr>
                <w:rFonts w:ascii="Wingdings" w:hAnsi="Wingdings"/>
                <w:b/>
                <w:bCs/>
              </w:rPr>
              <w:sym w:font="Wingdings" w:char="00A8"/>
            </w:r>
            <w:r>
              <w:rPr>
                <w:rFonts w:ascii="Wingdings" w:hAnsi="Wingdings"/>
                <w:b/>
                <w:bCs/>
              </w:rPr>
              <w:t></w:t>
            </w:r>
            <w:r>
              <w:rPr>
                <w:rStyle w:val="11"/>
                <w:rFonts w:hint="default"/>
                <w:b/>
                <w:bCs/>
              </w:rPr>
              <w:t>决策公开</w:t>
            </w:r>
          </w:p>
        </w:tc>
      </w:tr>
      <w:tr>
        <w:tblPrEx>
          <w:tblCellMar>
            <w:top w:w="0" w:type="dxa"/>
            <w:left w:w="0" w:type="dxa"/>
            <w:bottom w:w="0" w:type="dxa"/>
            <w:right w:w="0" w:type="dxa"/>
          </w:tblCellMar>
        </w:tblPrEx>
        <w:trPr>
          <w:trHeight w:val="835" w:hRule="atLeast"/>
        </w:trPr>
        <w:tc>
          <w:tcPr>
            <w:tcW w:w="354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Wingdings" w:hAnsi="Wingdings"/>
                <w:b/>
                <w:bCs/>
              </w:rPr>
            </w:pPr>
            <w:r>
              <w:rPr>
                <w:rFonts w:ascii="Wingdings" w:hAnsi="Wingdings"/>
                <w:b/>
                <w:bCs/>
              </w:rPr>
              <w:sym w:font="Wingdings" w:char="00FE"/>
            </w:r>
            <w:r>
              <w:rPr>
                <w:rFonts w:ascii="Wingdings" w:hAnsi="Wingdings"/>
                <w:b/>
                <w:bCs/>
              </w:rPr>
              <w:t></w:t>
            </w:r>
            <w:r>
              <w:rPr>
                <w:rStyle w:val="11"/>
                <w:rFonts w:hint="default"/>
                <w:b/>
                <w:bCs/>
              </w:rPr>
              <w:t>通知公告</w:t>
            </w:r>
          </w:p>
        </w:tc>
        <w:tc>
          <w:tcPr>
            <w:tcW w:w="3270"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Wingdings" w:hAnsi="Wingdings"/>
                <w:b/>
                <w:bCs/>
              </w:rPr>
            </w:pPr>
            <w:r>
              <w:rPr>
                <w:rFonts w:ascii="Wingdings" w:hAnsi="Wingdings"/>
                <w:b/>
                <w:bCs/>
              </w:rPr>
              <w:sym w:font="Wingdings" w:char="00A8"/>
            </w:r>
            <w:r>
              <w:rPr>
                <w:rFonts w:ascii="Wingdings" w:hAnsi="Wingdings"/>
                <w:b/>
                <w:bCs/>
              </w:rPr>
              <w:t></w:t>
            </w:r>
            <w:r>
              <w:rPr>
                <w:rStyle w:val="11"/>
                <w:rFonts w:hint="default"/>
                <w:b/>
                <w:bCs/>
              </w:rPr>
              <w:t>政策解读</w:t>
            </w:r>
          </w:p>
        </w:tc>
        <w:tc>
          <w:tcPr>
            <w:tcW w:w="3043"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Wingdings" w:hAnsi="Wingdings"/>
                <w:b/>
                <w:bCs/>
              </w:rPr>
            </w:pPr>
            <w:r>
              <w:rPr>
                <w:rFonts w:ascii="Wingdings" w:hAnsi="Wingdings"/>
                <w:b/>
                <w:bCs/>
              </w:rPr>
              <w:sym w:font="Wingdings" w:char="00A8"/>
            </w:r>
            <w:r>
              <w:rPr>
                <w:rFonts w:ascii="Wingdings" w:hAnsi="Wingdings"/>
                <w:b/>
                <w:bCs/>
              </w:rPr>
              <w:t></w:t>
            </w:r>
            <w:r>
              <w:rPr>
                <w:rStyle w:val="11"/>
                <w:rFonts w:hint="eastAsia"/>
                <w:b/>
                <w:bCs/>
                <w:lang w:eastAsia="zh-CN"/>
              </w:rPr>
              <w:t>基层政务</w:t>
            </w:r>
            <w:r>
              <w:rPr>
                <w:rStyle w:val="11"/>
                <w:rFonts w:hint="default"/>
                <w:b/>
                <w:bCs/>
              </w:rPr>
              <w:t>公开</w:t>
            </w:r>
          </w:p>
        </w:tc>
      </w:tr>
      <w:tr>
        <w:tblPrEx>
          <w:tblCellMar>
            <w:top w:w="0" w:type="dxa"/>
            <w:left w:w="0" w:type="dxa"/>
            <w:bottom w:w="0" w:type="dxa"/>
            <w:right w:w="0" w:type="dxa"/>
          </w:tblCellMar>
        </w:tblPrEx>
        <w:trPr>
          <w:trHeight w:val="835" w:hRule="atLeast"/>
        </w:trPr>
        <w:tc>
          <w:tcPr>
            <w:tcW w:w="354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Wingdings" w:hAnsi="Wingdings" w:eastAsia="宋体"/>
                <w:b/>
                <w:bCs/>
                <w:lang w:eastAsia="zh-CN"/>
              </w:rPr>
            </w:pPr>
            <w:r>
              <w:rPr>
                <w:rFonts w:ascii="Wingdings" w:hAnsi="Wingdings"/>
                <w:b/>
                <w:bCs/>
              </w:rPr>
              <w:t></w:t>
            </w:r>
            <w:r>
              <w:rPr>
                <w:rStyle w:val="11"/>
                <w:rFonts w:hint="eastAsia"/>
                <w:b/>
                <w:bCs/>
                <w:lang w:eastAsia="zh-CN"/>
              </w:rPr>
              <w:t>财政预决算</w:t>
            </w:r>
          </w:p>
        </w:tc>
        <w:tc>
          <w:tcPr>
            <w:tcW w:w="3270"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Wingdings" w:hAnsi="Wingdings"/>
                <w:b/>
                <w:bCs/>
              </w:rPr>
            </w:pPr>
            <w:r>
              <w:rPr>
                <w:rFonts w:ascii="Wingdings" w:hAnsi="Wingdings"/>
                <w:b/>
                <w:bCs/>
              </w:rPr>
              <w:sym w:font="Wingdings" w:char="00A8"/>
            </w:r>
            <w:r>
              <w:rPr>
                <w:rStyle w:val="11"/>
                <w:rFonts w:hint="default"/>
                <w:b/>
                <w:bCs/>
              </w:rPr>
              <w:t xml:space="preserve"> 行政管理</w:t>
            </w:r>
          </w:p>
        </w:tc>
        <w:tc>
          <w:tcPr>
            <w:tcW w:w="3043"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Wingdings" w:hAnsi="Wingdings" w:eastAsia="宋体"/>
                <w:b/>
                <w:bCs/>
                <w:lang w:eastAsia="zh-CN"/>
              </w:rPr>
            </w:pPr>
            <w:r>
              <w:rPr>
                <w:rFonts w:ascii="Wingdings" w:hAnsi="Wingdings"/>
                <w:b/>
                <w:bCs/>
              </w:rPr>
              <w:sym w:font="Wingdings" w:char="00A8"/>
            </w:r>
            <w:r>
              <w:rPr>
                <w:rFonts w:ascii="Wingdings" w:hAnsi="Wingdings"/>
                <w:b/>
                <w:bCs/>
              </w:rPr>
              <w:t></w:t>
            </w:r>
            <w:r>
              <w:rPr>
                <w:rStyle w:val="11"/>
                <w:rFonts w:hint="eastAsia"/>
                <w:b/>
                <w:bCs/>
                <w:lang w:eastAsia="zh-CN"/>
              </w:rPr>
              <w:t>其它</w:t>
            </w:r>
          </w:p>
        </w:tc>
      </w:tr>
      <w:tr>
        <w:tblPrEx>
          <w:tblCellMar>
            <w:top w:w="0" w:type="dxa"/>
            <w:left w:w="0" w:type="dxa"/>
            <w:bottom w:w="0" w:type="dxa"/>
            <w:right w:w="0" w:type="dxa"/>
          </w:tblCellMar>
        </w:tblPrEx>
        <w:trPr>
          <w:trHeight w:val="1059" w:hRule="atLeast"/>
        </w:trPr>
        <w:tc>
          <w:tcPr>
            <w:tcW w:w="426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宋体" w:hAnsi="宋体"/>
                <w:b/>
                <w:bCs/>
              </w:rPr>
            </w:pPr>
            <w:r>
              <w:rPr>
                <w:rFonts w:hint="eastAsia" w:ascii="宋体" w:hAnsi="宋体"/>
                <w:b/>
                <w:bCs/>
                <w:sz w:val="36"/>
                <w:szCs w:val="36"/>
              </w:rPr>
              <w:t>政务公开负责人</w:t>
            </w:r>
          </w:p>
        </w:tc>
        <w:tc>
          <w:tcPr>
            <w:tcW w:w="5584"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ascii="宋体" w:hAnsi="宋体"/>
                <w:b/>
                <w:bCs/>
              </w:rPr>
            </w:pPr>
          </w:p>
        </w:tc>
      </w:tr>
      <w:tr>
        <w:tblPrEx>
          <w:tblCellMar>
            <w:top w:w="0" w:type="dxa"/>
            <w:left w:w="0" w:type="dxa"/>
            <w:bottom w:w="0" w:type="dxa"/>
            <w:right w:w="0" w:type="dxa"/>
          </w:tblCellMar>
        </w:tblPrEx>
        <w:trPr>
          <w:trHeight w:val="1241" w:hRule="atLeast"/>
        </w:trPr>
        <w:tc>
          <w:tcPr>
            <w:tcW w:w="426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宋体" w:hAnsi="宋体"/>
              </w:rPr>
            </w:pPr>
            <w:r>
              <w:rPr>
                <w:rFonts w:hint="eastAsia" w:ascii="宋体" w:hAnsi="宋体"/>
                <w:b/>
                <w:bCs/>
                <w:sz w:val="36"/>
                <w:szCs w:val="36"/>
              </w:rPr>
              <w:t>领 导 审 批 意 见</w:t>
            </w:r>
          </w:p>
        </w:tc>
        <w:tc>
          <w:tcPr>
            <w:tcW w:w="5584"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ascii="宋体" w:hAnsi="宋体"/>
              </w:rPr>
            </w:pPr>
          </w:p>
        </w:tc>
      </w:tr>
      <w:tr>
        <w:tblPrEx>
          <w:tblCellMar>
            <w:top w:w="0" w:type="dxa"/>
            <w:left w:w="0" w:type="dxa"/>
            <w:bottom w:w="0" w:type="dxa"/>
            <w:right w:w="0" w:type="dxa"/>
          </w:tblCellMar>
        </w:tblPrEx>
        <w:trPr>
          <w:trHeight w:val="1265" w:hRule="atLeast"/>
        </w:trPr>
        <w:tc>
          <w:tcPr>
            <w:tcW w:w="426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宋体" w:hAnsi="宋体"/>
              </w:rPr>
            </w:pPr>
            <w:r>
              <w:rPr>
                <w:rFonts w:hint="eastAsia" w:ascii="宋体" w:hAnsi="宋体"/>
                <w:b/>
                <w:bCs/>
                <w:sz w:val="36"/>
                <w:szCs w:val="36"/>
              </w:rPr>
              <w:t>备注</w:t>
            </w:r>
          </w:p>
        </w:tc>
        <w:tc>
          <w:tcPr>
            <w:tcW w:w="5584"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ascii="宋体" w:hAnsi="宋体"/>
              </w:rPr>
            </w:pPr>
          </w:p>
        </w:tc>
      </w:tr>
    </w:tbl>
    <w:p>
      <w:pPr>
        <w:keepNext w:val="0"/>
        <w:keepLines w:val="0"/>
        <w:pageBreakBefore w:val="0"/>
        <w:kinsoku/>
        <w:wordWrap/>
        <w:overflowPunct/>
        <w:topLinePunct w:val="0"/>
        <w:autoSpaceDE/>
        <w:autoSpaceDN/>
        <w:bidi w:val="0"/>
        <w:adjustRightInd/>
        <w:snapToGrid/>
        <w:spacing w:line="560" w:lineRule="exact"/>
        <w:jc w:val="both"/>
      </w:pPr>
    </w:p>
    <w:p>
      <w:pPr>
        <w:keepNext w:val="0"/>
        <w:keepLines w:val="0"/>
        <w:pageBreakBefore w:val="0"/>
        <w:kinsoku/>
        <w:wordWrap/>
        <w:overflowPunct/>
        <w:topLinePunct w:val="0"/>
        <w:autoSpaceDE/>
        <w:autoSpaceDN/>
        <w:bidi w:val="0"/>
        <w:adjustRightInd/>
        <w:snapToGrid/>
        <w:spacing w:line="560" w:lineRule="exact"/>
        <w:jc w:val="both"/>
        <w:rPr>
          <w:rFonts w:hint="eastAsia" w:ascii="仿宋" w:hAnsi="仿宋" w:eastAsia="仿宋" w:cs="仿宋"/>
          <w:sz w:val="32"/>
          <w:szCs w:val="32"/>
          <w:lang w:val="en-US"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附件2：机构职能</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乌拉特中旗住房和城乡建设局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一、主要职责 （按照三定方案）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根据巴彦淖尔市委、政府批准的《乌拉特中旗机构改革方案》和旗委办、政府办印发的《乌拉特中旗机构改革实施意见》，制定本规定。</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旗住房和城乡建设局贯彻落实党中央关于住房和城乡建设工作的方针政策和自治区党委、市委、旗委相关决策部署，在履行职责过程中坚持和加强党对住房和城乡建设工作的集中统一领导。主要职责是：</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负责规范全旗住房和城乡建设管理秩序。贯彻执行国家、自治区、市有关住房保障工程建设、城市建设、建筑业、房地产业、国有土地上房屋征收与补偿、勘察设计咨询业、市政公用事业、建筑节能、城建档案的方针政策、法律法规。起草住房和城乡建设的地方性政策和实施办法，提出住房和城乡建设重大问题的政策建议，拟订并组织实施住房和城乡建设事业发展战略、中长期规划并监督执行。</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（二）指导城镇住房保障工作。拟订保障性住房政策并监督实施。拟订保障性住房、保障性安居工程发展规划和年度计划并监督实施。会同有关部门安排中央、自治区、市和旗有关公共租赁住房资金并监督实施。</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（三）推进住房制度改革。拟订全旗住房制度改革政策并监督实施。建立多主体供给、多渠道保障、租购并举的住房制度。监督管理全旗范围内的拆迁改造工作。</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四）承担房地产市场监管和房地产业发展工作。组织拟订房地产市场监管和调控政策、规章制度并监督执行。拟订房地产业发展规划和产业政策。组织实施房地产开发、房屋权属管理、房屋租赁、房屋面积管理、房地产估价与经济管理、物业管理、房屋征收的规章制度并监督执行。指导监督房屋产权管理工作，协同配合房屋登记工作。</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监督实施国家工程建设标准和有关行业标准。贯彻执行工程建设地方标准和工程建设定额并监督实施。承担建设工程造价管理工作。执行建设项目可行性研究评价方法、经济参数、建设标准和工程造价的管理制度。监督执行公共服务设施（不含通信设施）建设标准。指导监督各类工程建设标准定额的实施和工程造价计价，组织收集上报工程造价信息。</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（六）监督管理建筑市场，规范市场主体行为。拟订规</w:t>
      </w: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范建筑市场、行业监管和建设活动的规章制度并监督执行。</w:t>
      </w: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拟订建筑业、勘察设计业、工程监理咨询业的行业发展政策、</w:t>
      </w: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中长期规划并指导实施。指导监督全旗建筑活动，监督房屋和市政工程项目招标投标活动。负责建设项目基本程序履行情况的监督管理。组织执行工程建设实施阶段的国家标准。管理和指导室内装饰业。引导建筑企业参与对外承包、建筑劳务合作。</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七）承担建筑工程质量安全监管责任。组织实施建筑工程质量、建筑安全生产、防雷装置设计审核和工程竣工验收备案的政策、规章制度，拟订相关技术政策并指导实施。指导监督工程原材料检测试验。参与工程重大质量、安全事故的调查处理。指导监督建设工程消防设计审查验收。指导散装水泥产业发展。</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（八）指导城市勘察、市政工程测量、城市地下空间开发利用和城市雕塑工作。拟订城市修补和生态修复的政策和制度并监督执行。会同文物主管部门负责历史文化名城（镇、村）的保护和监督管理工作。</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指导城市建设和管理工作。贯彻执行城市建设、管理的政策和制度。组织编制城市建设和市政公用事业的中长期发展规划并指导实施。指导城市市政公用设施建设和运行安全管理工作，指导协调城镇供热、供气、排水、公共交通、城市防洪等工作。负责城市基础设施建设项目的审查报批工作。负责城市建设档案管理工作。</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指导城市管理执法工作。组织实施城市管理执法监督的政策和制度。指导监督集中行使住房和城乡建设领域以及与城市管理相关的跨部门、跨领城的相关行政执法工作。组织查处住房和城乡建设领城重大案件。</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（十一）指导村镇建设工作。拟订小城镇和村庄建设的政策、发展规划并指导实施。指导农村牧区住房建设和危房改造工作。指导全旗重点镇建设和传统村落、传统建筑的保护发展工作。</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十二）指导建筑节能和城镇减排工作。组织实施建筑节能、城镇减排和科技相关政策、发展规划并监督执行。拟订绿色建筑、装配式建筑发展规划并指导实施。指导新型墙体材料发展工作。指导和组织实施重大建筑节能项目、重大科技项目攻关和科技成果转化推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（十三）完成旗委、政府交办的其他任务。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二、内设机构</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（一）办公室。负责机关日常运转工作。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联系电话：0478-5912688，负责人：马乐</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二）建筑市场监管股。负责建筑市场监督管理。组织实施规范建筑市场、房屋建筑和市政工程招标投标、建设监理、合同管理、建设标准、工程造价、工程管理等方面的政策和规章制度。负责建筑业企业、室内装饰企业、勘察设计咨询单位、建设监理单位、工程造价咨询单位的监督管理。督办建设工程基本建设程序，负责工程施工许可及竣工验收备案。负责工程造价监督管理，组织收集上报工程造价信息。监督建设工程招投标行为，承担审查招标单位、招标代理公司资质、招标文件及监督开标、评标和定标过程的责任。调解招投标活动中的纠纷，否决违反招投标规定的定标结果。负责核发中标通知书。组织实施住房制度改革和住房保障政策，指导监督住房制度改革和保障性安居工程建设。组织编制、审核上报全旗保障性住房（安居工程）建设规划和年度计划并监督实施。研究全旗住房改革和发展的重大问题并提出政策建议。拟订房地产业发展规划和产业政策并监督执行。拟订房地产市场调控的政策措施并监督实施。监督实施房屋征收、房屋交易、房屋中介和物业管理的规章制度。监督执行房地产开发、房屋预销售、楼盘表的建立、购房资格审核、房源验核、测绘面积审核、房屋交易合同网签备案、房屋交易资金监管以及房屋抵押等规定。按权限负责房地产开发企业、物业服务企业和房地产中介机构的资质管理及房地产执业人员注册管理工作。管理全旗房地产市场信息系统和个人住房信息系统。指导监督城市管理执法并开展考核评价工作，指导城市建成区违反城乡规划管理以外的违法建设查处工作，组织查处重大违法违规案件。指导监督住房和城乡建设领域、城市管理方面的行政执法工作。指导城市管理执法队伍建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联系电话：0478-5916234，负责人：高文婷</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三）工程质量监管股。依据有关法律、法规对工程参建各方主体的质量行为进行监督检查。核查建设、勘察、设计、施工、监理等建设各方主体责任和资质及有关人员的资格。对工程实体质量、施工技术资料、监理资料以及检测报告等有关工程质量文件资料、混凝土预制构件和预拌混凝土质量进行监督检查，提交工程质量监督报告。负责工程建设标准的监督实施。负责建筑材料检测试验单位的监督管理。按权限负责抗震防灾、施工图审查、消防设计审查验收、工程竣工验收和工程质量检测工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联系电话：0478-5912676，负责人：王铁民</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工程安全监管股。依据有关法律、法规对工程参建各方主体的工程安全行为进行监督检查，依法监督施工单位贯彻安全生产法律法规情况及安全生产条件和有关设备（特种设备除外）、材料及劳动防护用品安全管理，监督管理重大安全事故隐患的整改工作。参与重特大质量安全事故调查处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联系电话：0478-5919059，负责人：皇甫原良</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城市建设管理股。指导园林绿化的建设和管理。负责城市道路桥梁、地下综合管廊和海绵城市建设项目前期工作。负责城市修补和生态修复工作。负责全旗历史文化名城申报和城镇地下空间开发利用、城镇雕塑、城镇建设档案管理工作。负责城市管理工作。指导实施城市管理相应技术规范、标准。负责全旗城镇地下综合管廊、道路、桥梁、广场、人行道硬化、排污设施、公共照明、停车场、公共厕所及城镇燃气、供热、垃圾、市容环境卫生等设施的建设、管理、维护和安全运行工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联系电话：0478-5915799，负责人：宋春阳</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六）村镇建设管理股。指导农村牧区住房建设和危房改造。承担历史文化名镇（村）和特色景观旅游名镇（村）保护和监督管理相关工作。指导全旗各苏木镇（场）、特色小城镇建设和传统村落、传统建筑的保护和发展工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联系电话：0478-5919869，负责人：李瑞源</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建筑节能与科技股。负责推广新型墙体材料应用工作。组织申报建筑节能项目。推广绿色建材应用、绿色建筑发展并对评价标识进行监督管理。合理使用节能专项资金。指导行业科技管理与成果转化和新技术、新产品的推广应用。组织科技合作、引进与创新工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联系电话：0478-5916986，负责人：刘家辰</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办公地址：乌拉特中旗海流图镇鸿雁大街与甘泉路交汇处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办公时间：上午9：00－12：00  下午15：00－18：00（周一至周五，法定节假日除外）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联系方式：0478－5912688</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负 责 人：（单位主要领导）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所属单位</w:t>
      </w:r>
      <w:r>
        <w:rPr>
          <w:rFonts w:hint="eastAsia" w:ascii="仿宋" w:hAnsi="仿宋" w:eastAsia="仿宋" w:cs="仿宋"/>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一、城市管理行政综合执法局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）主要职责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u w:val="none"/>
          <w:lang w:val="en-US" w:eastAsia="zh-CN"/>
        </w:rPr>
        <w:t>乌拉特中旗城市管理综合行政执法局贯彻落实中央、自治区党委、市委和旗委</w:t>
      </w:r>
      <w:r>
        <w:rPr>
          <w:rFonts w:hint="eastAsia" w:ascii="仿宋_GB2312" w:hAnsi="仿宋_GB2312" w:eastAsia="仿宋_GB2312" w:cs="仿宋_GB2312"/>
          <w:b w:val="0"/>
          <w:bCs w:val="0"/>
          <w:sz w:val="32"/>
          <w:szCs w:val="32"/>
          <w:lang w:val="en-US" w:eastAsia="zh-CN"/>
        </w:rPr>
        <w:t>相关决策部署，受相关行政部门委托，承担住房城乡建设领域综合行政执法工作。主要职责是: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lang w:eastAsia="zh-CN"/>
        </w:rPr>
        <w:t>贯彻执行国家、自治区有关城市管理、城市综合执法方面的法律、法规和方针政策。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lang w:eastAsia="zh-CN"/>
        </w:rPr>
        <w:t>受旗住房和城乡建设局、旗交警大队委托，依法行使住房和城乡建设领域、海流图镇城区（东至巴彦塔拉村（防洪渠），西至乌拉特路（二中西侧南北路），北至北环路，南至海五线与</w:t>
      </w:r>
      <w:r>
        <w:rPr>
          <w:rFonts w:hint="eastAsia" w:ascii="仿宋_GB2312" w:hAnsi="仿宋_GB2312" w:eastAsia="仿宋_GB2312" w:cs="仿宋_GB2312"/>
          <w:b w:val="0"/>
          <w:bCs/>
          <w:sz w:val="32"/>
          <w:szCs w:val="32"/>
          <w:lang w:val="en-US" w:eastAsia="zh-CN"/>
        </w:rPr>
        <w:t>S212省道交汇处</w:t>
      </w:r>
      <w:r>
        <w:rPr>
          <w:rFonts w:hint="eastAsia" w:ascii="仿宋_GB2312" w:hAnsi="仿宋_GB2312" w:eastAsia="仿宋_GB2312" w:cs="仿宋_GB2312"/>
          <w:b w:val="0"/>
          <w:bCs/>
          <w:sz w:val="32"/>
          <w:szCs w:val="32"/>
          <w:lang w:eastAsia="zh-CN"/>
        </w:rPr>
        <w:t>）侵占城市道路和违法停放车辆的综合行政执法权。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lang w:eastAsia="zh-CN"/>
        </w:rPr>
        <w:t>执行</w:t>
      </w:r>
      <w:r>
        <w:rPr>
          <w:rFonts w:hint="eastAsia" w:ascii="仿宋_GB2312" w:hAnsi="仿宋_GB2312" w:eastAsia="仿宋_GB2312" w:cs="仿宋_GB2312"/>
          <w:b w:val="0"/>
          <w:bCs/>
          <w:sz w:val="32"/>
          <w:szCs w:val="32"/>
        </w:rPr>
        <w:t>市容环境卫生、城市绿化、市政管理方面法律、法规、规章规定的行政处罚权</w:t>
      </w:r>
      <w:r>
        <w:rPr>
          <w:rFonts w:hint="eastAsia" w:ascii="仿宋_GB2312" w:hAnsi="仿宋_GB2312" w:eastAsia="仿宋_GB2312" w:cs="仿宋_GB2312"/>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lang w:eastAsia="zh-CN"/>
        </w:rPr>
        <w:t>执行</w:t>
      </w:r>
      <w:r>
        <w:rPr>
          <w:rFonts w:hint="eastAsia" w:ascii="仿宋_GB2312" w:hAnsi="仿宋_GB2312" w:eastAsia="仿宋_GB2312" w:cs="仿宋_GB2312"/>
          <w:b w:val="0"/>
          <w:bCs/>
          <w:sz w:val="32"/>
          <w:szCs w:val="32"/>
        </w:rPr>
        <w:t>城市建筑垃圾管理方面法律、法规、规章规定的行政处罚权；</w:t>
      </w:r>
    </w:p>
    <w:p>
      <w:pPr>
        <w:keepNext w:val="0"/>
        <w:keepLines w:val="0"/>
        <w:pageBreakBefore w:val="0"/>
        <w:widowControl w:val="0"/>
        <w:kinsoku/>
        <w:wordWrap/>
        <w:overflowPunct/>
        <w:topLinePunct w:val="0"/>
        <w:autoSpaceDE/>
        <w:autoSpaceDN/>
        <w:bidi w:val="0"/>
        <w:adjustRightInd/>
        <w:snapToGrid/>
        <w:spacing w:line="560" w:lineRule="exact"/>
        <w:ind w:firstLine="636"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pacing w:val="-1"/>
          <w:sz w:val="32"/>
          <w:szCs w:val="32"/>
          <w:lang w:val="en-US" w:eastAsia="zh-CN"/>
        </w:rPr>
        <w:t>5.</w:t>
      </w:r>
      <w:r>
        <w:rPr>
          <w:rFonts w:hint="eastAsia" w:ascii="仿宋_GB2312" w:hAnsi="仿宋_GB2312" w:eastAsia="仿宋_GB2312" w:cs="仿宋_GB2312"/>
          <w:b w:val="0"/>
          <w:bCs/>
          <w:spacing w:val="-1"/>
          <w:sz w:val="32"/>
          <w:szCs w:val="32"/>
          <w:lang w:eastAsia="zh-CN"/>
        </w:rPr>
        <w:t>执行</w:t>
      </w:r>
      <w:r>
        <w:rPr>
          <w:rFonts w:hint="eastAsia" w:ascii="仿宋_GB2312" w:hAnsi="仿宋_GB2312" w:eastAsia="仿宋_GB2312" w:cs="仿宋_GB2312"/>
          <w:b w:val="0"/>
          <w:bCs/>
          <w:spacing w:val="-1"/>
          <w:sz w:val="32"/>
          <w:szCs w:val="32"/>
        </w:rPr>
        <w:t>环境保护管理方面社会生活噪声污染、建筑施工噪声污染、建筑施工扬尘污染、餐饮服务业油烟污染、露天烧烤污染、</w:t>
      </w:r>
      <w:r>
        <w:rPr>
          <w:rFonts w:hint="eastAsia" w:ascii="仿宋_GB2312" w:hAnsi="仿宋_GB2312" w:eastAsia="仿宋_GB2312" w:cs="仿宋_GB2312"/>
          <w:b w:val="0"/>
          <w:bCs/>
          <w:sz w:val="32"/>
          <w:szCs w:val="32"/>
        </w:rPr>
        <w:t>城市焚烧沥青塑料垃圾等烟尘和恶臭污染、露天焚烧秸秆落叶等烟尘污染、燃放烟花爆竹污染等的行政处罚权；</w:t>
      </w:r>
      <w:r>
        <w:rPr>
          <w:rFonts w:hint="eastAsia" w:ascii="仿宋_GB2312" w:hAnsi="仿宋_GB2312" w:eastAsia="仿宋_GB2312" w:cs="仿宋_GB2312"/>
          <w:b w:val="0"/>
          <w:bCs/>
          <w:spacing w:val="-1"/>
          <w:sz w:val="32"/>
          <w:szCs w:val="32"/>
        </w:rPr>
        <w:t>对在人口集</w:t>
      </w:r>
      <w:r>
        <w:rPr>
          <w:rFonts w:hint="eastAsia" w:ascii="仿宋_GB2312" w:hAnsi="仿宋_GB2312" w:eastAsia="仿宋_GB2312" w:cs="仿宋_GB2312"/>
          <w:b w:val="0"/>
          <w:bCs/>
          <w:spacing w:val="-3"/>
          <w:sz w:val="32"/>
          <w:szCs w:val="32"/>
        </w:rPr>
        <w:t>中地区焚烧产生有毒有害烟尘和恶臭气体的行为的行政处</w:t>
      </w:r>
      <w:r>
        <w:rPr>
          <w:rFonts w:hint="eastAsia" w:ascii="仿宋_GB2312" w:hAnsi="仿宋_GB2312" w:eastAsia="仿宋_GB2312" w:cs="仿宋_GB2312"/>
          <w:b w:val="0"/>
          <w:bCs/>
          <w:spacing w:val="-1"/>
          <w:sz w:val="32"/>
          <w:szCs w:val="32"/>
        </w:rPr>
        <w:t>罚权；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6.</w:t>
      </w:r>
      <w:r>
        <w:rPr>
          <w:rFonts w:hint="eastAsia" w:ascii="仿宋_GB2312" w:hAnsi="仿宋_GB2312" w:eastAsia="仿宋_GB2312" w:cs="仿宋_GB2312"/>
          <w:b w:val="0"/>
          <w:bCs/>
          <w:sz w:val="32"/>
          <w:szCs w:val="32"/>
        </w:rPr>
        <w:t>履行自治区、市、旗人民政府规定的其他职责；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7.</w:t>
      </w:r>
      <w:r>
        <w:rPr>
          <w:rFonts w:hint="eastAsia" w:ascii="仿宋_GB2312" w:hAnsi="仿宋_GB2312" w:eastAsia="仿宋_GB2312" w:cs="仿宋_GB2312"/>
          <w:b w:val="0"/>
          <w:bCs/>
          <w:sz w:val="32"/>
          <w:szCs w:val="32"/>
        </w:rPr>
        <w:t>完成旗人民政府和行政主管部门交办的其他工作。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）内设机构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lang w:val="en-US" w:eastAsia="zh-CN"/>
        </w:rPr>
        <w:t>1.</w:t>
      </w:r>
      <w:r>
        <w:rPr>
          <w:rFonts w:hint="eastAsia" w:ascii="仿宋_GB2312" w:hAnsi="仿宋_GB2312" w:eastAsia="仿宋_GB2312" w:cs="仿宋_GB2312"/>
          <w:b/>
          <w:bCs/>
          <w:sz w:val="32"/>
          <w:szCs w:val="32"/>
        </w:rPr>
        <w:t>办公室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负责</w:t>
      </w:r>
      <w:r>
        <w:rPr>
          <w:rFonts w:hint="eastAsia" w:ascii="仿宋_GB2312" w:hAnsi="仿宋_GB2312" w:eastAsia="仿宋_GB2312" w:cs="仿宋_GB2312"/>
          <w:b w:val="0"/>
          <w:bCs w:val="0"/>
          <w:sz w:val="32"/>
          <w:szCs w:val="32"/>
        </w:rPr>
        <w:t>机关</w:t>
      </w:r>
      <w:r>
        <w:rPr>
          <w:rFonts w:hint="eastAsia" w:ascii="仿宋_GB2312" w:hAnsi="仿宋_GB2312" w:eastAsia="仿宋_GB2312" w:cs="仿宋_GB2312"/>
          <w:b w:val="0"/>
          <w:bCs w:val="0"/>
          <w:sz w:val="32"/>
          <w:szCs w:val="32"/>
          <w:lang w:val="en-US" w:eastAsia="zh-CN"/>
        </w:rPr>
        <w:t>日常运转、综合协调等工作。承担宣传、信息、保密、文书档案、政务公开等工作。承担基础设施建设、物业管理、后勤保障</w:t>
      </w:r>
      <w:r>
        <w:rPr>
          <w:rFonts w:hint="eastAsia" w:ascii="仿宋_GB2312" w:hAnsi="仿宋_GB2312" w:eastAsia="仿宋_GB2312" w:cs="仿宋_GB2312"/>
          <w:spacing w:val="-2"/>
          <w:sz w:val="32"/>
          <w:szCs w:val="32"/>
        </w:rPr>
        <w:t>和财务工作</w:t>
      </w:r>
      <w:r>
        <w:rPr>
          <w:rFonts w:hint="eastAsia" w:ascii="仿宋_GB2312" w:hAnsi="仿宋_GB2312" w:eastAsia="仿宋_GB2312" w:cs="仿宋_GB2312"/>
          <w:b w:val="0"/>
          <w:bCs w:val="0"/>
          <w:sz w:val="32"/>
          <w:szCs w:val="32"/>
          <w:lang w:val="en-US" w:eastAsia="zh-CN"/>
        </w:rPr>
        <w:t>等相关工作，（联系电话04785918066，负责人：何伟杰）。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right="0" w:rightChars="0"/>
        <w:jc w:val="left"/>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2.党建办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负责党务纪检、意识形态、群团等相关工作，（负责人：翟一帆）。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right="0" w:rightChars="0"/>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eastAsia="zh-CN"/>
        </w:rPr>
        <w:t>监察股</w:t>
      </w:r>
    </w:p>
    <w:p>
      <w:pPr>
        <w:keepNext w:val="0"/>
        <w:keepLines w:val="0"/>
        <w:pageBreakBefore w:val="0"/>
        <w:widowControl w:val="0"/>
        <w:kinsoku/>
        <w:wordWrap/>
        <w:overflowPunct/>
        <w:topLinePunct w:val="0"/>
        <w:autoSpaceDE/>
        <w:autoSpaceDN/>
        <w:bidi w:val="0"/>
        <w:adjustRightInd/>
        <w:snapToGrid/>
        <w:spacing w:line="560" w:lineRule="exact"/>
        <w:ind w:right="105" w:rightChars="50" w:firstLine="652" w:firstLineChars="200"/>
        <w:jc w:val="left"/>
        <w:textAlignment w:val="auto"/>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负责</w:t>
      </w:r>
      <w:r>
        <w:rPr>
          <w:rFonts w:hint="eastAsia" w:ascii="仿宋_GB2312" w:hAnsi="仿宋_GB2312" w:eastAsia="仿宋_GB2312" w:cs="仿宋_GB2312"/>
          <w:spacing w:val="3"/>
          <w:sz w:val="32"/>
          <w:szCs w:val="32"/>
          <w:lang w:eastAsia="zh-CN"/>
        </w:rPr>
        <w:t>全局</w:t>
      </w:r>
      <w:r>
        <w:rPr>
          <w:rFonts w:hint="eastAsia" w:ascii="仿宋_GB2312" w:hAnsi="仿宋_GB2312" w:eastAsia="仿宋_GB2312" w:cs="仿宋_GB2312"/>
          <w:spacing w:val="3"/>
          <w:sz w:val="32"/>
          <w:szCs w:val="32"/>
        </w:rPr>
        <w:t>廉政、勤政工作，制订本系统综合治理不</w:t>
      </w:r>
      <w:r>
        <w:rPr>
          <w:rFonts w:hint="eastAsia" w:ascii="仿宋_GB2312" w:hAnsi="仿宋_GB2312" w:eastAsia="仿宋_GB2312" w:cs="仿宋_GB2312"/>
          <w:spacing w:val="-3"/>
          <w:sz w:val="32"/>
          <w:szCs w:val="32"/>
        </w:rPr>
        <w:t>正之风的有关措施，受理对执法人员违纪行为的控告、检举和调查处理工作，建立城管社会监督及评价体系；负责城市管理行政执法有关事项的备案审查；负责办理人大代表的建议和政协委员的提案；负责申请理赔案件的确认和理赔日常工作；负责对罚没票据及暂扣证的使用情况进行监审；负责群众来信来访接待和初步处理工作；负责对执法中队执法情况的督查和考核，对执法人员执法公务过程中的作风、纪律、执行规章制度和着装等进行纠察</w:t>
      </w:r>
      <w:r>
        <w:rPr>
          <w:rFonts w:hint="eastAsia" w:ascii="仿宋_GB2312" w:hAnsi="仿宋_GB2312" w:eastAsia="仿宋_GB2312" w:cs="仿宋_GB2312"/>
          <w:spacing w:val="-3"/>
          <w:sz w:val="32"/>
          <w:szCs w:val="32"/>
          <w:lang w:eastAsia="zh-CN"/>
        </w:rPr>
        <w:t>（负责人：张燕）</w:t>
      </w:r>
      <w:r>
        <w:rPr>
          <w:rFonts w:hint="eastAsia" w:ascii="仿宋_GB2312" w:hAnsi="仿宋_GB2312" w:eastAsia="仿宋_GB2312" w:cs="仿宋_GB2312"/>
          <w:spacing w:val="-3"/>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5" w:rightChars="50"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法制股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5" w:rightChars="50" w:firstLine="632" w:firstLineChars="200"/>
        <w:jc w:val="both"/>
        <w:textAlignment w:val="auto"/>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负责草拟本旗有关城市管理执法方面的地方性法规，规章草案；负责制订年度法律培训计划并组织实施；会同有关部门开展法制建设，依法治理工作；负责相关文件的清理汇编和委托行政执法上报备案工作；负责城市管理法律、法规、规章的咨询和行政执法宣传；承办城市管理行政执法案件的统计、上报工作；承办本机关的行政诉讼、行政复议的应诉和答辩工作；行政赔偿案件和行政诉讼的应诉代理工作；负责对苏木镇综合执法的业务指导</w:t>
      </w:r>
      <w:r>
        <w:rPr>
          <w:rFonts w:hint="eastAsia" w:ascii="仿宋_GB2312" w:hAnsi="仿宋_GB2312" w:eastAsia="仿宋_GB2312" w:cs="仿宋_GB2312"/>
          <w:spacing w:val="-2"/>
          <w:sz w:val="32"/>
          <w:szCs w:val="32"/>
          <w:lang w:eastAsia="zh-CN"/>
        </w:rPr>
        <w:t>（负责人：姚炳蔚）</w:t>
      </w:r>
      <w:r>
        <w:rPr>
          <w:rFonts w:hint="eastAsia" w:ascii="仿宋_GB2312" w:hAnsi="仿宋_GB2312" w:eastAsia="仿宋_GB2312" w:cs="仿宋_GB2312"/>
          <w:spacing w:val="-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5" w:rightChars="50" w:firstLine="631" w:firstLineChars="200"/>
        <w:jc w:val="left"/>
        <w:textAlignment w:val="auto"/>
        <w:rPr>
          <w:rFonts w:hint="eastAsia" w:ascii="仿宋_GB2312" w:hAnsi="仿宋_GB2312" w:eastAsia="仿宋_GB2312" w:cs="仿宋_GB2312"/>
          <w:b/>
          <w:bCs/>
          <w:spacing w:val="-3"/>
          <w:sz w:val="32"/>
          <w:szCs w:val="32"/>
          <w:lang w:eastAsia="zh-CN"/>
        </w:rPr>
      </w:pPr>
      <w:r>
        <w:rPr>
          <w:rFonts w:hint="eastAsia" w:ascii="仿宋_GB2312" w:hAnsi="仿宋_GB2312" w:eastAsia="仿宋_GB2312" w:cs="仿宋_GB2312"/>
          <w:b/>
          <w:bCs/>
          <w:spacing w:val="-3"/>
          <w:sz w:val="32"/>
          <w:szCs w:val="32"/>
          <w:lang w:val="en-US" w:eastAsia="zh-CN"/>
        </w:rPr>
        <w:t>5.智慧城管</w:t>
      </w:r>
      <w:r>
        <w:rPr>
          <w:rFonts w:hint="eastAsia" w:ascii="仿宋_GB2312" w:hAnsi="仿宋_GB2312" w:eastAsia="仿宋_GB2312" w:cs="仿宋_GB2312"/>
          <w:b/>
          <w:bCs/>
          <w:spacing w:val="-3"/>
          <w:sz w:val="32"/>
          <w:szCs w:val="32"/>
          <w:lang w:eastAsia="zh-CN"/>
        </w:rPr>
        <w:t>指挥中心</w:t>
      </w:r>
    </w:p>
    <w:p>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lang w:val="en-US" w:eastAsia="zh-CN"/>
        </w:rPr>
        <w:t xml:space="preserve"> 负责12345热线、</w:t>
      </w:r>
      <w:r>
        <w:rPr>
          <w:rFonts w:hint="eastAsia" w:ascii="仿宋_GB2312" w:hAnsi="仿宋_GB2312" w:eastAsia="仿宋_GB2312" w:cs="仿宋_GB2312"/>
          <w:sz w:val="32"/>
          <w:szCs w:val="32"/>
        </w:rPr>
        <w:t>负责各类城市综合管理信息的收集、录入、整理、分析等工作；负责接收网格员处理问题的反馈信息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对分类交办的问题，依据数字化城管部件、事件标准进行派遗、协调和督办工作</w:t>
      </w:r>
      <w:r>
        <w:rPr>
          <w:rFonts w:hint="eastAsia" w:ascii="仿宋_GB2312" w:hAnsi="仿宋_GB2312" w:eastAsia="仿宋_GB2312" w:cs="仿宋_GB2312"/>
          <w:sz w:val="32"/>
          <w:szCs w:val="32"/>
          <w:lang w:eastAsia="zh-CN"/>
        </w:rPr>
        <w:t>（负责人</w:t>
      </w:r>
      <w:r>
        <w:rPr>
          <w:rFonts w:hint="eastAsia" w:ascii="仿宋_GB2312" w:hAnsi="仿宋_GB2312" w:eastAsia="仿宋_GB2312" w:cs="仿宋_GB2312"/>
          <w:sz w:val="32"/>
          <w:szCs w:val="32"/>
          <w:lang w:val="en-US" w:eastAsia="zh-CN"/>
        </w:rPr>
        <w:t>:刘勇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7个执法中队：</w:t>
      </w:r>
      <w:r>
        <w:rPr>
          <w:rFonts w:hint="eastAsia" w:ascii="仿宋_GB2312" w:hAnsi="仿宋_GB2312" w:eastAsia="仿宋_GB2312" w:cs="仿宋_GB2312"/>
          <w:sz w:val="32"/>
          <w:szCs w:val="32"/>
          <w:lang w:val="en-US" w:eastAsia="zh-CN"/>
        </w:rPr>
        <w:t>海流图中队、镇南中队、哈萨尔中队、鸿雁中队、云英中队、特勤中队、园区中队。</w:t>
      </w:r>
    </w:p>
    <w:p>
      <w:pPr>
        <w:keepNext w:val="0"/>
        <w:keepLines w:val="0"/>
        <w:pageBreakBefore w:val="0"/>
        <w:widowControl w:val="0"/>
        <w:kinsoku/>
        <w:wordWrap/>
        <w:overflowPunct/>
        <w:topLinePunct w:val="0"/>
        <w:autoSpaceDE/>
        <w:autoSpaceDN/>
        <w:bidi w:val="0"/>
        <w:adjustRightInd/>
        <w:snapToGrid/>
        <w:spacing w:line="560" w:lineRule="exact"/>
        <w:ind w:firstLine="636"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1"/>
          <w:sz w:val="32"/>
          <w:szCs w:val="32"/>
        </w:rPr>
        <w:t>负责行使市容环境卫生管理、</w:t>
      </w:r>
      <w:r>
        <w:rPr>
          <w:rFonts w:hint="eastAsia" w:ascii="仿宋_GB2312" w:hAnsi="仿宋_GB2312" w:eastAsia="仿宋_GB2312" w:cs="仿宋_GB2312"/>
          <w:sz w:val="32"/>
          <w:szCs w:val="32"/>
        </w:rPr>
        <w:t>广告方面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pacing w:val="-1"/>
          <w:sz w:val="32"/>
          <w:szCs w:val="32"/>
        </w:rPr>
        <w:t>城市绿化</w:t>
      </w:r>
      <w:r>
        <w:rPr>
          <w:rFonts w:hint="eastAsia" w:ascii="仿宋_GB2312" w:hAnsi="仿宋_GB2312" w:eastAsia="仿宋_GB2312" w:cs="仿宋_GB2312"/>
          <w:spacing w:val="1"/>
          <w:sz w:val="32"/>
          <w:szCs w:val="32"/>
        </w:rPr>
        <w:t>管理、市政管理方面的法律、法规、规章规定的行政处罚权；</w:t>
      </w:r>
      <w:r>
        <w:rPr>
          <w:rFonts w:hint="eastAsia" w:ascii="仿宋_GB2312" w:hAnsi="仿宋_GB2312" w:eastAsia="仿宋_GB2312" w:cs="仿宋_GB2312"/>
          <w:spacing w:val="-1"/>
          <w:sz w:val="32"/>
          <w:szCs w:val="32"/>
        </w:rPr>
        <w:t>行使</w:t>
      </w:r>
      <w:r>
        <w:rPr>
          <w:rFonts w:hint="eastAsia" w:ascii="仿宋_GB2312" w:hAnsi="仿宋_GB2312" w:eastAsia="仿宋_GB2312" w:cs="仿宋_GB2312"/>
          <w:sz w:val="32"/>
          <w:szCs w:val="32"/>
        </w:rPr>
        <w:t>公安交通管理方面侵占城市道路、违法停放车辆等的行政处罚权；</w:t>
      </w:r>
      <w:r>
        <w:rPr>
          <w:rFonts w:hint="eastAsia" w:ascii="仿宋_GB2312" w:hAnsi="仿宋_GB2312" w:eastAsia="仿宋_GB2312" w:cs="仿宋_GB2312"/>
          <w:spacing w:val="-1"/>
          <w:sz w:val="32"/>
          <w:szCs w:val="32"/>
        </w:rPr>
        <w:t>行使环境保护管理方面噪声污染、油烟污染等方面的</w:t>
      </w:r>
      <w:r>
        <w:rPr>
          <w:rFonts w:hint="eastAsia" w:ascii="仿宋_GB2312" w:hAnsi="仿宋_GB2312" w:eastAsia="仿宋_GB2312" w:cs="仿宋_GB2312"/>
          <w:sz w:val="32"/>
          <w:szCs w:val="32"/>
        </w:rPr>
        <w:t>行政处罚权；负责行使</w:t>
      </w:r>
      <w:r>
        <w:rPr>
          <w:rFonts w:hint="eastAsia" w:ascii="仿宋_GB2312" w:hAnsi="仿宋_GB2312" w:eastAsia="仿宋_GB2312" w:cs="仿宋_GB2312"/>
          <w:sz w:val="32"/>
          <w:szCs w:val="32"/>
          <w:lang w:eastAsia="zh-CN"/>
        </w:rPr>
        <w:t>建筑法、</w:t>
      </w:r>
      <w:r>
        <w:rPr>
          <w:rFonts w:hint="eastAsia" w:ascii="仿宋_GB2312" w:hAnsi="仿宋_GB2312" w:eastAsia="仿宋_GB2312" w:cs="仿宋_GB2312"/>
          <w:sz w:val="32"/>
          <w:szCs w:val="32"/>
        </w:rPr>
        <w:t>城乡规划</w:t>
      </w:r>
      <w:r>
        <w:rPr>
          <w:rFonts w:hint="eastAsia" w:ascii="仿宋_GB2312" w:hAnsi="仿宋_GB2312" w:eastAsia="仿宋_GB2312" w:cs="仿宋_GB2312"/>
          <w:sz w:val="32"/>
          <w:szCs w:val="32"/>
          <w:lang w:eastAsia="zh-CN"/>
        </w:rPr>
        <w:t>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建筑垃圾、</w:t>
      </w:r>
      <w:r>
        <w:rPr>
          <w:rFonts w:hint="eastAsia" w:ascii="仿宋_GB2312" w:hAnsi="仿宋_GB2312" w:eastAsia="仿宋_GB2312" w:cs="仿宋_GB2312"/>
          <w:sz w:val="32"/>
          <w:szCs w:val="32"/>
        </w:rPr>
        <w:t>人防建设管理方面的行政处罚权</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办公地址：乌拉特中旗海流图镇巴音街中段</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办公时间：上午9：00－12：00  下午15：00－18：00（周一至周五，法定节假日除外）</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联系方式：0478－</w:t>
      </w:r>
      <w:r>
        <w:rPr>
          <w:rFonts w:hint="eastAsia" w:ascii="仿宋_GB2312" w:hAnsi="仿宋_GB2312" w:eastAsia="仿宋_GB2312" w:cs="仿宋_GB2312"/>
          <w:sz w:val="32"/>
          <w:szCs w:val="32"/>
          <w:lang w:val="en-US" w:eastAsia="zh-CN"/>
        </w:rPr>
        <w:t>5918066</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负 责 人：王桂山</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二、园林绿化服务中心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lang w:eastAsia="zh-CN"/>
        </w:rPr>
        <w:t>（</w:t>
      </w:r>
      <w:r>
        <w:rPr>
          <w:rFonts w:hint="eastAsia" w:ascii="楷体_GB2312" w:hAnsi="楷体_GB2312" w:eastAsia="楷体_GB2312" w:cs="楷体_GB2312"/>
          <w:b/>
          <w:bCs/>
          <w:sz w:val="32"/>
          <w:szCs w:val="40"/>
          <w:lang w:val="en-US" w:eastAsia="zh-CN"/>
        </w:rPr>
        <w:t>一</w:t>
      </w:r>
      <w:r>
        <w:rPr>
          <w:rFonts w:hint="eastAsia" w:ascii="楷体_GB2312" w:hAnsi="楷体_GB2312" w:eastAsia="楷体_GB2312" w:cs="楷体_GB2312"/>
          <w:b/>
          <w:bCs/>
          <w:sz w:val="32"/>
          <w:szCs w:val="40"/>
          <w:lang w:eastAsia="zh-CN"/>
        </w:rPr>
        <w:t>）</w:t>
      </w:r>
      <w:r>
        <w:rPr>
          <w:rFonts w:hint="eastAsia" w:ascii="楷体_GB2312" w:hAnsi="楷体_GB2312" w:eastAsia="楷体_GB2312" w:cs="楷体_GB2312"/>
          <w:b/>
          <w:bCs/>
          <w:sz w:val="32"/>
          <w:szCs w:val="40"/>
        </w:rPr>
        <w:t>主要职责 （按照三定方案）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sz w:val="32"/>
          <w:szCs w:val="40"/>
          <w:lang w:eastAsia="zh-CN"/>
        </w:rPr>
        <w:t>贯彻</w:t>
      </w:r>
      <w:r>
        <w:rPr>
          <w:rFonts w:hint="eastAsia" w:ascii="仿宋_GB2312" w:hAnsi="仿宋_GB2312" w:eastAsia="仿宋_GB2312" w:cs="仿宋_GB2312"/>
          <w:sz w:val="32"/>
          <w:szCs w:val="40"/>
          <w:lang w:val="en-US" w:eastAsia="zh-CN"/>
        </w:rPr>
        <w:t>落实上级关于</w:t>
      </w:r>
      <w:r>
        <w:rPr>
          <w:rFonts w:hint="eastAsia" w:ascii="仿宋_GB2312" w:hAnsi="仿宋_GB2312" w:eastAsia="仿宋_GB2312" w:cs="仿宋_GB2312"/>
          <w:sz w:val="32"/>
          <w:szCs w:val="40"/>
          <w:lang w:eastAsia="zh-CN"/>
        </w:rPr>
        <w:t>城市</w:t>
      </w:r>
      <w:r>
        <w:rPr>
          <w:rFonts w:hint="eastAsia" w:ascii="仿宋_GB2312" w:hAnsi="仿宋_GB2312" w:eastAsia="仿宋_GB2312" w:cs="仿宋_GB2312"/>
          <w:sz w:val="32"/>
          <w:szCs w:val="40"/>
          <w:lang w:val="en-US" w:eastAsia="zh-CN"/>
        </w:rPr>
        <w:t>园林</w:t>
      </w:r>
      <w:r>
        <w:rPr>
          <w:rFonts w:hint="eastAsia" w:ascii="仿宋_GB2312" w:hAnsi="仿宋_GB2312" w:eastAsia="仿宋_GB2312" w:cs="仿宋_GB2312"/>
          <w:sz w:val="32"/>
          <w:szCs w:val="40"/>
          <w:lang w:eastAsia="zh-CN"/>
        </w:rPr>
        <w:t>绿化方面的法律、法规和方针政策。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2.提出</w:t>
      </w:r>
      <w:r>
        <w:rPr>
          <w:rFonts w:hint="eastAsia" w:ascii="仿宋_GB2312" w:hAnsi="仿宋_GB2312" w:eastAsia="仿宋_GB2312" w:cs="仿宋_GB2312"/>
          <w:sz w:val="32"/>
          <w:szCs w:val="40"/>
          <w:lang w:eastAsia="zh-CN"/>
        </w:rPr>
        <w:t>城市园林</w:t>
      </w:r>
      <w:r>
        <w:rPr>
          <w:rFonts w:hint="eastAsia" w:ascii="仿宋_GB2312" w:hAnsi="仿宋_GB2312" w:eastAsia="仿宋_GB2312" w:cs="仿宋_GB2312"/>
          <w:sz w:val="32"/>
          <w:szCs w:val="40"/>
          <w:lang w:val="en-US" w:eastAsia="zh-CN"/>
        </w:rPr>
        <w:t>绿化中长期发展规划、年度计划、编制园林绿化有关经费计划，组织开展园林绿化苗木采购工作。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3.承担全旗园林绿化建设工程项目设计方案审查的技术保障工作，并组织实施。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4.承担指导建成区住宅小区、学校、机关企事业等单位庭院绿化评比和认建认养绿地工作。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5.承担城市园林、公地绿地、专用绿地、生产绿地、防护绿地、行道树的建设和养护管理。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6.负责园林绿化宣传指导，推动群众绿化工作。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7.</w:t>
      </w:r>
      <w:r>
        <w:rPr>
          <w:rFonts w:hint="eastAsia" w:ascii="仿宋_GB2312" w:hAnsi="仿宋_GB2312" w:eastAsia="仿宋_GB2312" w:cs="仿宋_GB2312"/>
          <w:sz w:val="32"/>
          <w:szCs w:val="40"/>
        </w:rPr>
        <w:t>完成</w:t>
      </w:r>
      <w:r>
        <w:rPr>
          <w:rFonts w:hint="eastAsia" w:ascii="仿宋_GB2312" w:hAnsi="仿宋_GB2312" w:eastAsia="仿宋_GB2312" w:cs="仿宋_GB2312"/>
          <w:sz w:val="32"/>
          <w:szCs w:val="40"/>
          <w:lang w:val="en-US" w:eastAsia="zh-CN"/>
        </w:rPr>
        <w:t>旗</w:t>
      </w:r>
      <w:r>
        <w:rPr>
          <w:rFonts w:hint="eastAsia" w:ascii="仿宋_GB2312" w:hAnsi="仿宋_GB2312" w:eastAsia="仿宋_GB2312" w:cs="仿宋_GB2312"/>
          <w:sz w:val="32"/>
          <w:szCs w:val="40"/>
          <w:lang w:eastAsia="zh-CN"/>
        </w:rPr>
        <w:t>住房和城乡建设局</w:t>
      </w:r>
      <w:r>
        <w:rPr>
          <w:rFonts w:hint="eastAsia" w:ascii="仿宋_GB2312" w:hAnsi="仿宋_GB2312" w:eastAsia="仿宋_GB2312" w:cs="仿宋_GB2312"/>
          <w:sz w:val="32"/>
          <w:szCs w:val="40"/>
        </w:rPr>
        <w:t>交办的其他</w:t>
      </w:r>
      <w:r>
        <w:rPr>
          <w:rFonts w:hint="eastAsia" w:ascii="仿宋_GB2312" w:hAnsi="仿宋_GB2312" w:eastAsia="仿宋_GB2312" w:cs="仿宋_GB2312"/>
          <w:sz w:val="32"/>
          <w:szCs w:val="40"/>
          <w:lang w:val="en-US" w:eastAsia="zh-CN"/>
        </w:rPr>
        <w:t>相关工作</w:t>
      </w:r>
      <w:r>
        <w:rPr>
          <w:rFonts w:hint="eastAsia" w:ascii="仿宋_GB2312" w:hAnsi="仿宋_GB2312" w:eastAsia="仿宋_GB2312" w:cs="仿宋_GB2312"/>
          <w:sz w:val="32"/>
          <w:szCs w:val="4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lang w:eastAsia="zh-CN"/>
        </w:rPr>
        <w:t>（</w:t>
      </w:r>
      <w:r>
        <w:rPr>
          <w:rFonts w:hint="eastAsia" w:ascii="楷体_GB2312" w:hAnsi="楷体_GB2312" w:eastAsia="楷体_GB2312" w:cs="楷体_GB2312"/>
          <w:b/>
          <w:bCs/>
          <w:sz w:val="32"/>
          <w:szCs w:val="40"/>
          <w:lang w:val="en-US" w:eastAsia="zh-CN"/>
        </w:rPr>
        <w:t>二</w:t>
      </w:r>
      <w:r>
        <w:rPr>
          <w:rFonts w:hint="eastAsia" w:ascii="楷体_GB2312" w:hAnsi="楷体_GB2312" w:eastAsia="楷体_GB2312" w:cs="楷体_GB2312"/>
          <w:b/>
          <w:bCs/>
          <w:sz w:val="32"/>
          <w:szCs w:val="40"/>
          <w:lang w:eastAsia="zh-CN"/>
        </w:rPr>
        <w:t>）</w:t>
      </w:r>
      <w:r>
        <w:rPr>
          <w:rFonts w:hint="eastAsia" w:ascii="楷体_GB2312" w:hAnsi="楷体_GB2312" w:eastAsia="楷体_GB2312" w:cs="楷体_GB2312"/>
          <w:b/>
          <w:bCs/>
          <w:sz w:val="32"/>
          <w:szCs w:val="40"/>
        </w:rPr>
        <w:t>内设机构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1.工程管理股</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val="en-US" w:eastAsia="zh-CN"/>
        </w:rPr>
        <w:t>负责拟定城市园林绿地系统的规划、设计与建设方案，组织实施园林工程编制和验收工作；负责园林建设工程施工、养护、保护、有害生物预防和除治、应急抢险等工作；负责园艺植保、考核、工程档案管理、临时占用城市绿地和砍伐城市树木事项的实地核查和现场勘验等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（联系电话：0478-</w:t>
      </w:r>
      <w:r>
        <w:rPr>
          <w:rFonts w:hint="eastAsia" w:ascii="仿宋_GB2312" w:hAnsi="仿宋_GB2312" w:eastAsia="仿宋_GB2312" w:cs="仿宋_GB2312"/>
          <w:sz w:val="32"/>
          <w:szCs w:val="40"/>
          <w:lang w:val="en-US" w:eastAsia="zh-CN"/>
        </w:rPr>
        <w:t>7976977</w:t>
      </w:r>
      <w:r>
        <w:rPr>
          <w:rFonts w:hint="eastAsia" w:ascii="仿宋_GB2312" w:hAnsi="仿宋_GB2312" w:eastAsia="仿宋_GB2312" w:cs="仿宋_GB2312"/>
          <w:sz w:val="32"/>
          <w:szCs w:val="40"/>
        </w:rPr>
        <w:t>，负责人</w:t>
      </w:r>
      <w:r>
        <w:rPr>
          <w:rFonts w:hint="eastAsia" w:ascii="仿宋_GB2312" w:hAnsi="仿宋_GB2312" w:eastAsia="仿宋_GB2312" w:cs="仿宋_GB2312"/>
          <w:sz w:val="32"/>
          <w:szCs w:val="40"/>
          <w:lang w:val="en-US" w:eastAsia="zh-CN"/>
        </w:rPr>
        <w:t>白茹</w:t>
      </w:r>
      <w:r>
        <w:rPr>
          <w:rFonts w:hint="eastAsia" w:ascii="仿宋_GB2312" w:hAnsi="仿宋_GB2312" w:eastAsia="仿宋_GB2312" w:cs="仿宋_GB2312"/>
          <w:sz w:val="32"/>
          <w:szCs w:val="40"/>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2.绿化养护股</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val="en-US" w:eastAsia="zh-CN"/>
        </w:rPr>
        <w:t>负责园林绿化的日常养护管理和相关法律、法规的宣传工作。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（联系电话：0478-</w:t>
      </w:r>
      <w:r>
        <w:rPr>
          <w:rFonts w:hint="eastAsia" w:ascii="仿宋_GB2312" w:hAnsi="仿宋_GB2312" w:eastAsia="仿宋_GB2312" w:cs="仿宋_GB2312"/>
          <w:sz w:val="32"/>
          <w:szCs w:val="40"/>
          <w:lang w:val="en-US" w:eastAsia="zh-CN"/>
        </w:rPr>
        <w:t>7976977</w:t>
      </w:r>
      <w:r>
        <w:rPr>
          <w:rFonts w:hint="eastAsia" w:ascii="仿宋_GB2312" w:hAnsi="仿宋_GB2312" w:eastAsia="仿宋_GB2312" w:cs="仿宋_GB2312"/>
          <w:sz w:val="32"/>
          <w:szCs w:val="40"/>
        </w:rPr>
        <w:t>，负责人：</w:t>
      </w:r>
      <w:r>
        <w:rPr>
          <w:rFonts w:hint="eastAsia" w:ascii="仿宋_GB2312" w:hAnsi="仿宋_GB2312" w:eastAsia="仿宋_GB2312" w:cs="仿宋_GB2312"/>
          <w:sz w:val="32"/>
          <w:szCs w:val="40"/>
          <w:lang w:val="en-US" w:eastAsia="zh-CN"/>
        </w:rPr>
        <w:t>王丽萍</w:t>
      </w:r>
      <w:r>
        <w:rPr>
          <w:rFonts w:hint="eastAsia" w:ascii="仿宋_GB2312" w:hAnsi="仿宋_GB2312" w:eastAsia="仿宋_GB2312" w:cs="仿宋_GB2312"/>
          <w:sz w:val="32"/>
          <w:szCs w:val="40"/>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3.市政车辆管理股。负责园林绿化等市政设施项目计划、改造维护并组织实施；负责作业车辆调度、驾驶员交通安全培训、日常管理、保养和定期检测维修工作；负责统计上报绿化用水情况。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rPr>
        <w:t>（联系电话：0478-</w:t>
      </w:r>
      <w:r>
        <w:rPr>
          <w:rFonts w:hint="eastAsia" w:ascii="仿宋_GB2312" w:hAnsi="仿宋_GB2312" w:eastAsia="仿宋_GB2312" w:cs="仿宋_GB2312"/>
          <w:sz w:val="32"/>
          <w:szCs w:val="40"/>
          <w:lang w:val="en-US" w:eastAsia="zh-CN"/>
        </w:rPr>
        <w:t>7976977</w:t>
      </w:r>
      <w:r>
        <w:rPr>
          <w:rFonts w:hint="eastAsia" w:ascii="仿宋_GB2312" w:hAnsi="仿宋_GB2312" w:eastAsia="仿宋_GB2312" w:cs="仿宋_GB2312"/>
          <w:sz w:val="32"/>
          <w:szCs w:val="40"/>
        </w:rPr>
        <w:t>，负责人：</w:t>
      </w:r>
      <w:r>
        <w:rPr>
          <w:rFonts w:hint="eastAsia" w:ascii="仿宋_GB2312" w:hAnsi="仿宋_GB2312" w:eastAsia="仿宋_GB2312" w:cs="仿宋_GB2312"/>
          <w:sz w:val="32"/>
          <w:szCs w:val="40"/>
          <w:lang w:val="en-US" w:eastAsia="zh-CN"/>
        </w:rPr>
        <w:t>刘海福</w:t>
      </w:r>
      <w:r>
        <w:rPr>
          <w:rFonts w:hint="eastAsia" w:ascii="仿宋_GB2312" w:hAnsi="仿宋_GB2312" w:eastAsia="仿宋_GB2312" w:cs="仿宋_GB2312"/>
          <w:sz w:val="32"/>
          <w:szCs w:val="40"/>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4.办公室。负责党建、纪律检查、依法治旗、宣传、精神文明、学习培训、人事、财务、工青妇、公车管理、安全生产、后勤保障、文字综合、信息、会务、保密、信访、文件收发、印签管理等有关工作。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rPr>
        <w:t>（联系电话：0478-</w:t>
      </w:r>
      <w:r>
        <w:rPr>
          <w:rFonts w:hint="eastAsia" w:ascii="仿宋_GB2312" w:hAnsi="仿宋_GB2312" w:eastAsia="仿宋_GB2312" w:cs="仿宋_GB2312"/>
          <w:sz w:val="32"/>
          <w:szCs w:val="40"/>
          <w:lang w:val="en-US" w:eastAsia="zh-CN"/>
        </w:rPr>
        <w:t>7976977</w:t>
      </w:r>
      <w:r>
        <w:rPr>
          <w:rFonts w:hint="eastAsia" w:ascii="仿宋_GB2312" w:hAnsi="仿宋_GB2312" w:eastAsia="仿宋_GB2312" w:cs="仿宋_GB2312"/>
          <w:sz w:val="32"/>
          <w:szCs w:val="40"/>
        </w:rPr>
        <w:t>，负责人：</w:t>
      </w:r>
      <w:r>
        <w:rPr>
          <w:rFonts w:hint="eastAsia" w:ascii="仿宋_GB2312" w:hAnsi="仿宋_GB2312" w:eastAsia="仿宋_GB2312" w:cs="仿宋_GB2312"/>
          <w:sz w:val="32"/>
          <w:szCs w:val="40"/>
          <w:lang w:val="en-US" w:eastAsia="zh-CN"/>
        </w:rPr>
        <w:t>梁慧</w:t>
      </w:r>
      <w:r>
        <w:rPr>
          <w:rFonts w:hint="eastAsia" w:ascii="仿宋_GB2312" w:hAnsi="仿宋_GB2312" w:eastAsia="仿宋_GB2312" w:cs="仿宋_GB2312"/>
          <w:sz w:val="32"/>
          <w:szCs w:val="40"/>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rPr>
        <w:t>办公地址：</w:t>
      </w:r>
      <w:r>
        <w:rPr>
          <w:rFonts w:hint="eastAsia" w:ascii="仿宋_GB2312" w:hAnsi="仿宋_GB2312" w:eastAsia="仿宋_GB2312" w:cs="仿宋_GB2312"/>
          <w:sz w:val="32"/>
          <w:szCs w:val="40"/>
          <w:lang w:val="en-US" w:eastAsia="zh-CN"/>
        </w:rPr>
        <w:t>乌拉特中旗海流图镇花园路1号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办公时间：上午9：00－12：00  下午15：00－18：00（周一至周五，法定节假日除外）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rPr>
        <w:t>联系方式：0478－</w:t>
      </w:r>
      <w:r>
        <w:rPr>
          <w:rFonts w:hint="eastAsia" w:ascii="仿宋_GB2312" w:hAnsi="仿宋_GB2312" w:eastAsia="仿宋_GB2312" w:cs="仿宋_GB2312"/>
          <w:sz w:val="32"/>
          <w:szCs w:val="40"/>
          <w:lang w:val="en-US" w:eastAsia="zh-CN"/>
        </w:rPr>
        <w:t>7976977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rPr>
        <w:t>负 责 人：</w:t>
      </w:r>
      <w:r>
        <w:rPr>
          <w:rFonts w:hint="eastAsia" w:ascii="仿宋_GB2312" w:hAnsi="仿宋_GB2312" w:eastAsia="仿宋_GB2312" w:cs="仿宋_GB2312"/>
          <w:sz w:val="32"/>
          <w:szCs w:val="40"/>
          <w:lang w:val="en-US" w:eastAsia="zh-CN"/>
        </w:rPr>
        <w:t>苏国伟</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三、房屋产权交易中心</w:t>
      </w:r>
    </w:p>
    <w:p>
      <w:pPr>
        <w:keepNext w:val="0"/>
        <w:keepLines w:val="0"/>
        <w:pageBreakBefore w:val="0"/>
        <w:kinsoku/>
        <w:wordWrap/>
        <w:overflowPunct/>
        <w:topLinePunct w:val="0"/>
        <w:autoSpaceDN/>
        <w:bidi w:val="0"/>
        <w:adjustRightInd/>
        <w:snapToGrid/>
        <w:spacing w:line="560" w:lineRule="exact"/>
        <w:ind w:firstLine="1280" w:firstLineChars="400"/>
        <w:textAlignment w:val="auto"/>
        <w:rPr>
          <w:rFonts w:hint="eastAsia" w:ascii="黑体" w:hAnsi="黑体" w:eastAsia="黑体"/>
          <w:b w:val="0"/>
          <w:bCs w:val="0"/>
          <w:sz w:val="32"/>
          <w:szCs w:val="32"/>
        </w:rPr>
      </w:pPr>
      <w:r>
        <w:rPr>
          <w:rFonts w:hint="eastAsia" w:ascii="黑体" w:hAnsi="黑体" w:eastAsia="黑体"/>
          <w:b w:val="0"/>
          <w:bCs w:val="0"/>
          <w:sz w:val="32"/>
          <w:szCs w:val="32"/>
          <w:lang w:eastAsia="zh-CN"/>
        </w:rPr>
        <w:t>（</w:t>
      </w:r>
      <w:r>
        <w:rPr>
          <w:rFonts w:hint="eastAsia" w:ascii="黑体" w:hAnsi="黑体" w:eastAsia="黑体"/>
          <w:b w:val="0"/>
          <w:bCs w:val="0"/>
          <w:sz w:val="32"/>
          <w:szCs w:val="32"/>
          <w:lang w:val="en-US" w:eastAsia="zh-CN"/>
        </w:rPr>
        <w:t>一</w:t>
      </w:r>
      <w:r>
        <w:rPr>
          <w:rFonts w:hint="eastAsia" w:ascii="黑体" w:hAnsi="黑体" w:eastAsia="黑体"/>
          <w:b w:val="0"/>
          <w:bCs w:val="0"/>
          <w:sz w:val="32"/>
          <w:szCs w:val="32"/>
          <w:lang w:eastAsia="zh-CN"/>
        </w:rPr>
        <w:t>）</w:t>
      </w:r>
      <w:r>
        <w:rPr>
          <w:rFonts w:hint="eastAsia" w:ascii="黑体" w:hAnsi="黑体" w:eastAsia="黑体"/>
          <w:b w:val="0"/>
          <w:bCs w:val="0"/>
          <w:sz w:val="32"/>
          <w:szCs w:val="32"/>
        </w:rPr>
        <w:t xml:space="preserve">主要职能和任务  </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楷体" w:hAnsi="楷体" w:eastAsia="楷体"/>
          <w:b w:val="0"/>
          <w:bCs w:val="0"/>
          <w:sz w:val="32"/>
          <w:szCs w:val="32"/>
        </w:rPr>
      </w:pPr>
      <w:r>
        <w:rPr>
          <w:rFonts w:hint="eastAsia" w:ascii="楷体" w:hAnsi="楷体" w:eastAsia="楷体"/>
          <w:b w:val="0"/>
          <w:bCs w:val="0"/>
          <w:sz w:val="32"/>
          <w:szCs w:val="32"/>
          <w:lang w:val="en-US" w:eastAsia="zh-CN"/>
        </w:rPr>
        <w:t>1.</w:t>
      </w:r>
      <w:r>
        <w:rPr>
          <w:rFonts w:hint="eastAsia" w:ascii="楷体" w:hAnsi="楷体" w:eastAsia="楷体"/>
          <w:b w:val="0"/>
          <w:bCs w:val="0"/>
          <w:sz w:val="32"/>
          <w:szCs w:val="32"/>
        </w:rPr>
        <w:t>对房地产市场交易提供服务职能</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lang w:eastAsia="zh-CN"/>
        </w:rPr>
        <w:t>（</w:t>
      </w:r>
      <w:r>
        <w:rPr>
          <w:rFonts w:hint="eastAsia" w:ascii="仿宋" w:hAnsi="仿宋" w:eastAsia="仿宋"/>
          <w:kern w:val="0"/>
          <w:sz w:val="32"/>
          <w:szCs w:val="32"/>
          <w:lang w:val="en-US" w:eastAsia="zh-CN"/>
        </w:rPr>
        <w:t>1</w:t>
      </w:r>
      <w:r>
        <w:rPr>
          <w:rFonts w:hint="eastAsia" w:ascii="仿宋" w:hAnsi="仿宋" w:eastAsia="仿宋"/>
          <w:kern w:val="0"/>
          <w:sz w:val="32"/>
          <w:szCs w:val="32"/>
          <w:lang w:eastAsia="zh-CN"/>
        </w:rPr>
        <w:t>）</w:t>
      </w:r>
      <w:r>
        <w:rPr>
          <w:rFonts w:hint="eastAsia" w:ascii="仿宋" w:hAnsi="仿宋" w:eastAsia="仿宋"/>
          <w:kern w:val="0"/>
          <w:sz w:val="32"/>
          <w:szCs w:val="32"/>
        </w:rPr>
        <w:t>承担全旗房地产市场监测和调控分析并提出调控政策建议（依据：（巴彦淖市房屋产权交易中心机构职能编制）。</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lang w:eastAsia="zh-CN"/>
        </w:rPr>
        <w:t>（</w:t>
      </w:r>
      <w:r>
        <w:rPr>
          <w:rFonts w:hint="eastAsia" w:ascii="仿宋" w:hAnsi="仿宋" w:eastAsia="仿宋"/>
          <w:kern w:val="0"/>
          <w:sz w:val="32"/>
          <w:szCs w:val="32"/>
          <w:lang w:val="en-US" w:eastAsia="zh-CN"/>
        </w:rPr>
        <w:t>2</w:t>
      </w:r>
      <w:r>
        <w:rPr>
          <w:rFonts w:hint="eastAsia" w:ascii="仿宋" w:hAnsi="仿宋" w:eastAsia="仿宋"/>
          <w:kern w:val="0"/>
          <w:sz w:val="32"/>
          <w:szCs w:val="32"/>
          <w:lang w:eastAsia="zh-CN"/>
        </w:rPr>
        <w:t>）</w:t>
      </w:r>
      <w:r>
        <w:rPr>
          <w:rFonts w:hint="eastAsia" w:ascii="仿宋" w:hAnsi="仿宋" w:eastAsia="仿宋"/>
          <w:kern w:val="0"/>
          <w:sz w:val="32"/>
          <w:szCs w:val="32"/>
        </w:rPr>
        <w:t>承担</w:t>
      </w:r>
      <w:r>
        <w:rPr>
          <w:rFonts w:hint="eastAsia" w:ascii="仿宋" w:hAnsi="仿宋" w:eastAsia="仿宋"/>
          <w:sz w:val="32"/>
          <w:szCs w:val="32"/>
        </w:rPr>
        <w:t>全旗范围内</w:t>
      </w:r>
      <w:r>
        <w:rPr>
          <w:rFonts w:hint="eastAsia" w:ascii="仿宋" w:hAnsi="仿宋" w:eastAsia="仿宋"/>
          <w:kern w:val="0"/>
          <w:sz w:val="32"/>
          <w:szCs w:val="32"/>
        </w:rPr>
        <w:t>新建商品房销售许可、新建商品房预售资金和存量房交易资金监管以及新建商品房和存量房交易、房屋抵押、房屋租赁合同备案等工作的辅助性工作（依据：巴彦淖市房屋产权交易中心机构职能编制）。</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3</w:t>
      </w:r>
      <w:r>
        <w:rPr>
          <w:rFonts w:hint="eastAsia" w:ascii="仿宋" w:hAnsi="仿宋" w:eastAsia="仿宋"/>
          <w:sz w:val="32"/>
          <w:szCs w:val="32"/>
          <w:lang w:eastAsia="zh-CN"/>
        </w:rPr>
        <w:t>）</w:t>
      </w:r>
      <w:r>
        <w:rPr>
          <w:rFonts w:hint="eastAsia" w:ascii="仿宋" w:hAnsi="仿宋" w:eastAsia="仿宋"/>
          <w:sz w:val="32"/>
          <w:szCs w:val="32"/>
        </w:rPr>
        <w:t>承担全旗房屋交易管理信息平台、个人住房信息系统平台、房屋信息数据库的开发建设和运行维护技术服务工作</w:t>
      </w:r>
      <w:r>
        <w:rPr>
          <w:rFonts w:hint="eastAsia" w:ascii="仿宋" w:hAnsi="仿宋" w:eastAsia="仿宋"/>
          <w:kern w:val="0"/>
          <w:sz w:val="32"/>
          <w:szCs w:val="32"/>
        </w:rPr>
        <w:t>（依据：巴彦淖市房屋产权交易中心机构职能编制）</w:t>
      </w:r>
      <w:r>
        <w:rPr>
          <w:rFonts w:hint="eastAsia" w:ascii="仿宋" w:hAnsi="仿宋" w:eastAsia="仿宋"/>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4</w:t>
      </w:r>
      <w:r>
        <w:rPr>
          <w:rFonts w:hint="eastAsia" w:ascii="仿宋" w:hAnsi="仿宋" w:eastAsia="仿宋"/>
          <w:sz w:val="32"/>
          <w:szCs w:val="32"/>
          <w:lang w:eastAsia="zh-CN"/>
        </w:rPr>
        <w:t>）</w:t>
      </w:r>
      <w:r>
        <w:rPr>
          <w:rFonts w:hint="eastAsia" w:ascii="仿宋" w:hAnsi="仿宋" w:eastAsia="仿宋"/>
          <w:sz w:val="32"/>
          <w:szCs w:val="32"/>
        </w:rPr>
        <w:t>承担全旗房产交易和物业服务档案、房屋面积测绘成果以及新建商品房、存量房楼盘表数据技术服务工作</w:t>
      </w:r>
      <w:r>
        <w:rPr>
          <w:rFonts w:hint="eastAsia" w:ascii="仿宋" w:hAnsi="仿宋" w:eastAsia="仿宋"/>
          <w:kern w:val="0"/>
          <w:sz w:val="32"/>
          <w:szCs w:val="32"/>
        </w:rPr>
        <w:t>（依据：巴彦淖市房屋产权交易中心机构职能编制）</w:t>
      </w:r>
      <w:r>
        <w:rPr>
          <w:rFonts w:hint="eastAsia" w:ascii="仿宋" w:hAnsi="仿宋" w:eastAsia="仿宋"/>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楷体" w:hAnsi="楷体" w:eastAsia="楷体"/>
          <w:b w:val="0"/>
          <w:bCs w:val="0"/>
          <w:sz w:val="32"/>
          <w:szCs w:val="32"/>
        </w:rPr>
      </w:pPr>
      <w:r>
        <w:rPr>
          <w:rFonts w:hint="eastAsia" w:ascii="楷体" w:hAnsi="楷体" w:eastAsia="楷体"/>
          <w:b w:val="0"/>
          <w:bCs w:val="0"/>
          <w:sz w:val="32"/>
          <w:szCs w:val="32"/>
          <w:lang w:val="en-US" w:eastAsia="zh-CN"/>
        </w:rPr>
        <w:t>2.</w:t>
      </w:r>
      <w:r>
        <w:rPr>
          <w:rFonts w:hint="eastAsia" w:ascii="仿宋" w:hAnsi="仿宋" w:eastAsia="仿宋" w:cs="仿宋"/>
          <w:b w:val="0"/>
          <w:bCs w:val="0"/>
          <w:sz w:val="32"/>
          <w:szCs w:val="32"/>
        </w:rPr>
        <w:t>协助主管部门</w:t>
      </w:r>
      <w:r>
        <w:rPr>
          <w:rFonts w:hint="eastAsia" w:ascii="仿宋" w:hAnsi="仿宋" w:eastAsia="仿宋" w:cs="仿宋"/>
          <w:b w:val="0"/>
          <w:bCs w:val="0"/>
          <w:sz w:val="32"/>
          <w:szCs w:val="32"/>
          <w:lang w:eastAsia="zh-CN"/>
        </w:rPr>
        <w:t>对</w:t>
      </w:r>
      <w:r>
        <w:rPr>
          <w:rFonts w:hint="eastAsia" w:ascii="仿宋" w:hAnsi="仿宋" w:eastAsia="仿宋" w:cs="仿宋"/>
          <w:b w:val="0"/>
          <w:bCs w:val="0"/>
          <w:sz w:val="32"/>
          <w:szCs w:val="32"/>
        </w:rPr>
        <w:t>物业服务企业提供</w:t>
      </w:r>
      <w:r>
        <w:rPr>
          <w:rFonts w:hint="eastAsia" w:ascii="仿宋" w:hAnsi="仿宋" w:eastAsia="仿宋" w:cs="仿宋"/>
          <w:b w:val="0"/>
          <w:bCs w:val="0"/>
          <w:sz w:val="32"/>
          <w:szCs w:val="32"/>
          <w:lang w:eastAsia="zh-CN"/>
        </w:rPr>
        <w:t>业务指导、监督管理并</w:t>
      </w:r>
      <w:r>
        <w:rPr>
          <w:rFonts w:hint="eastAsia" w:ascii="仿宋" w:hAnsi="仿宋" w:eastAsia="仿宋" w:cs="仿宋"/>
          <w:b w:val="0"/>
          <w:bCs w:val="0"/>
          <w:sz w:val="32"/>
          <w:szCs w:val="32"/>
        </w:rPr>
        <w:t>承担组织企业开展业务培训等工作</w:t>
      </w:r>
      <w:r>
        <w:rPr>
          <w:rFonts w:hint="eastAsia" w:ascii="仿宋" w:hAnsi="仿宋" w:eastAsia="仿宋" w:cs="仿宋"/>
          <w:b w:val="0"/>
          <w:bCs w:val="0"/>
          <w:sz w:val="32"/>
          <w:szCs w:val="32"/>
          <w:lang w:eastAsia="zh-CN"/>
        </w:rPr>
        <w:t>。</w:t>
      </w:r>
      <w:r>
        <w:rPr>
          <w:rFonts w:hint="eastAsia" w:ascii="仿宋" w:hAnsi="仿宋" w:eastAsia="仿宋"/>
          <w:b w:val="0"/>
          <w:bCs w:val="0"/>
          <w:kern w:val="0"/>
          <w:sz w:val="32"/>
          <w:szCs w:val="32"/>
        </w:rPr>
        <w:t>（依据：巴彦淖市房屋产权交易中心机构职能编制）</w:t>
      </w:r>
      <w:r>
        <w:rPr>
          <w:rFonts w:hint="eastAsia" w:ascii="仿宋" w:hAnsi="仿宋" w:eastAsia="仿宋" w:cs="仿宋"/>
          <w:b w:val="0"/>
          <w:bCs w:val="0"/>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hint="eastAsia" w:ascii="仿宋" w:hAnsi="仿宋" w:eastAsia="仿宋"/>
          <w:b w:val="0"/>
          <w:bCs w:val="0"/>
          <w:sz w:val="32"/>
          <w:szCs w:val="32"/>
        </w:rPr>
      </w:pPr>
      <w:r>
        <w:rPr>
          <w:rFonts w:hint="eastAsia" w:ascii="楷体" w:hAnsi="楷体" w:eastAsia="楷体"/>
          <w:b w:val="0"/>
          <w:bCs w:val="0"/>
          <w:kern w:val="0"/>
          <w:sz w:val="32"/>
          <w:szCs w:val="32"/>
          <w:lang w:val="en-US" w:eastAsia="zh-CN"/>
        </w:rPr>
        <w:t>3.</w:t>
      </w:r>
      <w:r>
        <w:rPr>
          <w:rFonts w:hint="eastAsia" w:ascii="楷体" w:hAnsi="楷体" w:eastAsia="楷体"/>
          <w:b w:val="0"/>
          <w:bCs w:val="0"/>
          <w:kern w:val="0"/>
          <w:sz w:val="32"/>
          <w:szCs w:val="32"/>
        </w:rPr>
        <w:t>协助主管部门开展全旗供热服务的业务指导</w:t>
      </w:r>
      <w:r>
        <w:rPr>
          <w:rFonts w:hint="eastAsia" w:ascii="楷体" w:hAnsi="楷体" w:eastAsia="楷体"/>
          <w:b w:val="0"/>
          <w:bCs w:val="0"/>
          <w:kern w:val="0"/>
          <w:sz w:val="32"/>
          <w:szCs w:val="32"/>
          <w:lang w:eastAsia="zh-CN"/>
        </w:rPr>
        <w:t>和监督</w:t>
      </w:r>
      <w:r>
        <w:rPr>
          <w:rFonts w:hint="eastAsia" w:ascii="楷体" w:hAnsi="楷体" w:eastAsia="楷体"/>
          <w:b w:val="0"/>
          <w:bCs w:val="0"/>
          <w:kern w:val="0"/>
          <w:sz w:val="32"/>
          <w:szCs w:val="32"/>
        </w:rPr>
        <w:t>工作</w:t>
      </w:r>
      <w:r>
        <w:rPr>
          <w:rFonts w:hint="eastAsia" w:ascii="楷体" w:hAnsi="楷体" w:eastAsia="楷体"/>
          <w:b w:val="0"/>
          <w:bCs w:val="0"/>
          <w:kern w:val="0"/>
          <w:sz w:val="32"/>
          <w:szCs w:val="32"/>
          <w:lang w:eastAsia="zh-CN"/>
        </w:rPr>
        <w:t>。</w:t>
      </w:r>
      <w:r>
        <w:rPr>
          <w:rFonts w:hint="eastAsia" w:ascii="仿宋" w:hAnsi="仿宋" w:eastAsia="仿宋"/>
          <w:b w:val="0"/>
          <w:bCs w:val="0"/>
          <w:sz w:val="32"/>
          <w:szCs w:val="32"/>
        </w:rPr>
        <w:t>（依据：</w:t>
      </w:r>
      <w:r>
        <w:rPr>
          <w:rFonts w:hint="eastAsia" w:ascii="仿宋" w:hAnsi="仿宋" w:eastAsia="仿宋"/>
          <w:b w:val="0"/>
          <w:bCs w:val="0"/>
          <w:sz w:val="32"/>
          <w:szCs w:val="32"/>
          <w:lang w:eastAsia="zh-CN"/>
        </w:rPr>
        <w:t>《内蒙古自治区城镇供热管理条例》</w:t>
      </w:r>
      <w:r>
        <w:rPr>
          <w:rFonts w:hint="eastAsia" w:ascii="仿宋" w:hAnsi="仿宋" w:eastAsia="仿宋"/>
          <w:b w:val="0"/>
          <w:bCs w:val="0"/>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楷体" w:hAnsi="楷体" w:eastAsia="楷体"/>
          <w:b w:val="0"/>
          <w:bCs w:val="0"/>
          <w:sz w:val="32"/>
          <w:szCs w:val="32"/>
        </w:rPr>
      </w:pPr>
      <w:r>
        <w:rPr>
          <w:rFonts w:hint="eastAsia" w:ascii="楷体" w:hAnsi="楷体" w:eastAsia="楷体"/>
          <w:b w:val="0"/>
          <w:bCs w:val="0"/>
          <w:sz w:val="32"/>
          <w:szCs w:val="32"/>
          <w:lang w:val="en-US" w:eastAsia="zh-CN"/>
        </w:rPr>
        <w:t>4.</w:t>
      </w:r>
      <w:r>
        <w:rPr>
          <w:rFonts w:hint="eastAsia" w:ascii="楷体" w:hAnsi="楷体" w:eastAsia="楷体"/>
          <w:b w:val="0"/>
          <w:bCs w:val="0"/>
          <w:sz w:val="32"/>
          <w:szCs w:val="32"/>
          <w:lang w:eastAsia="zh-CN"/>
        </w:rPr>
        <w:t>对</w:t>
      </w:r>
      <w:r>
        <w:rPr>
          <w:rFonts w:hint="eastAsia" w:ascii="楷体" w:hAnsi="楷体" w:eastAsia="楷体"/>
          <w:b w:val="0"/>
          <w:bCs w:val="0"/>
          <w:sz w:val="32"/>
          <w:szCs w:val="32"/>
        </w:rPr>
        <w:t>住房保障工作提供服务职能</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w:t>
      </w:r>
      <w:r>
        <w:rPr>
          <w:rFonts w:hint="eastAsia" w:ascii="仿宋" w:hAnsi="仿宋" w:eastAsia="仿宋"/>
          <w:sz w:val="32"/>
          <w:szCs w:val="32"/>
        </w:rPr>
        <w:t>承担全旗经济适用住房、廉租住房、公共租赁住房</w:t>
      </w:r>
      <w:r>
        <w:rPr>
          <w:rFonts w:hint="eastAsia" w:ascii="仿宋" w:hAnsi="仿宋" w:eastAsia="仿宋"/>
          <w:sz w:val="32"/>
          <w:szCs w:val="32"/>
          <w:lang w:eastAsia="zh-CN"/>
        </w:rPr>
        <w:t>新建、</w:t>
      </w:r>
      <w:r>
        <w:rPr>
          <w:rFonts w:hint="eastAsia" w:ascii="仿宋" w:hAnsi="仿宋" w:eastAsia="仿宋"/>
          <w:sz w:val="32"/>
          <w:szCs w:val="32"/>
        </w:rPr>
        <w:t>配套基础设施项目及专项资金申报</w:t>
      </w:r>
      <w:r>
        <w:rPr>
          <w:rFonts w:hint="eastAsia" w:ascii="仿宋" w:hAnsi="仿宋" w:eastAsia="仿宋"/>
          <w:sz w:val="32"/>
          <w:szCs w:val="32"/>
          <w:lang w:eastAsia="zh-CN"/>
        </w:rPr>
        <w:t>、</w:t>
      </w:r>
      <w:r>
        <w:rPr>
          <w:rFonts w:hint="eastAsia" w:ascii="仿宋" w:hAnsi="仿宋" w:eastAsia="仿宋"/>
          <w:sz w:val="32"/>
          <w:szCs w:val="32"/>
        </w:rPr>
        <w:t>分配、运营、使用、退出、上市交易和管理等辅助性工作（依据：</w:t>
      </w:r>
      <w:r>
        <w:rPr>
          <w:rFonts w:hint="eastAsia" w:ascii="仿宋" w:hAnsi="仿宋" w:eastAsia="仿宋"/>
          <w:sz w:val="32"/>
          <w:szCs w:val="32"/>
          <w:lang w:eastAsia="zh-CN"/>
        </w:rPr>
        <w:t>《关于印发巴彦淖尔市建设工程质量安全技术服务中心（巴彦淖尔市住房保障服务中心）机构编制的批复的通知》巴机编发</w:t>
      </w:r>
      <w:r>
        <w:rPr>
          <w:rFonts w:hint="eastAsia" w:ascii="仿宋" w:hAnsi="仿宋" w:eastAsia="仿宋"/>
          <w:sz w:val="32"/>
          <w:szCs w:val="32"/>
          <w:lang w:val="en-US" w:eastAsia="zh-CN"/>
        </w:rPr>
        <w:t>[2021]55号、</w:t>
      </w:r>
      <w:r>
        <w:rPr>
          <w:rFonts w:hint="eastAsia" w:ascii="仿宋" w:hAnsi="仿宋" w:eastAsia="仿宋"/>
          <w:sz w:val="32"/>
          <w:szCs w:val="32"/>
          <w:lang w:eastAsia="zh-CN"/>
        </w:rPr>
        <w:t>《公共租赁住房管理办理办法》住房城乡建设部</w:t>
      </w:r>
      <w:r>
        <w:rPr>
          <w:rFonts w:hint="eastAsia" w:ascii="仿宋" w:hAnsi="仿宋" w:eastAsia="仿宋"/>
          <w:sz w:val="32"/>
          <w:szCs w:val="32"/>
          <w:lang w:val="en-US" w:eastAsia="zh-CN"/>
        </w:rPr>
        <w:t>令</w:t>
      </w:r>
      <w:r>
        <w:rPr>
          <w:rFonts w:hint="eastAsia" w:ascii="仿宋" w:hAnsi="仿宋" w:eastAsia="仿宋"/>
          <w:sz w:val="32"/>
          <w:szCs w:val="32"/>
          <w:lang w:eastAsia="zh-CN"/>
        </w:rPr>
        <w:t>第</w:t>
      </w:r>
      <w:r>
        <w:rPr>
          <w:rFonts w:hint="eastAsia" w:ascii="仿宋" w:hAnsi="仿宋" w:eastAsia="仿宋"/>
          <w:sz w:val="32"/>
          <w:szCs w:val="32"/>
          <w:lang w:val="en-US" w:eastAsia="zh-CN"/>
        </w:rPr>
        <w:t>11号</w:t>
      </w:r>
      <w:r>
        <w:rPr>
          <w:rFonts w:hint="eastAsia" w:ascii="仿宋" w:hAnsi="仿宋" w:eastAsia="仿宋"/>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负责组织</w:t>
      </w:r>
      <w:r>
        <w:rPr>
          <w:rFonts w:hint="eastAsia" w:ascii="仿宋" w:hAnsi="仿宋" w:eastAsia="仿宋"/>
          <w:sz w:val="32"/>
          <w:szCs w:val="32"/>
          <w:lang w:eastAsia="zh-CN"/>
        </w:rPr>
        <w:t>建立</w:t>
      </w:r>
      <w:r>
        <w:rPr>
          <w:rFonts w:hint="eastAsia" w:ascii="仿宋" w:hAnsi="仿宋" w:eastAsia="仿宋"/>
          <w:sz w:val="32"/>
          <w:szCs w:val="32"/>
        </w:rPr>
        <w:t>全旗</w:t>
      </w:r>
      <w:r>
        <w:rPr>
          <w:rFonts w:hint="eastAsia" w:ascii="仿宋" w:hAnsi="仿宋" w:eastAsia="仿宋"/>
          <w:sz w:val="32"/>
          <w:szCs w:val="32"/>
          <w:lang w:eastAsia="zh-CN"/>
        </w:rPr>
        <w:t>公共租赁住房建设项目档案管理、保障人员信息资料档案管理</w:t>
      </w:r>
      <w:r>
        <w:rPr>
          <w:rFonts w:hint="eastAsia" w:ascii="仿宋" w:hAnsi="仿宋" w:eastAsia="仿宋"/>
          <w:sz w:val="32"/>
          <w:szCs w:val="32"/>
        </w:rPr>
        <w:t>（依据：</w:t>
      </w:r>
      <w:r>
        <w:rPr>
          <w:rFonts w:hint="eastAsia" w:ascii="仿宋" w:hAnsi="仿宋" w:eastAsia="仿宋"/>
          <w:sz w:val="32"/>
          <w:szCs w:val="32"/>
          <w:lang w:eastAsia="zh-CN"/>
        </w:rPr>
        <w:t>《公共租赁住房管理办理办法》住房城乡建设部</w:t>
      </w:r>
      <w:r>
        <w:rPr>
          <w:rFonts w:hint="eastAsia" w:ascii="仿宋" w:hAnsi="仿宋" w:eastAsia="仿宋"/>
          <w:sz w:val="32"/>
          <w:szCs w:val="32"/>
          <w:lang w:val="en-US" w:eastAsia="zh-CN"/>
        </w:rPr>
        <w:t>令</w:t>
      </w:r>
      <w:r>
        <w:rPr>
          <w:rFonts w:hint="eastAsia" w:ascii="仿宋" w:hAnsi="仿宋" w:eastAsia="仿宋"/>
          <w:sz w:val="32"/>
          <w:szCs w:val="32"/>
          <w:lang w:eastAsia="zh-CN"/>
        </w:rPr>
        <w:t>第</w:t>
      </w:r>
      <w:r>
        <w:rPr>
          <w:rFonts w:hint="eastAsia" w:ascii="仿宋" w:hAnsi="仿宋" w:eastAsia="仿宋"/>
          <w:sz w:val="32"/>
          <w:szCs w:val="32"/>
          <w:lang w:val="en-US" w:eastAsia="zh-CN"/>
        </w:rPr>
        <w:t>11号、《住房保障档案管理办法》建保[2012]158号</w:t>
      </w:r>
      <w:r>
        <w:rPr>
          <w:rFonts w:hint="eastAsia" w:ascii="仿宋" w:hAnsi="仿宋" w:eastAsia="仿宋"/>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3</w:t>
      </w:r>
      <w:r>
        <w:rPr>
          <w:rFonts w:hint="eastAsia" w:ascii="仿宋" w:hAnsi="仿宋" w:eastAsia="仿宋"/>
          <w:sz w:val="32"/>
          <w:szCs w:val="32"/>
          <w:lang w:eastAsia="zh-CN"/>
        </w:rPr>
        <w:t>）</w:t>
      </w:r>
      <w:r>
        <w:rPr>
          <w:rFonts w:hint="eastAsia" w:ascii="仿宋" w:hAnsi="仿宋" w:eastAsia="仿宋"/>
          <w:sz w:val="32"/>
          <w:szCs w:val="32"/>
        </w:rPr>
        <w:t>负责全旗保障性住房政策法规的宣传、咨询和业务</w:t>
      </w:r>
      <w:r>
        <w:rPr>
          <w:rFonts w:hint="eastAsia" w:ascii="仿宋" w:hAnsi="仿宋" w:eastAsia="仿宋"/>
          <w:sz w:val="32"/>
          <w:szCs w:val="32"/>
          <w:lang w:eastAsia="zh-CN"/>
        </w:rPr>
        <w:t>指导</w:t>
      </w:r>
      <w:r>
        <w:rPr>
          <w:rFonts w:hint="eastAsia" w:ascii="仿宋" w:hAnsi="仿宋" w:eastAsia="仿宋"/>
          <w:sz w:val="32"/>
          <w:szCs w:val="32"/>
        </w:rPr>
        <w:t>工作（依据：</w:t>
      </w:r>
      <w:r>
        <w:rPr>
          <w:rFonts w:hint="eastAsia" w:ascii="仿宋" w:hAnsi="仿宋" w:eastAsia="仿宋"/>
          <w:sz w:val="32"/>
          <w:szCs w:val="32"/>
          <w:lang w:eastAsia="zh-CN"/>
        </w:rPr>
        <w:t>《关于印发巴彦淖尔市建设工程质量安全技术服务中心（巴彦淖尔市住房保障服务中心）机构编制的批复的通知》巴机编发</w:t>
      </w:r>
      <w:r>
        <w:rPr>
          <w:rFonts w:hint="eastAsia" w:ascii="仿宋" w:hAnsi="仿宋" w:eastAsia="仿宋"/>
          <w:sz w:val="32"/>
          <w:szCs w:val="32"/>
          <w:lang w:val="en-US" w:eastAsia="zh-CN"/>
        </w:rPr>
        <w:t>[2021]55号、</w:t>
      </w:r>
      <w:r>
        <w:rPr>
          <w:rFonts w:hint="eastAsia" w:ascii="仿宋" w:hAnsi="仿宋" w:eastAsia="仿宋"/>
          <w:sz w:val="32"/>
          <w:szCs w:val="32"/>
          <w:lang w:eastAsia="zh-CN"/>
        </w:rPr>
        <w:t>《公共租赁住房管理办理办法》住房城乡建设部</w:t>
      </w:r>
      <w:r>
        <w:rPr>
          <w:rFonts w:hint="eastAsia" w:ascii="仿宋" w:hAnsi="仿宋" w:eastAsia="仿宋"/>
          <w:sz w:val="32"/>
          <w:szCs w:val="32"/>
          <w:lang w:val="en-US" w:eastAsia="zh-CN"/>
        </w:rPr>
        <w:t>令</w:t>
      </w:r>
      <w:r>
        <w:rPr>
          <w:rFonts w:hint="eastAsia" w:ascii="仿宋" w:hAnsi="仿宋" w:eastAsia="仿宋"/>
          <w:sz w:val="32"/>
          <w:szCs w:val="32"/>
          <w:lang w:eastAsia="zh-CN"/>
        </w:rPr>
        <w:t>第</w:t>
      </w:r>
      <w:r>
        <w:rPr>
          <w:rFonts w:hint="eastAsia" w:ascii="仿宋" w:hAnsi="仿宋" w:eastAsia="仿宋"/>
          <w:sz w:val="32"/>
          <w:szCs w:val="32"/>
          <w:lang w:val="en-US" w:eastAsia="zh-CN"/>
        </w:rPr>
        <w:t>11号</w:t>
      </w:r>
      <w:r>
        <w:rPr>
          <w:rFonts w:hint="eastAsia" w:ascii="仿宋" w:hAnsi="仿宋" w:eastAsia="仿宋"/>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负责全旗保障性住房各类基础数据的收集、统计、分析</w:t>
      </w:r>
      <w:r>
        <w:rPr>
          <w:rFonts w:hint="eastAsia" w:ascii="仿宋" w:hAnsi="仿宋" w:eastAsia="仿宋"/>
          <w:sz w:val="32"/>
          <w:szCs w:val="32"/>
          <w:lang w:eastAsia="zh-CN"/>
        </w:rPr>
        <w:t>、报送</w:t>
      </w:r>
      <w:r>
        <w:rPr>
          <w:rFonts w:hint="eastAsia" w:ascii="仿宋" w:hAnsi="仿宋" w:eastAsia="仿宋"/>
          <w:sz w:val="32"/>
          <w:szCs w:val="32"/>
        </w:rPr>
        <w:t>工作（依据：</w:t>
      </w:r>
      <w:r>
        <w:rPr>
          <w:rFonts w:hint="eastAsia" w:ascii="仿宋" w:hAnsi="仿宋" w:eastAsia="仿宋"/>
          <w:sz w:val="32"/>
          <w:szCs w:val="32"/>
          <w:lang w:eastAsia="zh-CN"/>
        </w:rPr>
        <w:t>《公共租赁住房管理办理办法》住房城乡建设部</w:t>
      </w:r>
      <w:r>
        <w:rPr>
          <w:rFonts w:hint="eastAsia" w:ascii="仿宋" w:hAnsi="仿宋" w:eastAsia="仿宋"/>
          <w:sz w:val="32"/>
          <w:szCs w:val="32"/>
          <w:lang w:val="en-US" w:eastAsia="zh-CN"/>
        </w:rPr>
        <w:t>令</w:t>
      </w:r>
      <w:r>
        <w:rPr>
          <w:rFonts w:hint="eastAsia" w:ascii="仿宋" w:hAnsi="仿宋" w:eastAsia="仿宋"/>
          <w:sz w:val="32"/>
          <w:szCs w:val="32"/>
          <w:lang w:eastAsia="zh-CN"/>
        </w:rPr>
        <w:t>第</w:t>
      </w:r>
      <w:r>
        <w:rPr>
          <w:rFonts w:hint="eastAsia" w:ascii="仿宋" w:hAnsi="仿宋" w:eastAsia="仿宋"/>
          <w:sz w:val="32"/>
          <w:szCs w:val="32"/>
          <w:lang w:val="en-US" w:eastAsia="zh-CN"/>
        </w:rPr>
        <w:t>11号、《关于严格执行住房保障政策规定的通知》建保[2012]105号</w:t>
      </w:r>
      <w:r>
        <w:rPr>
          <w:rFonts w:hint="eastAsia" w:ascii="仿宋" w:hAnsi="仿宋" w:eastAsia="仿宋"/>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承担协调联动审核相关部门对公租房申请、审核、保障等工作的辅助性工作（依据：</w:t>
      </w:r>
      <w:r>
        <w:rPr>
          <w:rFonts w:hint="eastAsia" w:ascii="仿宋" w:hAnsi="仿宋" w:eastAsia="仿宋"/>
          <w:sz w:val="32"/>
          <w:szCs w:val="32"/>
          <w:lang w:eastAsia="zh-CN"/>
        </w:rPr>
        <w:t>《公共租赁住房管理办理办法》住房城乡建设部</w:t>
      </w:r>
      <w:r>
        <w:rPr>
          <w:rFonts w:hint="eastAsia" w:ascii="仿宋" w:hAnsi="仿宋" w:eastAsia="仿宋"/>
          <w:sz w:val="32"/>
          <w:szCs w:val="32"/>
          <w:lang w:val="en-US" w:eastAsia="zh-CN"/>
        </w:rPr>
        <w:t>令</w:t>
      </w:r>
      <w:r>
        <w:rPr>
          <w:rFonts w:hint="eastAsia" w:ascii="仿宋" w:hAnsi="仿宋" w:eastAsia="仿宋"/>
          <w:sz w:val="32"/>
          <w:szCs w:val="32"/>
          <w:lang w:eastAsia="zh-CN"/>
        </w:rPr>
        <w:t>第</w:t>
      </w:r>
      <w:r>
        <w:rPr>
          <w:rFonts w:hint="eastAsia" w:ascii="仿宋" w:hAnsi="仿宋" w:eastAsia="仿宋"/>
          <w:sz w:val="32"/>
          <w:szCs w:val="32"/>
          <w:lang w:val="en-US" w:eastAsia="zh-CN"/>
        </w:rPr>
        <w:t>11号</w:t>
      </w:r>
      <w:r>
        <w:rPr>
          <w:rFonts w:hint="eastAsia" w:ascii="仿宋" w:hAnsi="仿宋" w:eastAsia="仿宋"/>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承担住房保障工作经验做法、政策法规、工作动态信息报送（</w:t>
      </w:r>
      <w:r>
        <w:rPr>
          <w:rFonts w:hint="eastAsia" w:ascii="仿宋" w:hAnsi="仿宋" w:eastAsia="仿宋"/>
          <w:sz w:val="32"/>
          <w:szCs w:val="32"/>
          <w:lang w:eastAsia="zh-CN"/>
        </w:rPr>
        <w:t>依据：《公共租赁住房管理办理办法》住房城乡建设部</w:t>
      </w:r>
      <w:r>
        <w:rPr>
          <w:rFonts w:hint="eastAsia" w:ascii="仿宋" w:hAnsi="仿宋" w:eastAsia="仿宋"/>
          <w:sz w:val="32"/>
          <w:szCs w:val="32"/>
          <w:lang w:val="en-US" w:eastAsia="zh-CN"/>
        </w:rPr>
        <w:t>令</w:t>
      </w:r>
      <w:r>
        <w:rPr>
          <w:rFonts w:hint="eastAsia" w:ascii="仿宋" w:hAnsi="仿宋" w:eastAsia="仿宋"/>
          <w:sz w:val="32"/>
          <w:szCs w:val="32"/>
          <w:lang w:eastAsia="zh-CN"/>
        </w:rPr>
        <w:t>第</w:t>
      </w:r>
      <w:r>
        <w:rPr>
          <w:rFonts w:hint="eastAsia" w:ascii="仿宋" w:hAnsi="仿宋" w:eastAsia="仿宋"/>
          <w:sz w:val="32"/>
          <w:szCs w:val="32"/>
          <w:lang w:val="en-US" w:eastAsia="zh-CN"/>
        </w:rPr>
        <w:t>11号、《关于严格执行住房保障政策规定的通知》建保[2012]105号</w:t>
      </w:r>
      <w:r>
        <w:rPr>
          <w:rFonts w:hint="eastAsia" w:ascii="仿宋" w:hAnsi="仿宋" w:eastAsia="仿宋"/>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根据要求，与旗发展改革编制我</w:t>
      </w:r>
      <w:r>
        <w:rPr>
          <w:rFonts w:hint="eastAsia" w:ascii="仿宋" w:hAnsi="仿宋" w:eastAsia="仿宋"/>
          <w:sz w:val="32"/>
          <w:szCs w:val="32"/>
          <w:lang w:eastAsia="zh-CN"/>
        </w:rPr>
        <w:t>旗</w:t>
      </w:r>
      <w:r>
        <w:rPr>
          <w:rFonts w:hint="eastAsia" w:ascii="仿宋" w:hAnsi="仿宋" w:eastAsia="仿宋"/>
          <w:sz w:val="32"/>
          <w:szCs w:val="32"/>
        </w:rPr>
        <w:t>保障性安居工程配套基础设施建设5年滚动计划，并建立项目储备库（依据：</w:t>
      </w:r>
      <w:r>
        <w:rPr>
          <w:rFonts w:hint="eastAsia" w:ascii="仿宋" w:hAnsi="仿宋" w:eastAsia="仿宋"/>
          <w:sz w:val="32"/>
          <w:szCs w:val="32"/>
          <w:lang w:eastAsia="zh-CN"/>
        </w:rPr>
        <w:t>《公共租赁住房管理办理办法》住房城乡建设部</w:t>
      </w:r>
      <w:r>
        <w:rPr>
          <w:rFonts w:hint="eastAsia" w:ascii="仿宋" w:hAnsi="仿宋" w:eastAsia="仿宋"/>
          <w:sz w:val="32"/>
          <w:szCs w:val="32"/>
          <w:lang w:val="en-US" w:eastAsia="zh-CN"/>
        </w:rPr>
        <w:t>令</w:t>
      </w:r>
      <w:r>
        <w:rPr>
          <w:rFonts w:hint="eastAsia" w:ascii="仿宋" w:hAnsi="仿宋" w:eastAsia="仿宋"/>
          <w:sz w:val="32"/>
          <w:szCs w:val="32"/>
          <w:lang w:eastAsia="zh-CN"/>
        </w:rPr>
        <w:t>第</w:t>
      </w:r>
      <w:r>
        <w:rPr>
          <w:rFonts w:hint="eastAsia" w:ascii="仿宋" w:hAnsi="仿宋" w:eastAsia="仿宋"/>
          <w:sz w:val="32"/>
          <w:szCs w:val="32"/>
          <w:lang w:val="en-US" w:eastAsia="zh-CN"/>
        </w:rPr>
        <w:t>11号、《关于严格执行住房保障政策规定的通知》建保[2012]105号</w:t>
      </w:r>
      <w:r>
        <w:rPr>
          <w:rFonts w:hint="eastAsia" w:ascii="仿宋" w:hAnsi="仿宋" w:eastAsia="仿宋"/>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根据保障房建设进展情况，及时对全旗保障性安居工程配套基础设施5年滚动计划进行调整（依据：</w:t>
      </w:r>
      <w:r>
        <w:rPr>
          <w:rFonts w:hint="eastAsia" w:ascii="仿宋" w:hAnsi="仿宋" w:eastAsia="仿宋"/>
          <w:sz w:val="32"/>
          <w:szCs w:val="32"/>
          <w:lang w:eastAsia="zh-CN"/>
        </w:rPr>
        <w:t>《公共租赁住房管理办理办法》住房城乡建设部</w:t>
      </w:r>
      <w:r>
        <w:rPr>
          <w:rFonts w:hint="eastAsia" w:ascii="仿宋" w:hAnsi="仿宋" w:eastAsia="仿宋"/>
          <w:sz w:val="32"/>
          <w:szCs w:val="32"/>
          <w:lang w:val="en-US" w:eastAsia="zh-CN"/>
        </w:rPr>
        <w:t>令</w:t>
      </w:r>
      <w:r>
        <w:rPr>
          <w:rFonts w:hint="eastAsia" w:ascii="仿宋" w:hAnsi="仿宋" w:eastAsia="仿宋"/>
          <w:sz w:val="32"/>
          <w:szCs w:val="32"/>
          <w:lang w:eastAsia="zh-CN"/>
        </w:rPr>
        <w:t>第</w:t>
      </w:r>
      <w:r>
        <w:rPr>
          <w:rFonts w:hint="eastAsia" w:ascii="仿宋" w:hAnsi="仿宋" w:eastAsia="仿宋"/>
          <w:sz w:val="32"/>
          <w:szCs w:val="32"/>
          <w:lang w:val="en-US" w:eastAsia="zh-CN"/>
        </w:rPr>
        <w:t>11号、《关于严格执行住房保障政策规定的通知》建保[2012]105号</w:t>
      </w:r>
      <w:r>
        <w:rPr>
          <w:rFonts w:hint="eastAsia" w:ascii="仿宋" w:hAnsi="仿宋" w:eastAsia="仿宋"/>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lang w:val="en-US" w:eastAsia="zh-CN"/>
        </w:rPr>
        <w:t>（9）</w:t>
      </w:r>
      <w:r>
        <w:rPr>
          <w:rFonts w:hint="eastAsia" w:ascii="仿宋" w:hAnsi="仿宋" w:eastAsia="仿宋"/>
          <w:sz w:val="32"/>
          <w:szCs w:val="32"/>
        </w:rPr>
        <w:t>根据已经建成的保障房小区配套基础设施排查情况，列出配套基础设施不完备的项目清单，并纳入5年滚动计划（依据：</w:t>
      </w:r>
      <w:r>
        <w:rPr>
          <w:rFonts w:hint="eastAsia" w:ascii="仿宋" w:hAnsi="仿宋" w:eastAsia="仿宋"/>
          <w:sz w:val="32"/>
          <w:szCs w:val="32"/>
          <w:lang w:eastAsia="zh-CN"/>
        </w:rPr>
        <w:t>《公共租赁住房管理办理办法》住房城乡建设部</w:t>
      </w:r>
      <w:r>
        <w:rPr>
          <w:rFonts w:hint="eastAsia" w:ascii="仿宋" w:hAnsi="仿宋" w:eastAsia="仿宋"/>
          <w:sz w:val="32"/>
          <w:szCs w:val="32"/>
          <w:lang w:val="en-US" w:eastAsia="zh-CN"/>
        </w:rPr>
        <w:t>令</w:t>
      </w:r>
      <w:r>
        <w:rPr>
          <w:rFonts w:hint="eastAsia" w:ascii="仿宋" w:hAnsi="仿宋" w:eastAsia="仿宋"/>
          <w:sz w:val="32"/>
          <w:szCs w:val="32"/>
          <w:lang w:eastAsia="zh-CN"/>
        </w:rPr>
        <w:t>第</w:t>
      </w:r>
      <w:r>
        <w:rPr>
          <w:rFonts w:hint="eastAsia" w:ascii="仿宋" w:hAnsi="仿宋" w:eastAsia="仿宋"/>
          <w:sz w:val="32"/>
          <w:szCs w:val="32"/>
          <w:lang w:val="en-US" w:eastAsia="zh-CN"/>
        </w:rPr>
        <w:t>11号、《关于严格执行住房保障政策规定的通知》建保[2012]105号</w:t>
      </w:r>
      <w:r>
        <w:rPr>
          <w:rFonts w:hint="eastAsia" w:ascii="仿宋" w:hAnsi="仿宋" w:eastAsia="仿宋"/>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楷体" w:hAnsi="楷体" w:eastAsia="楷体"/>
          <w:b w:val="0"/>
          <w:bCs w:val="0"/>
          <w:sz w:val="32"/>
          <w:szCs w:val="32"/>
        </w:rPr>
      </w:pPr>
      <w:r>
        <w:rPr>
          <w:rFonts w:hint="eastAsia" w:ascii="楷体" w:hAnsi="楷体" w:eastAsia="楷体"/>
          <w:b w:val="0"/>
          <w:bCs w:val="0"/>
          <w:sz w:val="32"/>
          <w:szCs w:val="32"/>
          <w:lang w:val="en-US" w:eastAsia="zh-CN"/>
        </w:rPr>
        <w:t>5.</w:t>
      </w:r>
      <w:r>
        <w:rPr>
          <w:rFonts w:hint="eastAsia" w:ascii="楷体" w:hAnsi="楷体" w:eastAsia="楷体"/>
          <w:b w:val="0"/>
          <w:bCs w:val="0"/>
          <w:sz w:val="32"/>
          <w:szCs w:val="32"/>
        </w:rPr>
        <w:t>完成住房和城乡建设局交办的其他工作任务</w:t>
      </w:r>
      <w:r>
        <w:rPr>
          <w:rFonts w:hint="eastAsia" w:ascii="仿宋" w:hAnsi="仿宋" w:eastAsia="仿宋"/>
          <w:kern w:val="0"/>
          <w:sz w:val="32"/>
          <w:szCs w:val="32"/>
        </w:rPr>
        <w:t>（依据：巴彦淖市房屋产权交易中心机构职能编制）</w:t>
      </w:r>
      <w:r>
        <w:rPr>
          <w:rFonts w:hint="eastAsia" w:ascii="楷体" w:hAnsi="楷体" w:eastAsia="楷体"/>
          <w:b w:val="0"/>
          <w:bCs w:val="0"/>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黑体" w:hAnsi="黑体" w:eastAsia="黑体"/>
          <w:sz w:val="32"/>
          <w:szCs w:val="32"/>
          <w:lang w:eastAsia="zh-CN"/>
        </w:rPr>
        <w:t>（</w:t>
      </w:r>
      <w:r>
        <w:rPr>
          <w:rFonts w:hint="eastAsia" w:ascii="黑体" w:hAnsi="黑体" w:eastAsia="黑体"/>
          <w:sz w:val="32"/>
          <w:szCs w:val="32"/>
          <w:lang w:val="en-US" w:eastAsia="zh-CN"/>
        </w:rPr>
        <w:t>二</w:t>
      </w:r>
      <w:r>
        <w:rPr>
          <w:rFonts w:hint="eastAsia" w:ascii="黑体" w:hAnsi="黑体" w:eastAsia="黑体"/>
          <w:sz w:val="32"/>
          <w:szCs w:val="32"/>
          <w:lang w:eastAsia="zh-CN"/>
        </w:rPr>
        <w:t>）</w:t>
      </w:r>
      <w:r>
        <w:rPr>
          <w:rFonts w:hint="eastAsia" w:ascii="黑体" w:hAnsi="黑体" w:eastAsia="黑体"/>
          <w:sz w:val="32"/>
          <w:szCs w:val="32"/>
        </w:rPr>
        <w:t>内设机构</w:t>
      </w:r>
    </w:p>
    <w:p>
      <w:pPr>
        <w:keepNext w:val="0"/>
        <w:keepLines w:val="0"/>
        <w:pageBreakBefore w:val="0"/>
        <w:kinsoku/>
        <w:wordWrap/>
        <w:overflowPunct/>
        <w:topLinePunct w:val="0"/>
        <w:autoSpaceDN/>
        <w:bidi w:val="0"/>
        <w:adjustRightInd/>
        <w:snapToGrid/>
        <w:spacing w:line="560" w:lineRule="exact"/>
        <w:ind w:firstLine="643" w:firstLineChars="200"/>
        <w:textAlignment w:val="auto"/>
        <w:rPr>
          <w:rFonts w:hint="eastAsia" w:ascii="楷体" w:hAnsi="楷体" w:eastAsia="楷体"/>
          <w:b/>
          <w:bCs/>
          <w:sz w:val="32"/>
          <w:szCs w:val="32"/>
        </w:rPr>
      </w:pPr>
      <w:r>
        <w:rPr>
          <w:rFonts w:hint="eastAsia" w:ascii="楷体" w:hAnsi="楷体" w:eastAsia="楷体"/>
          <w:b/>
          <w:bCs/>
          <w:sz w:val="32"/>
          <w:szCs w:val="32"/>
          <w:lang w:val="en-US" w:eastAsia="zh-CN"/>
        </w:rPr>
        <w:t>1.</w:t>
      </w:r>
      <w:r>
        <w:rPr>
          <w:rFonts w:hint="eastAsia" w:ascii="楷体" w:hAnsi="楷体" w:eastAsia="楷体"/>
          <w:b/>
          <w:bCs/>
          <w:sz w:val="32"/>
          <w:szCs w:val="32"/>
        </w:rPr>
        <w:t>办公室</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承担单位日常运转和综合协调工作，承担文字综合、人事劳资、信息宣传、财务管理、资产管理、政府采购、党建、纪检党风廉政建设和群团工作。</w:t>
      </w:r>
      <w:r>
        <w:rPr>
          <w:rFonts w:hint="eastAsia" w:ascii="仿宋" w:hAnsi="仿宋" w:eastAsia="仿宋"/>
          <w:sz w:val="32"/>
          <w:szCs w:val="32"/>
          <w:lang w:eastAsia="zh-CN"/>
        </w:rPr>
        <w:t>（联系电话：</w:t>
      </w:r>
      <w:r>
        <w:rPr>
          <w:rFonts w:hint="eastAsia" w:ascii="仿宋" w:hAnsi="仿宋" w:eastAsia="仿宋"/>
          <w:sz w:val="32"/>
          <w:szCs w:val="32"/>
          <w:lang w:val="en-US" w:eastAsia="zh-CN"/>
        </w:rPr>
        <w:t>0478-7976055，负责人：敖日格乐</w:t>
      </w:r>
      <w:r>
        <w:rPr>
          <w:rFonts w:hint="eastAsia" w:ascii="仿宋" w:hAnsi="仿宋" w:eastAsia="仿宋"/>
          <w:sz w:val="32"/>
          <w:szCs w:val="32"/>
          <w:lang w:eastAsia="zh-CN"/>
        </w:rPr>
        <w:t>）。</w:t>
      </w:r>
    </w:p>
    <w:p>
      <w:pPr>
        <w:keepNext w:val="0"/>
        <w:keepLines w:val="0"/>
        <w:pageBreakBefore w:val="0"/>
        <w:kinsoku/>
        <w:wordWrap/>
        <w:overflowPunct/>
        <w:topLinePunct w:val="0"/>
        <w:autoSpaceDN/>
        <w:bidi w:val="0"/>
        <w:adjustRightInd/>
        <w:snapToGrid/>
        <w:spacing w:line="560" w:lineRule="exact"/>
        <w:ind w:firstLine="643" w:firstLineChars="200"/>
        <w:textAlignment w:val="auto"/>
        <w:rPr>
          <w:rFonts w:hint="eastAsia" w:ascii="楷体_GB2312" w:hAnsi="Times New Roman" w:eastAsia="楷体_GB2312"/>
          <w:b/>
          <w:bCs/>
          <w:sz w:val="32"/>
          <w:szCs w:val="32"/>
        </w:rPr>
      </w:pPr>
      <w:r>
        <w:rPr>
          <w:rFonts w:hint="eastAsia" w:ascii="楷体_GB2312" w:eastAsia="楷体_GB2312"/>
          <w:b/>
          <w:bCs/>
          <w:sz w:val="32"/>
          <w:szCs w:val="32"/>
          <w:lang w:val="en-US" w:eastAsia="zh-CN"/>
        </w:rPr>
        <w:t>2.</w:t>
      </w:r>
      <w:r>
        <w:rPr>
          <w:rFonts w:hint="eastAsia" w:ascii="楷体_GB2312" w:eastAsia="楷体_GB2312"/>
          <w:b/>
          <w:bCs/>
          <w:sz w:val="32"/>
          <w:szCs w:val="32"/>
        </w:rPr>
        <w:t>房地产市场服务股</w:t>
      </w:r>
    </w:p>
    <w:p>
      <w:pPr>
        <w:keepNext w:val="0"/>
        <w:keepLines w:val="0"/>
        <w:pageBreakBefore w:val="0"/>
        <w:widowControl/>
        <w:kinsoku/>
        <w:wordWrap/>
        <w:overflowPunct/>
        <w:topLinePunct w:val="0"/>
        <w:autoSpaceDN/>
        <w:bidi w:val="0"/>
        <w:adjustRightInd/>
        <w:snapToGrid/>
        <w:spacing w:line="560" w:lineRule="exact"/>
        <w:ind w:firstLine="640" w:firstLineChars="200"/>
        <w:textAlignment w:val="auto"/>
        <w:rPr>
          <w:rFonts w:hint="eastAsia" w:ascii="仿宋" w:hAnsi="仿宋" w:eastAsia="仿宋"/>
          <w:kern w:val="0"/>
          <w:sz w:val="32"/>
          <w:szCs w:val="32"/>
        </w:rPr>
      </w:pPr>
      <w:r>
        <w:rPr>
          <w:rFonts w:hint="eastAsia" w:ascii="仿宋" w:hAnsi="仿宋" w:eastAsia="仿宋"/>
          <w:sz w:val="32"/>
          <w:szCs w:val="32"/>
        </w:rPr>
        <w:t>承担全旗房地产市场运行情况分析，为全旗房地产业发展状况和前景研究提出相关建议；</w:t>
      </w:r>
      <w:r>
        <w:rPr>
          <w:rFonts w:hint="eastAsia" w:ascii="仿宋" w:hAnsi="仿宋" w:eastAsia="仿宋"/>
          <w:kern w:val="0"/>
          <w:sz w:val="32"/>
          <w:szCs w:val="32"/>
        </w:rPr>
        <w:t>承担</w:t>
      </w:r>
      <w:r>
        <w:rPr>
          <w:rFonts w:hint="eastAsia" w:ascii="仿宋" w:hAnsi="仿宋" w:eastAsia="仿宋"/>
          <w:sz w:val="32"/>
          <w:szCs w:val="32"/>
        </w:rPr>
        <w:t>全旗范围内</w:t>
      </w:r>
      <w:r>
        <w:rPr>
          <w:rFonts w:hint="eastAsia" w:ascii="仿宋" w:hAnsi="仿宋" w:eastAsia="仿宋"/>
          <w:kern w:val="0"/>
          <w:sz w:val="32"/>
          <w:szCs w:val="32"/>
        </w:rPr>
        <w:t>新建商品房销售许可、新建商品房预售资金和存量房交易资金监管以及新建商品房和存量房交易、房屋抵押、房屋租赁合同备案等工作的辅助性工作；承担房地产市场调控评价考核及相关企业和人员信用评价的服务保障。</w:t>
      </w:r>
      <w:r>
        <w:rPr>
          <w:rFonts w:hint="eastAsia" w:ascii="仿宋" w:hAnsi="仿宋" w:eastAsia="仿宋"/>
          <w:sz w:val="32"/>
          <w:szCs w:val="32"/>
        </w:rPr>
        <w:t>承担全旗房屋测绘成果应用备案工作，建立各类房产图库和住宅小区图库</w:t>
      </w:r>
      <w:r>
        <w:rPr>
          <w:rFonts w:hint="eastAsia" w:ascii="仿宋" w:hAnsi="仿宋" w:eastAsia="仿宋"/>
          <w:sz w:val="32"/>
          <w:szCs w:val="32"/>
          <w:lang w:eastAsia="zh-CN"/>
        </w:rPr>
        <w:t>。（联系电话：</w:t>
      </w:r>
      <w:r>
        <w:rPr>
          <w:rFonts w:hint="eastAsia" w:ascii="仿宋" w:hAnsi="仿宋" w:eastAsia="仿宋"/>
          <w:sz w:val="32"/>
          <w:szCs w:val="32"/>
          <w:lang w:val="en-US" w:eastAsia="zh-CN"/>
        </w:rPr>
        <w:t>0478-7976068，负责人：张鹏</w:t>
      </w:r>
      <w:r>
        <w:rPr>
          <w:rFonts w:hint="eastAsia" w:ascii="仿宋" w:hAnsi="仿宋" w:eastAsia="仿宋"/>
          <w:sz w:val="32"/>
          <w:szCs w:val="32"/>
          <w:lang w:eastAsia="zh-CN"/>
        </w:rPr>
        <w:t>）。</w:t>
      </w:r>
    </w:p>
    <w:p>
      <w:pPr>
        <w:keepNext w:val="0"/>
        <w:keepLines w:val="0"/>
        <w:pageBreakBefore w:val="0"/>
        <w:kinsoku/>
        <w:wordWrap/>
        <w:overflowPunct/>
        <w:topLinePunct w:val="0"/>
        <w:autoSpaceDN/>
        <w:bidi w:val="0"/>
        <w:adjustRightInd/>
        <w:snapToGrid/>
        <w:spacing w:line="560" w:lineRule="exact"/>
        <w:ind w:firstLine="643" w:firstLineChars="200"/>
        <w:textAlignment w:val="auto"/>
        <w:rPr>
          <w:rFonts w:hint="eastAsia" w:ascii="楷体" w:hAnsi="楷体" w:eastAsia="楷体"/>
          <w:b/>
          <w:bCs/>
          <w:sz w:val="32"/>
          <w:szCs w:val="32"/>
        </w:rPr>
      </w:pPr>
      <w:r>
        <w:rPr>
          <w:rFonts w:hint="eastAsia" w:ascii="楷体" w:hAnsi="楷体" w:eastAsia="楷体"/>
          <w:b/>
          <w:bCs/>
          <w:sz w:val="32"/>
          <w:szCs w:val="32"/>
          <w:lang w:val="en-US" w:eastAsia="zh-CN"/>
        </w:rPr>
        <w:t>3.</w:t>
      </w:r>
      <w:r>
        <w:rPr>
          <w:rFonts w:hint="eastAsia" w:ascii="楷体" w:hAnsi="楷体" w:eastAsia="楷体"/>
          <w:b/>
          <w:bCs/>
          <w:sz w:val="32"/>
          <w:szCs w:val="32"/>
        </w:rPr>
        <w:t>房产档案信息股</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承担全旗范围内房地产交易和物业服务各类业务档案资料的收集、整理、归档和保存工作，建立电子信息查询平台，承担各类档案的利用工作。承担全旗范围内房屋交易信息平台和个人住房信息系统的开发建设和运行维护工作；定期公布房屋交易价格信息工作；与不动产登记部门信息管理基础平台相互对接和数据分享，实现实时互通共享，确保相关业务连续，安全和便捷。</w:t>
      </w:r>
      <w:r>
        <w:rPr>
          <w:rFonts w:hint="eastAsia" w:ascii="仿宋" w:hAnsi="仿宋" w:eastAsia="仿宋"/>
          <w:sz w:val="32"/>
          <w:szCs w:val="32"/>
          <w:lang w:eastAsia="zh-CN"/>
        </w:rPr>
        <w:t>（联系电话：</w:t>
      </w:r>
      <w:r>
        <w:rPr>
          <w:rFonts w:hint="eastAsia" w:ascii="仿宋" w:hAnsi="仿宋" w:eastAsia="仿宋"/>
          <w:sz w:val="32"/>
          <w:szCs w:val="32"/>
          <w:lang w:val="en-US" w:eastAsia="zh-CN"/>
        </w:rPr>
        <w:t>0478-7976069，负责人：范允力</w:t>
      </w:r>
      <w:r>
        <w:rPr>
          <w:rFonts w:hint="eastAsia" w:ascii="仿宋" w:hAnsi="仿宋" w:eastAsia="仿宋"/>
          <w:sz w:val="32"/>
          <w:szCs w:val="32"/>
          <w:lang w:eastAsia="zh-CN"/>
        </w:rPr>
        <w:t>）。</w:t>
      </w:r>
    </w:p>
    <w:p>
      <w:pPr>
        <w:keepNext w:val="0"/>
        <w:keepLines w:val="0"/>
        <w:pageBreakBefore w:val="0"/>
        <w:kinsoku/>
        <w:wordWrap/>
        <w:overflowPunct/>
        <w:topLinePunct w:val="0"/>
        <w:autoSpaceDN/>
        <w:bidi w:val="0"/>
        <w:adjustRightInd/>
        <w:snapToGrid/>
        <w:spacing w:line="560" w:lineRule="exact"/>
        <w:ind w:firstLine="643" w:firstLineChars="200"/>
        <w:textAlignment w:val="auto"/>
        <w:rPr>
          <w:rFonts w:hint="eastAsia" w:ascii="楷体" w:hAnsi="楷体" w:eastAsia="楷体"/>
          <w:b/>
          <w:bCs/>
          <w:sz w:val="32"/>
          <w:szCs w:val="32"/>
        </w:rPr>
      </w:pPr>
      <w:r>
        <w:rPr>
          <w:rFonts w:hint="eastAsia" w:ascii="楷体" w:hAnsi="楷体" w:eastAsia="楷体"/>
          <w:b/>
          <w:bCs/>
          <w:sz w:val="32"/>
          <w:szCs w:val="32"/>
          <w:lang w:val="en-US" w:eastAsia="zh-CN"/>
        </w:rPr>
        <w:t>4.</w:t>
      </w:r>
      <w:r>
        <w:rPr>
          <w:rFonts w:hint="eastAsia" w:ascii="楷体" w:hAnsi="楷体" w:eastAsia="楷体"/>
          <w:b/>
          <w:bCs/>
          <w:sz w:val="32"/>
          <w:szCs w:val="32"/>
        </w:rPr>
        <w:t>物业供热服务股</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楷体" w:hAnsi="楷体" w:eastAsia="楷体"/>
          <w:b/>
          <w:bCs/>
          <w:sz w:val="32"/>
          <w:szCs w:val="32"/>
        </w:rPr>
      </w:pPr>
      <w:r>
        <w:rPr>
          <w:rFonts w:hint="eastAsia" w:ascii="仿宋" w:hAnsi="仿宋" w:eastAsia="仿宋"/>
          <w:sz w:val="32"/>
          <w:szCs w:val="32"/>
        </w:rPr>
        <w:t>承担全旗物业管理、物业服务标准的政策研究和技术服务工作，承担相关企业和人员信用评价服务保障。承担全旗供热管理、供热服务标准的政策研究和技术服务工作，承担相关企业和人员信用评价服务保障。</w:t>
      </w:r>
      <w:r>
        <w:rPr>
          <w:rFonts w:hint="eastAsia" w:ascii="仿宋" w:hAnsi="仿宋" w:eastAsia="仿宋"/>
          <w:sz w:val="32"/>
          <w:szCs w:val="32"/>
          <w:lang w:eastAsia="zh-CN"/>
        </w:rPr>
        <w:t>（</w:t>
      </w:r>
      <w:r>
        <w:rPr>
          <w:rFonts w:hint="eastAsia" w:ascii="仿宋" w:hAnsi="仿宋" w:eastAsia="仿宋"/>
          <w:sz w:val="32"/>
          <w:szCs w:val="32"/>
          <w:lang w:val="en-US" w:eastAsia="zh-CN"/>
        </w:rPr>
        <w:t>0478-2641359，负责人：柴平</w:t>
      </w:r>
      <w:r>
        <w:rPr>
          <w:rFonts w:hint="eastAsia" w:ascii="仿宋" w:hAnsi="仿宋" w:eastAsia="仿宋"/>
          <w:sz w:val="32"/>
          <w:szCs w:val="32"/>
          <w:lang w:eastAsia="zh-CN"/>
        </w:rPr>
        <w:t>）。</w:t>
      </w:r>
    </w:p>
    <w:p>
      <w:pPr>
        <w:keepNext w:val="0"/>
        <w:keepLines w:val="0"/>
        <w:pageBreakBefore w:val="0"/>
        <w:kinsoku/>
        <w:wordWrap/>
        <w:overflowPunct/>
        <w:topLinePunct w:val="0"/>
        <w:autoSpaceDN/>
        <w:bidi w:val="0"/>
        <w:adjustRightInd/>
        <w:snapToGrid/>
        <w:spacing w:line="560" w:lineRule="exact"/>
        <w:ind w:firstLine="643" w:firstLineChars="200"/>
        <w:textAlignment w:val="auto"/>
        <w:rPr>
          <w:rFonts w:hint="eastAsia" w:ascii="楷体" w:hAnsi="楷体" w:eastAsia="楷体"/>
          <w:b/>
          <w:bCs/>
          <w:sz w:val="32"/>
          <w:szCs w:val="32"/>
        </w:rPr>
      </w:pPr>
      <w:r>
        <w:rPr>
          <w:rFonts w:hint="eastAsia" w:ascii="楷体" w:hAnsi="楷体" w:eastAsia="楷体"/>
          <w:b/>
          <w:bCs/>
          <w:sz w:val="32"/>
          <w:szCs w:val="32"/>
          <w:lang w:val="en-US" w:eastAsia="zh-CN"/>
        </w:rPr>
        <w:t>5.</w:t>
      </w:r>
      <w:r>
        <w:rPr>
          <w:rFonts w:hint="eastAsia" w:ascii="楷体" w:hAnsi="楷体" w:eastAsia="楷体"/>
          <w:b/>
          <w:bCs/>
          <w:sz w:val="32"/>
          <w:szCs w:val="32"/>
        </w:rPr>
        <w:t>住房保障股</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承担全旗公共租赁住房新建、配套基础设施项目及专项资金申报的辅助性工作；承担协调联动审核相关部门对公租房申请、审核、保障等工作的辅助性工作；承担对全旗经济适用住房、廉租住房、公共租赁住房分配、运营、使用、退出、上市交易和管理等辅助性工作；承担对全旗公有住房出售辅助性工作。承担全旗范围内公共租赁住房档案资料的收集、整理、归档和保存工作，建立电子信息查询平台，承担各类档案的利用工作；承担对全旗公有住房出售辅助性工作；负责全旗保障性住房各类基础数据的收集、统计、分析工作。负责组织实施建设全旗保障性安居工程信息系统；承担全旗公共租赁住房信息系统运行、技术指导、维护等工作；负责全旗保障性住房政策法规的宣传、咨询和业务培训工作；承担全旗保障性住房各类数据汇总、报送工作；承担住房保障工作经验做法、政策法规、工作动态信息报送；根据要求，与旗发展改革编制我市保障性安居工程配套基础设施建设5年滚动计划，并建立项目储备库。</w:t>
      </w:r>
      <w:r>
        <w:rPr>
          <w:rFonts w:hint="eastAsia" w:ascii="仿宋" w:hAnsi="仿宋" w:eastAsia="仿宋"/>
          <w:sz w:val="32"/>
          <w:szCs w:val="32"/>
          <w:lang w:eastAsia="zh-CN"/>
        </w:rPr>
        <w:t>（</w:t>
      </w:r>
      <w:r>
        <w:rPr>
          <w:rFonts w:hint="eastAsia" w:ascii="仿宋" w:hAnsi="仿宋" w:eastAsia="仿宋"/>
          <w:sz w:val="32"/>
          <w:szCs w:val="32"/>
          <w:lang w:val="en-US" w:eastAsia="zh-CN"/>
        </w:rPr>
        <w:t>0478-2641146，负责人：徐成</w:t>
      </w:r>
      <w:r>
        <w:rPr>
          <w:rFonts w:hint="eastAsia" w:ascii="仿宋" w:hAnsi="仿宋" w:eastAsia="仿宋"/>
          <w:sz w:val="32"/>
          <w:szCs w:val="32"/>
          <w:lang w:eastAsia="zh-CN"/>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办公地址：海流图镇公建园区。</w:t>
      </w:r>
    </w:p>
    <w:p>
      <w:pPr>
        <w:keepNext w:val="0"/>
        <w:keepLines w:val="0"/>
        <w:pageBreakBefore w:val="0"/>
        <w:kinsoku/>
        <w:wordWrap/>
        <w:overflowPunct/>
        <w:topLinePunct w:val="0"/>
        <w:autoSpaceDN/>
        <w:bidi w:val="0"/>
        <w:adjustRightInd/>
        <w:snapToGrid/>
        <w:spacing w:line="560" w:lineRule="exact"/>
        <w:ind w:left="638" w:leftChars="304" w:firstLine="0" w:firstLineChars="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办公室间：上午9：00－12：00  下午15：00－18：00（周一至周五，法定节假日除外）</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联系方式：0478－</w:t>
      </w:r>
      <w:r>
        <w:rPr>
          <w:rFonts w:hint="eastAsia" w:ascii="仿宋" w:hAnsi="仿宋" w:eastAsia="仿宋" w:cs="仿宋"/>
          <w:sz w:val="32"/>
          <w:szCs w:val="32"/>
          <w:lang w:val="en-US" w:eastAsia="zh-CN"/>
        </w:rPr>
        <w:t>7976055</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负 责 人：郝燕林</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四、房屋征收服务中心</w:t>
      </w:r>
    </w:p>
    <w:p>
      <w:pPr>
        <w:keepNext w:val="0"/>
        <w:keepLines w:val="0"/>
        <w:pageBreakBefore w:val="0"/>
        <w:numPr>
          <w:numId w:val="0"/>
        </w:numPr>
        <w:kinsoku/>
        <w:wordWrap/>
        <w:overflowPunct/>
        <w:topLinePunct w:val="0"/>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）主要职责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乌拉特中旗房屋征收服务中心贯彻落实党中央关于房屋征收工作的方针政策和自治区党委、市委、旗委相关决策部署，承担房屋征收补偿安置服务工作。</w:t>
      </w:r>
      <w:r>
        <w:rPr>
          <w:rFonts w:hint="eastAsia" w:ascii="仿宋_GB2312" w:hAnsi="仿宋_GB2312" w:eastAsia="仿宋_GB2312" w:cs="仿宋_GB2312"/>
          <w:kern w:val="2"/>
          <w:sz w:val="32"/>
          <w:szCs w:val="32"/>
          <w:lang w:val="en-US" w:eastAsia="zh-CN" w:bidi="ar-SA"/>
        </w:rPr>
        <w:t>主要职责是：</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贯彻执行国家房屋征收与补偿法律法规和政策</w:t>
      </w:r>
      <w:r>
        <w:rPr>
          <w:rFonts w:hint="eastAsia" w:ascii="仿宋_GB2312" w:hAnsi="仿宋_GB2312" w:eastAsia="仿宋_GB2312" w:cs="仿宋_GB2312"/>
          <w:sz w:val="32"/>
          <w:szCs w:val="32"/>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承担编制房屋征收计划和拟定、论证补偿方案的辅助性工作，并公布征求意见。</w:t>
      </w:r>
    </w:p>
    <w:p>
      <w:pPr>
        <w:pStyle w:val="2"/>
        <w:keepNext w:val="0"/>
        <w:keepLines w:val="0"/>
        <w:pageBreakBefore w:val="0"/>
        <w:numPr>
          <w:numId w:val="0"/>
        </w:numPr>
        <w:kinsoku/>
        <w:wordWrap/>
        <w:overflowPunct/>
        <w:topLinePunct w:val="0"/>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3.协助拟定房屋征收决定公告。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负责房屋征收补偿安置纠纷调解和房屋征收过程中的信访调解工作。</w:t>
      </w:r>
    </w:p>
    <w:p>
      <w:pPr>
        <w:keepNext w:val="0"/>
        <w:keepLines w:val="0"/>
        <w:pageBreakBefore w:val="0"/>
        <w:widowControl w:val="0"/>
        <w:kinsoku/>
        <w:wordWrap/>
        <w:overflowPunct/>
        <w:topLinePunct w:val="0"/>
        <w:autoSpaceDE/>
        <w:autoSpaceDN/>
        <w:bidi w:val="0"/>
        <w:adjustRightInd/>
        <w:snapToGrid/>
        <w:spacing w:line="560" w:lineRule="exact"/>
        <w:ind w:firstLine="636"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pacing w:val="-1"/>
          <w:sz w:val="32"/>
          <w:szCs w:val="32"/>
          <w:lang w:val="en-US" w:eastAsia="zh-CN"/>
        </w:rPr>
        <w:t>5.</w:t>
      </w:r>
      <w:r>
        <w:rPr>
          <w:rFonts w:hint="eastAsia" w:ascii="仿宋_GB2312" w:hAnsi="仿宋_GB2312" w:eastAsia="仿宋_GB2312" w:cs="仿宋_GB2312"/>
          <w:sz w:val="32"/>
          <w:szCs w:val="32"/>
        </w:rPr>
        <w:t>负责房屋征收调查、补偿安置协议签订服务和已征收房屋的拆除工作。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6.</w:t>
      </w:r>
      <w:r>
        <w:rPr>
          <w:rFonts w:hint="eastAsia" w:ascii="仿宋_GB2312" w:hAnsi="仿宋_GB2312" w:eastAsia="仿宋_GB2312" w:cs="仿宋_GB2312"/>
          <w:sz w:val="32"/>
          <w:szCs w:val="32"/>
        </w:rPr>
        <w:t>协助监督和管理房屋征收评估测绘工作。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val="en-US" w:eastAsia="zh-CN"/>
        </w:rPr>
        <w:t>7.</w:t>
      </w:r>
      <w:r>
        <w:rPr>
          <w:rFonts w:hint="eastAsia" w:ascii="仿宋_GB2312" w:hAnsi="仿宋_GB2312" w:eastAsia="仿宋_GB2312" w:cs="仿宋_GB2312"/>
          <w:sz w:val="32"/>
          <w:szCs w:val="32"/>
        </w:rPr>
        <w:t>负责补偿安置资金管理和补偿安置费发放服务工作。</w:t>
      </w:r>
    </w:p>
    <w:p>
      <w:pPr>
        <w:keepNext w:val="0"/>
        <w:keepLines w:val="0"/>
        <w:pageBreakBefore w:val="0"/>
        <w:kinsoku/>
        <w:wordWrap/>
        <w:overflowPunct/>
        <w:topLinePunct w:val="0"/>
        <w:autoSpaceDE w:val="0"/>
        <w:autoSpaceDN/>
        <w:bidi w:val="0"/>
        <w:adjustRightInd/>
        <w:snapToGrid/>
        <w:spacing w:line="560" w:lineRule="exact"/>
        <w:ind w:left="638" w:leftChars="304"/>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负责房屋征收与补偿数据信息统计和档案资料管理。</w:t>
      </w:r>
    </w:p>
    <w:p>
      <w:pPr>
        <w:keepNext w:val="0"/>
        <w:keepLines w:val="0"/>
        <w:pageBreakBefore w:val="0"/>
        <w:kinsoku/>
        <w:wordWrap/>
        <w:overflowPunct/>
        <w:topLinePunct w:val="0"/>
        <w:autoSpaceDE w:val="0"/>
        <w:autoSpaceDN/>
        <w:bidi w:val="0"/>
        <w:adjustRightInd/>
        <w:snapToGrid/>
        <w:spacing w:line="560" w:lineRule="exact"/>
        <w:ind w:left="638" w:leftChars="304"/>
        <w:jc w:val="left"/>
        <w:textAlignment w:val="auto"/>
        <w:rPr>
          <w:rFonts w:hint="eastAsia"/>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完成旗住房和城乡建设局交办的其他相关工作。</w:t>
      </w:r>
    </w:p>
    <w:p>
      <w:pPr>
        <w:keepNext w:val="0"/>
        <w:keepLines w:val="0"/>
        <w:pageBreakBefore w:val="0"/>
        <w:kinsoku/>
        <w:wordWrap/>
        <w:overflowPunct/>
        <w:topLinePunct w:val="0"/>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）内设机构</w:t>
      </w:r>
    </w:p>
    <w:p>
      <w:pPr>
        <w:keepNext w:val="0"/>
        <w:keepLines w:val="0"/>
        <w:pageBreakBefore w:val="0"/>
        <w:kinsoku/>
        <w:wordWrap/>
        <w:overflowPunct/>
        <w:topLinePunct w:val="0"/>
        <w:autoSpaceDE w:val="0"/>
        <w:autoSpaceDN/>
        <w:bidi w:val="0"/>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1.办公室。</w:t>
      </w:r>
      <w:r>
        <w:rPr>
          <w:rFonts w:hint="eastAsia" w:ascii="仿宋_GB2312" w:hAnsi="仿宋_GB2312" w:eastAsia="仿宋_GB2312" w:cs="仿宋_GB2312"/>
          <w:sz w:val="32"/>
          <w:szCs w:val="32"/>
        </w:rPr>
        <w:t>负责党建、纪律检查、依法治旗、宣传、精神文明、学习培训、人事、财务、工青妇、公车管理、安全生产、后勤保障、文字综合、信息、会务、保密、信访、文件收发、印签管理等有关工作。</w:t>
      </w:r>
    </w:p>
    <w:p>
      <w:pPr>
        <w:keepNext w:val="0"/>
        <w:keepLines w:val="0"/>
        <w:pageBreakBefore w:val="0"/>
        <w:kinsoku/>
        <w:wordWrap/>
        <w:overflowPunct/>
        <w:topLinePunct w:val="0"/>
        <w:autoSpaceDN/>
        <w:bidi w:val="0"/>
        <w:adjustRightInd/>
        <w:snapToGrid/>
        <w:spacing w:line="560" w:lineRule="exact"/>
        <w:ind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2.征收计划股。</w:t>
      </w:r>
      <w:r>
        <w:rPr>
          <w:rFonts w:hint="eastAsia" w:ascii="仿宋_GB2312" w:hAnsi="仿宋_GB2312" w:eastAsia="仿宋_GB2312" w:cs="仿宋_GB2312"/>
          <w:sz w:val="32"/>
          <w:szCs w:val="32"/>
        </w:rPr>
        <w:t>编制房屋征收计划和拟定征收补偿草案；组织征收补偿方案论证、修改，公布并征求公众意见;协助有关部门进行社会稳定风险评估；拟定房屋征收决定并公告;负责在征收范围确定后通知有关部门暂停办理相关手续;委托测绘机构进行测绘并协助监督管理测绘机构依法开展测绘业务；</w:t>
      </w:r>
    </w:p>
    <w:p>
      <w:pPr>
        <w:keepNext w:val="0"/>
        <w:keepLines w:val="0"/>
        <w:pageBreakBefore w:val="0"/>
        <w:kinsoku/>
        <w:wordWrap/>
        <w:overflowPunct/>
        <w:topLinePunct w:val="0"/>
        <w:autoSpaceDN/>
        <w:bidi w:val="0"/>
        <w:adjustRightInd/>
        <w:snapToGrid/>
        <w:spacing w:line="560" w:lineRule="exact"/>
        <w:ind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3.补偿安置股。</w:t>
      </w:r>
      <w:r>
        <w:rPr>
          <w:rFonts w:hint="eastAsia" w:ascii="仿宋_GB2312" w:hAnsi="仿宋_GB2312" w:eastAsia="仿宋_GB2312" w:cs="仿宋_GB2312"/>
          <w:sz w:val="32"/>
          <w:szCs w:val="32"/>
        </w:rPr>
        <w:t>执行房屋征收补偿方案，落实补偿安置的具体工作;负责已征收房屋产权证处理;协调安置房的建设计划;负责房屋征收与补偿数据统计汇总、资料归整审核、档案建立管理工作；负责房屋拆除、清运安全生产工作；委托评估机构进行评估并监督评估机构依法开展评估业务。</w:t>
      </w:r>
    </w:p>
    <w:p>
      <w:pPr>
        <w:keepNext w:val="0"/>
        <w:keepLines w:val="0"/>
        <w:pageBreakBefore w:val="0"/>
        <w:kinsoku/>
        <w:wordWrap/>
        <w:overflowPunct/>
        <w:topLinePunct w:val="0"/>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办公地址：乌拉特中旗海流图镇教育路与鸿雁大街交叉路口住房和城乡建设局四楼</w:t>
      </w:r>
    </w:p>
    <w:p>
      <w:pPr>
        <w:keepNext w:val="0"/>
        <w:keepLines w:val="0"/>
        <w:pageBreakBefore w:val="0"/>
        <w:kinsoku/>
        <w:wordWrap/>
        <w:overflowPunct/>
        <w:topLinePunct w:val="0"/>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办公时间：上午9：00－12：00  下午15：00－18：00（周一至周五，法定节假日除外）</w:t>
      </w:r>
    </w:p>
    <w:p>
      <w:pPr>
        <w:keepNext w:val="0"/>
        <w:keepLines w:val="0"/>
        <w:pageBreakBefore w:val="0"/>
        <w:kinsoku/>
        <w:wordWrap/>
        <w:overflowPunct/>
        <w:topLinePunct w:val="0"/>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联系方式：0478－</w:t>
      </w:r>
      <w:r>
        <w:rPr>
          <w:rFonts w:hint="eastAsia" w:ascii="仿宋_GB2312" w:hAnsi="仿宋_GB2312" w:eastAsia="仿宋_GB2312" w:cs="仿宋_GB2312"/>
          <w:sz w:val="32"/>
          <w:szCs w:val="32"/>
          <w:lang w:val="en-US" w:eastAsia="zh-CN"/>
        </w:rPr>
        <w:t>5911821</w:t>
      </w:r>
    </w:p>
    <w:p>
      <w:pPr>
        <w:keepNext w:val="0"/>
        <w:keepLines w:val="0"/>
        <w:pageBreakBefore w:val="0"/>
        <w:kinsoku/>
        <w:wordWrap/>
        <w:overflowPunct/>
        <w:topLinePunct w:val="0"/>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负 责 人：张勇</w:t>
      </w:r>
    </w:p>
    <w:p>
      <w:pPr>
        <w:pStyle w:val="2"/>
        <w:numPr>
          <w:ilvl w:val="0"/>
          <w:numId w:val="0"/>
        </w:numPr>
        <w:rPr>
          <w:rFonts w:hint="default" w:ascii="仿宋_GB2312" w:hAnsi="仿宋_GB2312" w:eastAsia="仿宋_GB2312" w:cs="仿宋_GB2312"/>
          <w:sz w:val="32"/>
          <w:szCs w:val="40"/>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yMmNmNDE3YzMzOTgxYWFiNzI0MmRlZjhhYzQ5NDIifQ=="/>
  </w:docVars>
  <w:rsids>
    <w:rsidRoot w:val="00000000"/>
    <w:rsid w:val="00AC60DA"/>
    <w:rsid w:val="0C2E2770"/>
    <w:rsid w:val="0CD90D95"/>
    <w:rsid w:val="0F480133"/>
    <w:rsid w:val="130127CB"/>
    <w:rsid w:val="17806B0A"/>
    <w:rsid w:val="185778B4"/>
    <w:rsid w:val="327015BD"/>
    <w:rsid w:val="34C31466"/>
    <w:rsid w:val="3855763C"/>
    <w:rsid w:val="3D0B72B0"/>
    <w:rsid w:val="3E2F2B62"/>
    <w:rsid w:val="40377296"/>
    <w:rsid w:val="4C675DD2"/>
    <w:rsid w:val="4DDA6459"/>
    <w:rsid w:val="624C4119"/>
    <w:rsid w:val="629E37C6"/>
    <w:rsid w:val="63B024B4"/>
    <w:rsid w:val="67093CEA"/>
    <w:rsid w:val="67A81C76"/>
    <w:rsid w:val="69281B78"/>
    <w:rsid w:val="7D4A7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Body Text First Indent 21"/>
    <w:basedOn w:val="10"/>
    <w:qFormat/>
    <w:uiPriority w:val="0"/>
    <w:pPr>
      <w:ind w:left="0" w:firstLine="420"/>
    </w:pPr>
    <w:rPr>
      <w:rFonts w:ascii="仿宋_GB2312" w:eastAsia="仿宋_GB2312" w:cs="仿宋_GB2312"/>
      <w:sz w:val="32"/>
      <w:szCs w:val="32"/>
    </w:rPr>
  </w:style>
  <w:style w:type="paragraph" w:customStyle="1" w:styleId="10">
    <w:name w:val="Body Text Indent1"/>
    <w:basedOn w:val="1"/>
    <w:qFormat/>
    <w:uiPriority w:val="0"/>
    <w:pPr>
      <w:spacing w:after="120"/>
      <w:ind w:left="420" w:leftChars="200"/>
    </w:pPr>
    <w:rPr>
      <w:rFonts w:ascii="Times New Roman" w:hAnsi="Times New Roman" w:eastAsia="宋体" w:cs="Times New Roman"/>
    </w:rPr>
  </w:style>
  <w:style w:type="character" w:customStyle="1" w:styleId="11">
    <w:name w:val="17"/>
    <w:basedOn w:val="7"/>
    <w:qFormat/>
    <w:uiPriority w:val="0"/>
    <w:rPr>
      <w:rFonts w:hint="eastAsia" w:ascii="宋体" w:hAnsi="宋体" w:eastAsia="宋体"/>
      <w:color w:val="000000"/>
      <w:sz w:val="36"/>
      <w:szCs w:val="36"/>
    </w:rPr>
  </w:style>
  <w:style w:type="character" w:customStyle="1" w:styleId="12">
    <w:name w:val="16"/>
    <w:basedOn w:val="7"/>
    <w:qFormat/>
    <w:uiPriority w:val="0"/>
    <w:rPr>
      <w:rFonts w:hint="eastAsia" w:ascii="宋体" w:hAnsi="宋体" w:eastAsia="宋体"/>
      <w:color w:val="000000"/>
      <w:sz w:val="28"/>
      <w:szCs w:val="28"/>
    </w:rPr>
  </w:style>
  <w:style w:type="character" w:customStyle="1" w:styleId="13">
    <w:name w:val="15"/>
    <w:basedOn w:val="7"/>
    <w:qFormat/>
    <w:uiPriority w:val="0"/>
    <w:rPr>
      <w:rFonts w:hint="default" w:ascii="Wingdings" w:hAnsi="Wingdings"/>
      <w:color w:val="00000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4260</Words>
  <Characters>4590</Characters>
  <Lines>0</Lines>
  <Paragraphs>0</Paragraphs>
  <TotalTime>4</TotalTime>
  <ScaleCrop>false</ScaleCrop>
  <LinksUpToDate>false</LinksUpToDate>
  <CharactersWithSpaces>4703</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2022-09-16T08:13:00Z</dcterms:created>
  <dc:creator>Administrator.SKY-20220701JJW</dc:creator>
  <cp:lastModifiedBy>淑娟子</cp:lastModifiedBy>
  <cp:lastPrinted>2022-11-21T08:58:00Z</cp:lastPrinted>
  <dcterms:modified xsi:type="dcterms:W3CDTF">2023-02-27T09:16:08Z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BFD5ED994D784FA88FDC87CAEF30BC7B</vt:lpwstr>
  </property>
</Properties>
</file>