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FF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44"/>
          <w:szCs w:val="44"/>
          <w:lang w:val="en-US" w:eastAsia="zh-CN"/>
        </w:rPr>
        <w:t>乌中旗人力资源和社会保障局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FF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44"/>
          <w:szCs w:val="44"/>
          <w:lang w:val="en-US" w:eastAsia="zh-CN"/>
        </w:rPr>
        <w:t>劳动监察大队工作动态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仿宋_GB2312" w:hAnsi="仿宋_GB2312" w:eastAsia="仿宋_GB2312" w:cs="仿宋_GB2312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b/>
          <w:bCs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353060</wp:posOffset>
                </wp:positionV>
                <wp:extent cx="5400040" cy="22225"/>
                <wp:effectExtent l="0" t="13970" r="10160" b="2095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702435" y="3439795"/>
                          <a:ext cx="5400040" cy="222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4.95pt;margin-top:27.8pt;height:1.75pt;width:425.2pt;z-index:251661312;mso-width-relative:page;mso-height-relative:page;" filled="f" stroked="t" coordsize="21600,21600" o:gfxdata="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dVEUGdoAAAAIAQAADwAAAAAAAAABACAAAAAiAAAAZHJzL2Rvd25yZXYu&#10;eG1sUEsBAhQAFAAAAAgAh07iQD9yB7/5AQAAwwMAAA4AAAAAAAAAAQAgAAAAKQEAAGRycy9lMm9E&#10;b2MueG1sUEsFBgAAAAAGAAYAWQEAAJQFAAAAAA=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2023第（14）期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80" w:lineRule="auto"/>
        <w:jc w:val="both"/>
        <w:textAlignment w:val="auto"/>
        <w:rPr>
          <w:rFonts w:hint="default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乌中人力资源和社会保障局                    2023年4月24日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0" w:firstLineChars="0"/>
        <w:jc w:val="center"/>
        <w:textAlignment w:val="auto"/>
        <w:rPr>
          <w:rFonts w:hint="eastAsia" w:ascii="方正小标宋简体" w:hAnsi="华文中宋" w:eastAsia="方正小标宋简体" w:cs="Times New Roman"/>
          <w:color w:val="000000"/>
          <w:sz w:val="44"/>
          <w:szCs w:val="44"/>
          <w:lang w:bidi="mn-Mong-CN"/>
        </w:rPr>
      </w:pPr>
      <w:r>
        <w:rPr>
          <w:rFonts w:hint="eastAsia" w:ascii="方正小标宋简体" w:hAnsi="华文中宋" w:eastAsia="方正小标宋简体" w:cs="Times New Roman"/>
          <w:color w:val="000000"/>
          <w:sz w:val="44"/>
          <w:szCs w:val="44"/>
          <w:lang w:bidi="mn-Mong-CN"/>
        </w:rPr>
        <w:t>组织开展“人社局‘持续规范建设市场秩序’和‘坚决维护农民工合法权益’专题活动”</w:t>
      </w:r>
    </w:p>
    <w:p>
      <w:pPr>
        <w:pStyle w:val="2"/>
        <w:spacing w:after="315" w:afterLines="100" w:afterAutospacing="0"/>
        <w:rPr>
          <w:rFonts w:hint="eastAsia"/>
        </w:rPr>
      </w:pPr>
    </w:p>
    <w:p>
      <w:pPr>
        <w:pStyle w:val="2"/>
        <w:spacing w:beforeAutospacing="0"/>
        <w:ind w:firstLine="640" w:firstLineChars="200"/>
        <w:rPr>
          <w:rFonts w:hint="eastAsia" w:ascii="仿宋_GB2312" w:hAnsi="仿宋_GB2312" w:eastAsia="仿宋_GB2312" w:cs="仿宋_GB2312"/>
          <w:smallCap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mallCaps w:val="0"/>
          <w:kern w:val="2"/>
          <w:sz w:val="32"/>
          <w:szCs w:val="32"/>
          <w:lang w:val="en-US" w:eastAsia="zh-CN" w:bidi="ar-SA"/>
        </w:rPr>
        <w:t>为进一步加强根治欠薪普法宣传工作，推动保障农牧民工工资支付由“治欠”向“防欠”转变，4月24日，乌拉特中旗人社局联合开展“人社局‘持续规范建设市场秩</w:t>
      </w:r>
      <w:bookmarkStart w:id="0" w:name="_GoBack"/>
      <w:r>
        <w:rPr>
          <w:rFonts w:hint="eastAsia" w:ascii="仿宋_GB2312" w:hAnsi="仿宋_GB2312" w:eastAsia="仿宋_GB2312" w:cs="仿宋_GB2312"/>
          <w:smallCaps w:val="0"/>
          <w:kern w:val="2"/>
          <w:sz w:val="32"/>
          <w:szCs w:val="32"/>
          <w:lang w:val="en-US" w:eastAsia="zh-CN" w:bidi="ar-SA"/>
        </w:rPr>
        <w:t>序’和‘坚决维护农民工合法权益’专题活动”，对乌拉</w:t>
      </w:r>
      <w:bookmarkEnd w:id="0"/>
      <w:r>
        <w:rPr>
          <w:rFonts w:hint="eastAsia" w:ascii="仿宋_GB2312" w:hAnsi="仿宋_GB2312" w:eastAsia="仿宋_GB2312" w:cs="仿宋_GB2312"/>
          <w:smallCaps w:val="0"/>
          <w:kern w:val="2"/>
          <w:sz w:val="32"/>
          <w:szCs w:val="32"/>
          <w:lang w:val="en-US" w:eastAsia="zh-CN" w:bidi="ar-SA"/>
        </w:rPr>
        <w:t>特中旗境内建设施工企业主要负责人、项目经理、劳资员等关键岗位人员进行了培训。</w:t>
      </w:r>
      <w:r>
        <w:rPr>
          <w:rFonts w:hint="eastAsia" w:ascii="仿宋_GB2312" w:hAnsi="仿宋_GB2312" w:eastAsia="仿宋_GB2312" w:cs="仿宋_GB2312"/>
          <w:smallCaps w:val="0"/>
          <w:kern w:val="2"/>
          <w:sz w:val="32"/>
          <w:szCs w:val="32"/>
          <w:lang w:val="en-US" w:eastAsia="zh-CN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2377440</wp:posOffset>
            </wp:positionV>
            <wp:extent cx="5267325" cy="3952875"/>
            <wp:effectExtent l="0" t="0" r="9525" b="9525"/>
            <wp:wrapTopAndBottom/>
            <wp:docPr id="1" name="图片 1" descr="webwxgetmsgimg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webwxgetmsgimg 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ind w:firstLine="640" w:firstLineChars="200"/>
        <w:rPr>
          <w:rFonts w:hint="eastAsia" w:ascii="仿宋_GB2312" w:hAnsi="仿宋_GB2312" w:eastAsia="仿宋_GB2312" w:cs="仿宋_GB2312"/>
          <w:smallCap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mallCaps w:val="0"/>
          <w:kern w:val="2"/>
          <w:sz w:val="32"/>
          <w:szCs w:val="32"/>
          <w:lang w:val="en-US" w:eastAsia="zh-CN" w:bidi="ar-SA"/>
        </w:rPr>
        <w:t>会议就如何维护农民工合法权益等内容进行了讨论，人社局工作人员就农民工维权途径等话题与参会人员进行互动问答。施工企业代表作了表态发言，承诺严格遵守有关工资支付的法律法规，确保农民工合法权益不受侵害。</w:t>
      </w:r>
    </w:p>
    <w:p>
      <w:pPr>
        <w:pStyle w:val="2"/>
        <w:ind w:firstLine="640" w:firstLineChars="200"/>
        <w:rPr>
          <w:rFonts w:hint="eastAsia" w:ascii="仿宋_GB2312" w:hAnsi="仿宋_GB2312" w:eastAsia="仿宋_GB2312" w:cs="仿宋_GB2312"/>
          <w:smallCap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mallCaps w:val="0"/>
          <w:kern w:val="2"/>
          <w:sz w:val="32"/>
          <w:szCs w:val="32"/>
          <w:lang w:val="en-US" w:eastAsia="zh-CN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151765</wp:posOffset>
            </wp:positionH>
            <wp:positionV relativeFrom="paragraph">
              <wp:posOffset>90805</wp:posOffset>
            </wp:positionV>
            <wp:extent cx="4962525" cy="3648075"/>
            <wp:effectExtent l="0" t="0" r="9525" b="9525"/>
            <wp:wrapTopAndBottom/>
            <wp:docPr id="2" name="图片 2" descr="webwxgetmsg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webwxgetmsgim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mallCaps w:val="0"/>
          <w:kern w:val="2"/>
          <w:sz w:val="32"/>
          <w:szCs w:val="32"/>
          <w:lang w:val="en-US" w:eastAsia="zh-CN" w:bidi="ar-SA"/>
        </w:rPr>
        <w:t>下一步，乌拉特中旗人社局将继续加强法治宣传，提升行业素质，规范市场用工秩序、运用好劳动保障“黑名单”制度，及时有效地调解劳动争议，为调处集体欠薪赢得时间，使敏感问题得以化解，使复杂矛盾得以控制和有效解决，切实做好根治欠薪工作，维护农民工劳动报酬权益和社会和谐稳定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4YTU3ZDFmNjkyOTY3NjRkYzM4N2U4OGRiZGVjM2QifQ=="/>
  </w:docVars>
  <w:rsids>
    <w:rsidRoot w:val="445A0D18"/>
    <w:rsid w:val="445A0D18"/>
    <w:rsid w:val="5C3B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452</Words>
  <Characters>461</Characters>
  <Lines>0</Lines>
  <Paragraphs>0</Paragraphs>
  <TotalTime>2</TotalTime>
  <ScaleCrop>false</ScaleCrop>
  <LinksUpToDate>false</LinksUpToDate>
  <CharactersWithSpaces>481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2023-05-20T03:37:00Z</dcterms:created>
  <dc:creator>Bo</dc:creator>
  <cp:lastModifiedBy>※君※</cp:lastModifiedBy>
  <dcterms:modified xsi:type="dcterms:W3CDTF">2023-05-21T03:27:18Z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3903D5C5AAD24E2992F1E6EA19121697_13</vt:lpwstr>
  </property>
</Properties>
</file>