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default"/>
          <w:highlight w:val="none"/>
        </w:rPr>
      </w:pPr>
    </w:p>
    <w:p>
      <w:pPr>
        <w:spacing w:line="600" w:lineRule="exact"/>
        <w:jc w:val="center"/>
        <w:rPr>
          <w:rFonts w:ascii="Arial" w:hAnsi="Arial" w:eastAsia="宋体"/>
          <w:b/>
          <w:bCs/>
          <w:sz w:val="32"/>
          <w:szCs w:val="32"/>
          <w:highlight w:val="none"/>
        </w:rPr>
      </w:pPr>
    </w:p>
    <w:p>
      <w:pPr>
        <w:spacing w:line="600" w:lineRule="exact"/>
        <w:jc w:val="center"/>
        <w:rPr>
          <w:rFonts w:ascii="Arial" w:hAnsi="Arial" w:eastAsia="宋体"/>
          <w:b/>
          <w:bCs/>
          <w:sz w:val="32"/>
          <w:szCs w:val="32"/>
          <w:highlight w:val="none"/>
        </w:rPr>
      </w:pPr>
    </w:p>
    <w:p>
      <w:pPr>
        <w:spacing w:line="600" w:lineRule="exact"/>
        <w:jc w:val="center"/>
        <w:rPr>
          <w:rFonts w:ascii="Arial" w:hAnsi="Arial" w:eastAsia="宋体"/>
          <w:b/>
          <w:bCs/>
          <w:sz w:val="32"/>
          <w:szCs w:val="32"/>
          <w:highlight w:val="none"/>
        </w:rPr>
      </w:pPr>
    </w:p>
    <w:p>
      <w:pPr>
        <w:spacing w:line="600" w:lineRule="exact"/>
        <w:jc w:val="center"/>
        <w:rPr>
          <w:rFonts w:ascii="方正小标宋简体" w:hAnsi="方正小标宋简体" w:eastAsia="方正小标宋简体" w:cs="方正小标宋简体"/>
          <w:sz w:val="44"/>
          <w:szCs w:val="44"/>
          <w:highlight w:val="none"/>
          <w:u w:val="none"/>
        </w:rPr>
      </w:pPr>
      <w:r>
        <w:rPr>
          <w:rFonts w:hint="eastAsia" w:ascii="方正小标宋简体" w:hAnsi="方正小标宋简体" w:eastAsia="方正小标宋简体" w:cs="方正小标宋简体"/>
          <w:sz w:val="44"/>
          <w:szCs w:val="44"/>
          <w:highlight w:val="none"/>
          <w:u w:val="none"/>
          <w:lang w:val="en-US" w:eastAsia="zh-CN"/>
        </w:rPr>
        <w:t>2023</w:t>
      </w:r>
      <w:r>
        <w:rPr>
          <w:rFonts w:hint="eastAsia" w:ascii="方正小标宋简体" w:hAnsi="方正小标宋简体" w:eastAsia="方正小标宋简体" w:cs="方正小标宋简体"/>
          <w:sz w:val="44"/>
          <w:szCs w:val="44"/>
          <w:highlight w:val="none"/>
          <w:u w:val="none"/>
        </w:rPr>
        <w:t>年度</w:t>
      </w:r>
      <w:r>
        <w:rPr>
          <w:rFonts w:hint="eastAsia" w:ascii="方正小标宋简体" w:hAnsi="方正小标宋简体" w:eastAsia="方正小标宋简体" w:cs="方正小标宋简体"/>
          <w:sz w:val="44"/>
          <w:szCs w:val="44"/>
          <w:highlight w:val="none"/>
          <w:u w:val="none"/>
          <w:lang w:val="en-US" w:eastAsia="zh-CN"/>
        </w:rPr>
        <w:t>巴彦淖尔市临河区              车站街道办事处</w:t>
      </w:r>
      <w:r>
        <w:rPr>
          <w:rFonts w:hint="eastAsia" w:ascii="方正小标宋简体" w:hAnsi="方正小标宋简体" w:eastAsia="方正小标宋简体" w:cs="方正小标宋简体"/>
          <w:sz w:val="44"/>
          <w:szCs w:val="44"/>
          <w:highlight w:val="none"/>
          <w:u w:val="none"/>
        </w:rPr>
        <w:t>预算公开</w:t>
      </w: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pStyle w:val="8"/>
        <w:spacing w:after="0" w:line="600" w:lineRule="exact"/>
        <w:ind w:left="0" w:leftChars="0" w:firstLine="0"/>
        <w:jc w:val="center"/>
        <w:rPr>
          <w:rFonts w:hint="default" w:ascii="黑体" w:hAnsi="黑体" w:eastAsia="黑体" w:cs="黑体"/>
          <w:highlight w:val="none"/>
          <w:u w:val="none"/>
        </w:rPr>
      </w:pPr>
      <w:r>
        <w:rPr>
          <w:rFonts w:ascii="黑体" w:hAnsi="黑体" w:eastAsia="黑体" w:cs="黑体"/>
          <w:sz w:val="32"/>
          <w:szCs w:val="32"/>
          <w:highlight w:val="none"/>
        </w:rPr>
        <w:t>批复时间</w:t>
      </w:r>
      <w:r>
        <w:rPr>
          <w:rFonts w:hint="eastAsia" w:ascii="黑体" w:hAnsi="黑体" w:eastAsia="黑体" w:cs="黑体"/>
          <w:sz w:val="32"/>
          <w:szCs w:val="32"/>
          <w:highlight w:val="none"/>
          <w:lang w:eastAsia="zh-CN"/>
        </w:rPr>
        <w:t>：</w:t>
      </w:r>
      <w:r>
        <w:rPr>
          <w:rFonts w:hint="eastAsia" w:ascii="黑体" w:hAnsi="黑体" w:eastAsia="黑体" w:cs="黑体"/>
          <w:sz w:val="32"/>
          <w:szCs w:val="32"/>
          <w:highlight w:val="none"/>
          <w:u w:val="none"/>
          <w:lang w:val="en-US" w:eastAsia="zh-CN"/>
        </w:rPr>
        <w:t>2023</w:t>
      </w:r>
      <w:r>
        <w:rPr>
          <w:rFonts w:ascii="黑体" w:hAnsi="黑体" w:eastAsia="黑体" w:cs="黑体"/>
          <w:sz w:val="32"/>
          <w:szCs w:val="32"/>
          <w:highlight w:val="none"/>
          <w:u w:val="none"/>
        </w:rPr>
        <w:t>年</w:t>
      </w:r>
      <w:r>
        <w:rPr>
          <w:rFonts w:hint="eastAsia" w:ascii="黑体" w:hAnsi="黑体" w:eastAsia="黑体" w:cs="黑体"/>
          <w:sz w:val="32"/>
          <w:szCs w:val="32"/>
          <w:highlight w:val="none"/>
          <w:u w:val="none"/>
          <w:lang w:val="en-US" w:eastAsia="zh-CN"/>
        </w:rPr>
        <w:t>1</w:t>
      </w:r>
      <w:r>
        <w:rPr>
          <w:rFonts w:ascii="黑体" w:hAnsi="黑体" w:eastAsia="黑体" w:cs="黑体"/>
          <w:sz w:val="32"/>
          <w:szCs w:val="32"/>
          <w:highlight w:val="none"/>
          <w:u w:val="none"/>
        </w:rPr>
        <w:t>月</w:t>
      </w:r>
      <w:r>
        <w:rPr>
          <w:rFonts w:hint="eastAsia" w:ascii="黑体" w:hAnsi="黑体" w:eastAsia="黑体" w:cs="黑体"/>
          <w:sz w:val="32"/>
          <w:szCs w:val="32"/>
          <w:highlight w:val="none"/>
          <w:u w:val="none"/>
          <w:lang w:val="en-US" w:eastAsia="zh-CN"/>
        </w:rPr>
        <w:t>28</w:t>
      </w:r>
      <w:r>
        <w:rPr>
          <w:rFonts w:ascii="黑体" w:hAnsi="黑体" w:eastAsia="黑体" w:cs="黑体"/>
          <w:sz w:val="32"/>
          <w:szCs w:val="32"/>
          <w:highlight w:val="none"/>
          <w:u w:val="none"/>
        </w:rPr>
        <w:t>日</w:t>
      </w:r>
    </w:p>
    <w:p>
      <w:pPr>
        <w:pStyle w:val="8"/>
        <w:spacing w:after="0" w:line="600" w:lineRule="exact"/>
        <w:ind w:firstLine="1920" w:firstLineChars="600"/>
        <w:jc w:val="both"/>
        <w:rPr>
          <w:rFonts w:hint="default" w:ascii="黑体" w:hAnsi="黑体" w:eastAsia="黑体" w:cs="黑体"/>
          <w:highlight w:val="none"/>
          <w:u w:val="none"/>
        </w:rPr>
      </w:pPr>
      <w:r>
        <w:rPr>
          <w:rFonts w:ascii="黑体" w:hAnsi="黑体" w:eastAsia="黑体" w:cs="黑体"/>
          <w:sz w:val="32"/>
          <w:szCs w:val="32"/>
          <w:highlight w:val="none"/>
          <w:u w:val="none"/>
        </w:rPr>
        <w:t>公开时间：</w:t>
      </w:r>
      <w:r>
        <w:rPr>
          <w:rFonts w:hint="eastAsia" w:ascii="黑体" w:hAnsi="黑体" w:eastAsia="黑体" w:cs="黑体"/>
          <w:sz w:val="32"/>
          <w:szCs w:val="32"/>
          <w:highlight w:val="none"/>
          <w:u w:val="none"/>
          <w:lang w:val="en-US" w:eastAsia="zh-CN"/>
        </w:rPr>
        <w:t>2023</w:t>
      </w:r>
      <w:r>
        <w:rPr>
          <w:rFonts w:ascii="黑体" w:hAnsi="黑体" w:eastAsia="黑体" w:cs="黑体"/>
          <w:sz w:val="32"/>
          <w:szCs w:val="32"/>
          <w:highlight w:val="none"/>
          <w:u w:val="none"/>
        </w:rPr>
        <w:t>年</w:t>
      </w:r>
      <w:r>
        <w:rPr>
          <w:rFonts w:hint="eastAsia" w:ascii="黑体" w:hAnsi="黑体" w:eastAsia="黑体" w:cs="黑体"/>
          <w:sz w:val="32"/>
          <w:szCs w:val="32"/>
          <w:highlight w:val="none"/>
          <w:u w:val="none"/>
          <w:lang w:val="en-US" w:eastAsia="zh-CN"/>
        </w:rPr>
        <w:t>2</w:t>
      </w:r>
      <w:r>
        <w:rPr>
          <w:rFonts w:ascii="黑体" w:hAnsi="黑体" w:eastAsia="黑体" w:cs="黑体"/>
          <w:sz w:val="32"/>
          <w:szCs w:val="32"/>
          <w:highlight w:val="none"/>
          <w:u w:val="none"/>
        </w:rPr>
        <w:t>月</w:t>
      </w:r>
      <w:r>
        <w:rPr>
          <w:rFonts w:hint="eastAsia" w:ascii="黑体" w:hAnsi="黑体" w:eastAsia="黑体" w:cs="黑体"/>
          <w:sz w:val="32"/>
          <w:szCs w:val="32"/>
          <w:highlight w:val="none"/>
          <w:u w:val="none"/>
          <w:lang w:val="en-US" w:eastAsia="zh-CN"/>
        </w:rPr>
        <w:t>7</w:t>
      </w:r>
      <w:r>
        <w:rPr>
          <w:rFonts w:ascii="黑体" w:hAnsi="黑体" w:eastAsia="黑体" w:cs="黑体"/>
          <w:sz w:val="32"/>
          <w:szCs w:val="32"/>
          <w:highlight w:val="none"/>
          <w:u w:val="none"/>
        </w:rPr>
        <w:t>日</w:t>
      </w:r>
    </w:p>
    <w:p>
      <w:pPr>
        <w:adjustRightInd w:val="0"/>
        <w:snapToGrid w:val="0"/>
        <w:spacing w:line="600" w:lineRule="exact"/>
        <w:ind w:firstLine="640"/>
        <w:rPr>
          <w:rFonts w:ascii="Times New Roman" w:hAnsi="Times New Roman" w:eastAsia="仿宋_GB2312"/>
          <w:sz w:val="32"/>
          <w:szCs w:val="32"/>
          <w:highlight w:val="none"/>
        </w:rPr>
      </w:pPr>
    </w:p>
    <w:p>
      <w:pPr>
        <w:pageBreakBefore/>
        <w:tabs>
          <w:tab w:val="left" w:pos="4533"/>
        </w:tabs>
        <w:adjustRightInd w:val="0"/>
        <w:snapToGrid w:val="0"/>
        <w:spacing w:line="600" w:lineRule="exact"/>
        <w:jc w:val="center"/>
        <w:rPr>
          <w:sz w:val="44"/>
          <w:szCs w:val="44"/>
          <w:highlight w:val="none"/>
        </w:rPr>
      </w:pPr>
      <w:r>
        <w:rPr>
          <w:sz w:val="44"/>
          <w:szCs w:val="44"/>
          <w:highlight w:val="none"/>
        </w:rPr>
        <w:t>目</w:t>
      </w:r>
      <w:r>
        <w:rPr>
          <w:rFonts w:hint="eastAsia" w:eastAsia="宋体"/>
          <w:sz w:val="44"/>
          <w:szCs w:val="44"/>
          <w:highlight w:val="none"/>
        </w:rPr>
        <w:t xml:space="preserve">  </w:t>
      </w:r>
      <w:r>
        <w:rPr>
          <w:rFonts w:hint="eastAsia"/>
          <w:sz w:val="44"/>
          <w:szCs w:val="44"/>
          <w:highlight w:val="none"/>
        </w:rPr>
        <w:t xml:space="preserve">  </w:t>
      </w:r>
      <w:r>
        <w:rPr>
          <w:sz w:val="44"/>
          <w:szCs w:val="44"/>
          <w:highlight w:val="none"/>
        </w:rPr>
        <w:t>录</w:t>
      </w:r>
    </w:p>
    <w:p>
      <w:pPr>
        <w:rPr>
          <w:highlight w:val="none"/>
        </w:rPr>
      </w:pPr>
    </w:p>
    <w:p>
      <w:pPr>
        <w:pStyle w:val="5"/>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第一部分 单位概况</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一、主要职能、职责</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二、单位机构设置及预算单位构成情况</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w:t>
      </w:r>
      <w:r>
        <w:rPr>
          <w:rFonts w:hint="eastAsia" w:ascii="仿宋_GB2312" w:hAnsi="仿宋_GB2312" w:eastAsia="仿宋_GB2312" w:cs="仿宋"/>
          <w:sz w:val="32"/>
          <w:szCs w:val="32"/>
          <w:highlight w:val="none"/>
          <w:lang w:val="en-US" w:eastAsia="zh-CN"/>
        </w:rPr>
        <w:t>2023</w:t>
      </w:r>
      <w:r>
        <w:rPr>
          <w:rFonts w:hint="eastAsia" w:ascii="Times New Roman" w:hAnsi="Times New Roman" w:eastAsia="仿宋_GB2312" w:cs="仿宋"/>
          <w:sz w:val="32"/>
          <w:szCs w:val="32"/>
          <w:highlight w:val="none"/>
        </w:rPr>
        <w:t>年度单</w:t>
      </w:r>
      <w:r>
        <w:rPr>
          <w:rFonts w:hint="eastAsia" w:eastAsia="仿宋_GB2312" w:cs="仿宋"/>
          <w:sz w:val="32"/>
          <w:szCs w:val="32"/>
          <w:highlight w:val="none"/>
          <w:lang w:val="en-US" w:eastAsia="zh-CN"/>
        </w:rPr>
        <w:t>位</w:t>
      </w:r>
      <w:r>
        <w:rPr>
          <w:rFonts w:hint="eastAsia" w:ascii="Times New Roman" w:hAnsi="Times New Roman" w:eastAsia="仿宋_GB2312" w:cs="仿宋"/>
          <w:sz w:val="32"/>
          <w:szCs w:val="32"/>
          <w:highlight w:val="none"/>
        </w:rPr>
        <w:t>主要工作任务及目标</w:t>
      </w:r>
    </w:p>
    <w:p>
      <w:pPr>
        <w:pStyle w:val="5"/>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2023</w:t>
      </w:r>
      <w:r>
        <w:rPr>
          <w:rFonts w:hint="eastAsia" w:ascii="黑体" w:hAnsi="黑体" w:eastAsia="黑体" w:cs="黑体"/>
          <w:sz w:val="32"/>
          <w:szCs w:val="32"/>
          <w:highlight w:val="none"/>
        </w:rPr>
        <w:t>年度单</w:t>
      </w:r>
      <w:r>
        <w:rPr>
          <w:rFonts w:hint="eastAsia" w:ascii="黑体" w:hAnsi="黑体" w:eastAsia="黑体" w:cs="黑体"/>
          <w:sz w:val="32"/>
          <w:szCs w:val="32"/>
          <w:highlight w:val="none"/>
          <w:lang w:val="en-US" w:eastAsia="zh-CN"/>
        </w:rPr>
        <w:t>位</w:t>
      </w:r>
      <w:r>
        <w:rPr>
          <w:rFonts w:hint="eastAsia" w:ascii="黑体" w:hAnsi="黑体" w:eastAsia="黑体" w:cs="黑体"/>
          <w:sz w:val="32"/>
          <w:szCs w:val="32"/>
          <w:highlight w:val="none"/>
        </w:rPr>
        <w:t>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一、收支预算总体情况说明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四、财政拨款收支预算总体情况说明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五、一般公共预算支出预算情况说明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六、一般公共预算基本支出预算情况说明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七、一般公共预算“三公”经费支出预算情况说明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八、政府性基金预算支出预算情况说明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w:t>
      </w:r>
      <w:r>
        <w:rPr>
          <w:rFonts w:hint="eastAsia" w:ascii="Times New Roman" w:hAnsi="Times New Roman" w:eastAsia="仿宋_GB2312" w:cs="仿宋"/>
          <w:sz w:val="32"/>
          <w:szCs w:val="32"/>
          <w:highlight w:val="none"/>
          <w:lang w:val="en-US" w:eastAsia="zh-CN"/>
        </w:rPr>
        <w:t>机构</w:t>
      </w:r>
      <w:r>
        <w:rPr>
          <w:rFonts w:hint="eastAsia" w:ascii="Times New Roman" w:hAnsi="Times New Roman" w:eastAsia="仿宋_GB2312" w:cs="仿宋"/>
          <w:sz w:val="32"/>
          <w:szCs w:val="32"/>
          <w:highlight w:val="none"/>
        </w:rPr>
        <w:t>运行经费支出预算情况说明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十二、政府采购支出预算情况说明</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十三、国有资产占用情况说明</w:t>
      </w:r>
    </w:p>
    <w:p>
      <w:pPr>
        <w:widowControl/>
        <w:spacing w:line="600" w:lineRule="exact"/>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 xml:space="preserve">十四、项目绩效目标情况说明 </w:t>
      </w:r>
    </w:p>
    <w:p>
      <w:pPr>
        <w:pStyle w:val="5"/>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pPr>
        <w:pStyle w:val="5"/>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第四部分 预算公开联系方式及信息反馈渠道</w:t>
      </w:r>
    </w:p>
    <w:p>
      <w:pPr>
        <w:pStyle w:val="5"/>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第五部分 </w:t>
      </w:r>
      <w:r>
        <w:rPr>
          <w:rFonts w:hint="eastAsia" w:ascii="黑体" w:hAnsi="黑体" w:eastAsia="黑体" w:cs="黑体"/>
          <w:sz w:val="32"/>
          <w:szCs w:val="32"/>
          <w:highlight w:val="none"/>
          <w:lang w:val="en-US" w:eastAsia="zh-CN"/>
        </w:rPr>
        <w:t>2023</w:t>
      </w:r>
      <w:r>
        <w:rPr>
          <w:rFonts w:hint="eastAsia" w:ascii="黑体" w:hAnsi="黑体" w:eastAsia="黑体" w:cs="黑体"/>
          <w:sz w:val="32"/>
          <w:szCs w:val="32"/>
          <w:highlight w:val="none"/>
        </w:rPr>
        <w:t>年度部门预算表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一、收支总表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pPr>
        <w:pStyle w:val="5"/>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七、一般公共预算</w:t>
      </w:r>
      <w:r>
        <w:rPr>
          <w:rFonts w:hint="eastAsia" w:ascii="Times New Roman" w:hAnsi="Times New Roman" w:eastAsia="仿宋_GB2312" w:cs="仿宋"/>
          <w:spacing w:val="-8"/>
          <w:w w:val="95"/>
          <w:sz w:val="32"/>
          <w:szCs w:val="32"/>
          <w:highlight w:val="none"/>
        </w:rPr>
        <w:t>“</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0"/>
          <w:w w:val="95"/>
          <w:sz w:val="32"/>
          <w:szCs w:val="32"/>
          <w:highlight w:val="none"/>
        </w:rPr>
        <w:t>”</w:t>
      </w:r>
      <w:r>
        <w:rPr>
          <w:rFonts w:hint="eastAsia" w:ascii="Times New Roman" w:hAnsi="Times New Roman" w:eastAsia="仿宋_GB2312" w:cs="仿宋"/>
          <w:spacing w:val="-16"/>
          <w:w w:val="95"/>
          <w:sz w:val="32"/>
          <w:szCs w:val="32"/>
          <w:highlight w:val="none"/>
        </w:rPr>
        <w:t>经费支出表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八、政府性基金预算支出表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十一、项目绩效目标表</w:t>
      </w:r>
    </w:p>
    <w:p>
      <w:pPr>
        <w:pStyle w:val="5"/>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十二、政府采购预算表</w:t>
      </w:r>
    </w:p>
    <w:p>
      <w:pPr>
        <w:pStyle w:val="8"/>
        <w:rPr>
          <w:rFonts w:hint="default"/>
          <w:highlight w:val="none"/>
        </w:rPr>
      </w:pPr>
    </w:p>
    <w:p>
      <w:pPr>
        <w:pStyle w:val="8"/>
        <w:rPr>
          <w:rFonts w:hint="default"/>
          <w:highlight w:val="none"/>
        </w:rPr>
        <w:sectPr>
          <w:headerReference r:id="rId3" w:type="default"/>
          <w:footerReference r:id="rId4" w:type="default"/>
          <w:pgSz w:w="11910" w:h="16840"/>
          <w:pgMar w:top="1582" w:right="1680" w:bottom="278" w:left="1640" w:header="720" w:footer="720" w:gutter="0"/>
          <w:pgNumType w:fmt="numberInDash"/>
          <w:cols w:space="0" w:num="1"/>
        </w:sectPr>
      </w:pPr>
    </w:p>
    <w:p>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0" w:name="_Toc30742"/>
      <w:r>
        <w:rPr>
          <w:rFonts w:hint="eastAsia" w:ascii="方正小标宋简体" w:hAnsi="方正小标宋简体" w:eastAsia="方正小标宋简体" w:cs="方正小标宋简体"/>
          <w:b w:val="0"/>
          <w:bCs w:val="0"/>
          <w:sz w:val="36"/>
          <w:szCs w:val="36"/>
          <w:highlight w:val="none"/>
        </w:rPr>
        <w:t>第一部分  单位概况</w:t>
      </w:r>
      <w:bookmarkEnd w:id="0"/>
    </w:p>
    <w:p>
      <w:pPr>
        <w:spacing w:line="600" w:lineRule="exact"/>
        <w:rPr>
          <w:rFonts w:ascii="方正小标宋简体" w:hAnsi="方正小标宋简体" w:eastAsia="方正小标宋简体" w:cs="方正小标宋简体"/>
          <w:sz w:val="36"/>
          <w:szCs w:val="36"/>
          <w:highlight w:val="none"/>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6" w:leftChars="0" w:firstLine="624" w:firstLineChars="0"/>
        <w:textAlignment w:val="auto"/>
        <w:outlineLvl w:val="2"/>
        <w:rPr>
          <w:rFonts w:eastAsia="黑体" w:cs="黑体"/>
          <w:sz w:val="32"/>
          <w:szCs w:val="36"/>
          <w:highlight w:val="none"/>
        </w:rPr>
      </w:pPr>
      <w:r>
        <w:rPr>
          <w:rFonts w:hint="eastAsia" w:eastAsia="黑体" w:cs="黑体"/>
          <w:sz w:val="32"/>
          <w:szCs w:val="36"/>
          <w:highlight w:val="none"/>
        </w:rPr>
        <w:t>主要职能职责</w:t>
      </w:r>
    </w:p>
    <w:p>
      <w:pPr>
        <w:pStyle w:val="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Chars="0"/>
        <w:textAlignment w:val="auto"/>
        <w:rPr>
          <w:rFonts w:hint="eastAsia" w:ascii="仿宋" w:hAnsi="仿宋" w:eastAsia="仿宋" w:cs="仿宋"/>
          <w:sz w:val="32"/>
          <w:szCs w:val="32"/>
        </w:rPr>
      </w:pPr>
      <w:r>
        <w:rPr>
          <w:rFonts w:hint="eastAsia" w:ascii="仿宋" w:hAnsi="仿宋" w:eastAsia="仿宋" w:cs="仿宋"/>
          <w:sz w:val="32"/>
          <w:szCs w:val="32"/>
        </w:rPr>
        <w:t>部门职能</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巴彦淖尔市临河区车站街道办事处是一级主管部门。</w:t>
      </w:r>
    </w:p>
    <w:p>
      <w:pPr>
        <w:pStyle w:val="6"/>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部门主要职责</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贯彻执行党和国家的路线方针政策以及市、区关于街道工作方面 的指示，制订具体的管理办法并组织实施。</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指导、搞好辖区内居委会的工作，支持、帮助居民委员会加强思 想、组织、制度建设，向上级人民政府和有关部门及时反映居民的意见</w:t>
      </w:r>
      <w:r>
        <w:rPr>
          <w:rFonts w:hint="eastAsia" w:ascii="仿宋" w:hAnsi="仿宋" w:eastAsia="仿宋" w:cs="仿宋"/>
          <w:sz w:val="32"/>
          <w:szCs w:val="32"/>
          <w:lang w:eastAsia="zh-CN"/>
        </w:rPr>
        <w:t>、</w:t>
      </w:r>
      <w:r>
        <w:rPr>
          <w:rFonts w:hint="eastAsia" w:ascii="仿宋" w:hAnsi="仿宋" w:eastAsia="仿宋" w:cs="仿宋"/>
          <w:sz w:val="32"/>
          <w:szCs w:val="32"/>
        </w:rPr>
        <w:t>建议和要求。</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抓好社区文化建设，开展文明街道、文明单位，文明小区建设活动，组织居民开展经常性的文化、娱乐、体育活动。</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4、负责街道的人民调解、治安保卫工作，加强对违法青少年的帮教转化，保护老人、妇女、儿童的合法权益</w:t>
      </w:r>
      <w:r>
        <w:rPr>
          <w:rFonts w:hint="eastAsia" w:ascii="仿宋" w:hAnsi="仿宋" w:eastAsia="仿宋" w:cs="仿宋"/>
          <w:sz w:val="32"/>
          <w:szCs w:val="32"/>
          <w:lang w:eastAsia="zh-CN"/>
        </w:rPr>
        <w:t>。</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5、协助有关部门做好辖区拥军优属、优抚安置、社会救济、殡葬改革、残疾人就业等工作；积极开展便民利民的社区服务和社区教育工作</w:t>
      </w:r>
      <w:r>
        <w:rPr>
          <w:rFonts w:hint="eastAsia" w:ascii="仿宋" w:hAnsi="仿宋" w:eastAsia="仿宋" w:cs="仿宋"/>
          <w:sz w:val="32"/>
          <w:szCs w:val="32"/>
          <w:lang w:eastAsia="zh-CN"/>
        </w:rPr>
        <w:t>。</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6、会同有关部门做好辖区内常住和流动人口的管理及计划生育工作</w:t>
      </w:r>
      <w:r>
        <w:rPr>
          <w:rFonts w:hint="eastAsia" w:ascii="仿宋" w:hAnsi="仿宋" w:eastAsia="仿宋" w:cs="仿宋"/>
          <w:sz w:val="32"/>
          <w:szCs w:val="32"/>
          <w:lang w:eastAsia="zh-CN"/>
        </w:rPr>
        <w:t>，</w:t>
      </w:r>
      <w:r>
        <w:rPr>
          <w:rFonts w:hint="eastAsia" w:ascii="仿宋" w:hAnsi="仿宋" w:eastAsia="仿宋" w:cs="仿宋"/>
          <w:sz w:val="32"/>
          <w:szCs w:val="32"/>
        </w:rPr>
        <w:t>完成区里下达的各项计划生育指标任务。</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7、协助武装部门做好辖区民兵训练和公民服兵役工作。</w:t>
      </w:r>
      <w:r>
        <w:rPr>
          <w:rFonts w:hint="eastAsia" w:ascii="仿宋" w:hAnsi="仿宋" w:eastAsia="仿宋" w:cs="仿宋"/>
          <w:sz w:val="32"/>
          <w:szCs w:val="32"/>
          <w:lang w:val="en-US" w:eastAsia="zh-CN"/>
        </w:rPr>
        <w:t xml:space="preserve"> </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8、负责在辖区开展普法教育工作，做好民事调解，开展法律咨询、 服务等工作，维护居民的合法权益，搞好辖区内社会管理综合治理工作</w:t>
      </w:r>
      <w:r>
        <w:rPr>
          <w:rFonts w:hint="eastAsia" w:ascii="仿宋" w:hAnsi="仿宋" w:eastAsia="仿宋" w:cs="仿宋"/>
          <w:sz w:val="32"/>
          <w:szCs w:val="32"/>
          <w:lang w:eastAsia="zh-CN"/>
        </w:rPr>
        <w:t>。</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9、负责本辖区的城市管理工作，发动群众开展爱国卫生运动，绿化、美化、净化城市环境，协助有关部门做好环境卫生、物业管理、环境保护 工作</w:t>
      </w:r>
      <w:r>
        <w:rPr>
          <w:rFonts w:hint="eastAsia" w:ascii="仿宋" w:hAnsi="仿宋" w:eastAsia="仿宋" w:cs="仿宋"/>
          <w:sz w:val="32"/>
          <w:szCs w:val="32"/>
          <w:lang w:eastAsia="zh-CN"/>
        </w:rPr>
        <w:t>。</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0、负责本辖区的综合执法工作，维护辖区的良好秩序。</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11、配合有关部门做好辖区内的三防、抢险救灾、安全生产检查、居 民迁移等工作。</w:t>
      </w:r>
    </w:p>
    <w:p>
      <w:pPr>
        <w:pStyle w:val="8"/>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12、承办区委、区政府交办的其他工作。</w:t>
      </w:r>
    </w:p>
    <w:p>
      <w:pPr>
        <w:numPr>
          <w:ilvl w:val="0"/>
          <w:numId w:val="1"/>
        </w:numPr>
        <w:spacing w:line="600" w:lineRule="exact"/>
        <w:ind w:left="6" w:leftChars="0" w:firstLine="624" w:firstLineChars="0"/>
        <w:outlineLvl w:val="2"/>
        <w:rPr>
          <w:rFonts w:eastAsia="黑体" w:cs="黑体"/>
          <w:sz w:val="32"/>
          <w:szCs w:val="36"/>
          <w:highlight w:val="none"/>
        </w:rPr>
      </w:pPr>
      <w:r>
        <w:rPr>
          <w:rFonts w:hint="eastAsia" w:eastAsia="黑体" w:cs="黑体"/>
          <w:sz w:val="32"/>
          <w:szCs w:val="36"/>
          <w:highlight w:val="none"/>
        </w:rPr>
        <w:t>单位机构设置及预算单位构成情况</w:t>
      </w:r>
    </w:p>
    <w:p>
      <w:pPr>
        <w:spacing w:line="600" w:lineRule="exact"/>
        <w:ind w:firstLine="640" w:firstLineChars="200"/>
        <w:rPr>
          <w:rFonts w:hint="eastAsia" w:eastAsia="仿宋_GB2312" w:cstheme="minorBidi"/>
          <w:sz w:val="32"/>
          <w:szCs w:val="32"/>
          <w:highlight w:val="none"/>
          <w:lang w:eastAsia="zh-CN"/>
        </w:rPr>
      </w:pPr>
      <w:r>
        <w:rPr>
          <w:rFonts w:hint="eastAsia" w:eastAsia="仿宋_GB2312" w:cstheme="minorBidi"/>
          <w:sz w:val="32"/>
          <w:szCs w:val="32"/>
          <w:highlight w:val="none"/>
        </w:rPr>
        <w:t>1．根据单位职责分工，本单位内设机构</w:t>
      </w:r>
      <w:r>
        <w:rPr>
          <w:rFonts w:hint="eastAsia" w:eastAsia="仿宋_GB2312" w:cstheme="minorBidi"/>
          <w:sz w:val="32"/>
          <w:szCs w:val="32"/>
          <w:highlight w:val="none"/>
          <w:lang w:val="en-US" w:eastAsia="zh-CN"/>
        </w:rPr>
        <w:t>兴旺社区、金穗社区、平安社区、恒丰社区、恒鑫社区</w:t>
      </w:r>
      <w:r>
        <w:rPr>
          <w:rFonts w:hint="eastAsia" w:eastAsia="仿宋_GB2312" w:cstheme="minorBidi"/>
          <w:sz w:val="32"/>
          <w:szCs w:val="32"/>
          <w:highlight w:val="none"/>
        </w:rPr>
        <w:t>。本单位无下属单位</w:t>
      </w:r>
      <w:r>
        <w:rPr>
          <w:rFonts w:hint="eastAsia" w:eastAsia="仿宋_GB2312" w:cstheme="minorBidi"/>
          <w:sz w:val="32"/>
          <w:szCs w:val="32"/>
          <w:highlight w:val="none"/>
          <w:lang w:eastAsia="zh-CN"/>
        </w:rPr>
        <w:t>。</w:t>
      </w:r>
    </w:p>
    <w:p>
      <w:pPr>
        <w:spacing w:line="600" w:lineRule="exact"/>
        <w:ind w:firstLine="640" w:firstLineChars="200"/>
        <w:rPr>
          <w:rFonts w:ascii="仿宋_GB2312" w:hAnsi="仿宋_GB2312" w:eastAsia="仿宋_GB2312" w:cs="仿宋_GB2312"/>
          <w:b/>
          <w:bCs/>
          <w:sz w:val="32"/>
          <w:szCs w:val="32"/>
          <w:highlight w:val="none"/>
        </w:rPr>
      </w:pPr>
      <w:r>
        <w:rPr>
          <w:rFonts w:hint="eastAsia" w:eastAsia="仿宋_GB2312" w:cstheme="minorBidi"/>
          <w:sz w:val="32"/>
          <w:szCs w:val="32"/>
          <w:highlight w:val="none"/>
        </w:rPr>
        <w:t>2．从预算单位构成看，纳入本单位</w:t>
      </w:r>
      <w:r>
        <w:rPr>
          <w:rFonts w:hint="eastAsia" w:ascii="仿宋_GB2312" w:hAnsi="仿宋_GB2312" w:eastAsia="仿宋_GB2312" w:cs="仿宋"/>
          <w:sz w:val="32"/>
          <w:szCs w:val="32"/>
          <w:highlight w:val="none"/>
          <w:lang w:val="en-US" w:eastAsia="zh-CN"/>
        </w:rPr>
        <w:t>2023</w:t>
      </w:r>
      <w:r>
        <w:rPr>
          <w:rFonts w:hint="eastAsia" w:eastAsia="仿宋_GB2312" w:cstheme="minorBidi"/>
          <w:sz w:val="32"/>
          <w:szCs w:val="32"/>
          <w:highlight w:val="none"/>
        </w:rPr>
        <w:t>年部门汇总预算编制范围的预算单位共计</w:t>
      </w:r>
      <w:r>
        <w:rPr>
          <w:rFonts w:hint="eastAsia" w:ascii="仿宋_GB2312" w:hAnsi="仿宋_GB2312" w:eastAsia="仿宋_GB2312" w:cs="仿宋"/>
          <w:sz w:val="32"/>
          <w:szCs w:val="32"/>
          <w:highlight w:val="none"/>
          <w:lang w:val="en-US" w:eastAsia="zh-CN"/>
        </w:rPr>
        <w:t>1</w:t>
      </w:r>
      <w:r>
        <w:rPr>
          <w:rFonts w:hint="eastAsia" w:eastAsia="仿宋_GB2312" w:cstheme="minorBidi"/>
          <w:sz w:val="32"/>
          <w:szCs w:val="32"/>
          <w:highlight w:val="none"/>
        </w:rPr>
        <w:t>家，具体包括：</w:t>
      </w:r>
      <w:r>
        <w:rPr>
          <w:rFonts w:hint="eastAsia" w:ascii="仿宋_GB2312" w:hAnsi="仿宋_GB2312" w:eastAsia="仿宋_GB2312" w:cs="仿宋"/>
          <w:sz w:val="32"/>
          <w:szCs w:val="32"/>
          <w:highlight w:val="none"/>
          <w:lang w:val="en-US" w:eastAsia="zh-CN"/>
        </w:rPr>
        <w:t>巴彦淖尔市临河区车站街道办事处</w:t>
      </w:r>
      <w:r>
        <w:rPr>
          <w:rFonts w:hint="eastAsia" w:eastAsia="仿宋_GB2312" w:cstheme="minorBidi"/>
          <w:sz w:val="32"/>
          <w:szCs w:val="32"/>
          <w:highlight w:val="none"/>
        </w:rPr>
        <w:t>。详细情况见表：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3045"/>
        <w:gridCol w:w="4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877" w:type="dxa"/>
          </w:tcPr>
          <w:p>
            <w:pPr>
              <w:widowControl/>
              <w:jc w:val="center"/>
              <w:rPr>
                <w:rFonts w:ascii="仿宋" w:hAnsi="仿宋" w:eastAsia="仿宋" w:cs="仿宋"/>
                <w:color w:val="000000"/>
                <w:kern w:val="0"/>
                <w:sz w:val="31"/>
                <w:szCs w:val="31"/>
                <w:highlight w:val="none"/>
                <w:lang w:bidi="ar"/>
              </w:rPr>
            </w:pPr>
            <w:r>
              <w:rPr>
                <w:rFonts w:hint="eastAsia" w:eastAsia="仿宋_GB2312" w:cs="仿宋"/>
                <w:color w:val="000000"/>
                <w:kern w:val="0"/>
                <w:sz w:val="31"/>
                <w:szCs w:val="31"/>
                <w:highlight w:val="none"/>
                <w:lang w:val="en-US" w:eastAsia="zh-CN" w:bidi="ar"/>
              </w:rPr>
              <w:t>序号</w:t>
            </w:r>
          </w:p>
        </w:tc>
        <w:tc>
          <w:tcPr>
            <w:tcW w:w="3045"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单位名称</w:t>
            </w:r>
          </w:p>
        </w:tc>
        <w:tc>
          <w:tcPr>
            <w:tcW w:w="4600"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7"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1</w:t>
            </w:r>
          </w:p>
        </w:tc>
        <w:tc>
          <w:tcPr>
            <w:tcW w:w="3045" w:type="dxa"/>
          </w:tcPr>
          <w:p>
            <w:pPr>
              <w:widowControl/>
              <w:jc w:val="left"/>
              <w:rPr>
                <w:rFonts w:hint="default" w:ascii="仿宋" w:hAnsi="仿宋" w:eastAsia="仿宋" w:cs="仿宋"/>
                <w:color w:val="000000"/>
                <w:kern w:val="0"/>
                <w:sz w:val="31"/>
                <w:szCs w:val="31"/>
                <w:highlight w:val="none"/>
                <w:lang w:val="en-US" w:eastAsia="zh-CN" w:bidi="ar"/>
              </w:rPr>
            </w:pPr>
            <w:r>
              <w:rPr>
                <w:rFonts w:hint="eastAsia" w:ascii="仿宋_GB2312" w:hAnsi="仿宋_GB2312" w:eastAsia="仿宋_GB2312" w:cs="仿宋"/>
                <w:color w:val="000000"/>
                <w:kern w:val="0"/>
                <w:sz w:val="31"/>
                <w:szCs w:val="31"/>
                <w:highlight w:val="none"/>
                <w:lang w:val="en-US" w:eastAsia="zh-CN" w:bidi="ar"/>
              </w:rPr>
              <w:t>巴彦淖尔市临河区车站街道办事处</w:t>
            </w:r>
          </w:p>
        </w:tc>
        <w:tc>
          <w:tcPr>
            <w:tcW w:w="4600" w:type="dxa"/>
          </w:tcPr>
          <w:p>
            <w:pPr>
              <w:widowControl/>
              <w:jc w:val="left"/>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财政拨款的行政单位</w:t>
            </w:r>
          </w:p>
        </w:tc>
      </w:tr>
    </w:tbl>
    <w:p>
      <w:pPr>
        <w:numPr>
          <w:ilvl w:val="0"/>
          <w:numId w:val="1"/>
        </w:numPr>
        <w:spacing w:line="600" w:lineRule="exact"/>
        <w:ind w:left="6" w:leftChars="0" w:firstLine="624" w:firstLineChars="0"/>
        <w:outlineLvl w:val="2"/>
      </w:pPr>
      <w:r>
        <w:rPr>
          <w:rFonts w:hint="eastAsia" w:ascii="仿宋_GB2312" w:hAnsi="仿宋_GB2312" w:eastAsia="黑体" w:cs="黑体"/>
          <w:sz w:val="32"/>
          <w:szCs w:val="36"/>
          <w:highlight w:val="none"/>
          <w:lang w:val="en-US" w:eastAsia="zh-CN"/>
        </w:rPr>
        <w:t>2023</w:t>
      </w:r>
      <w:r>
        <w:rPr>
          <w:rFonts w:hint="eastAsia" w:eastAsia="黑体" w:cs="黑体"/>
          <w:sz w:val="32"/>
          <w:szCs w:val="36"/>
          <w:highlight w:val="none"/>
        </w:rPr>
        <w:t>年度部门主要工作任务及目标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1.打造巴市高标准一流退役军人服务站，提升硬件设施，包括荣誉室、法律援助工作站、军人活动室等。</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2.综合整修王贵渠路面，解决部分居民吃水难、排水难、居住环境脏乱差的问题。</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3.强化社区工作者队伍建设，开办“社工夜校”，开展服务能力提升培训不少于 12 次，提高街道社工持证率。</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4.持续推进“15分钟养老圈”建设，智能养老设备铺设普及率达80%以上，以车站街道养老服务中心为载体，助老卡发放新增200余张，联动专业社工提供助老服务不少于5000人次。</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5.建成少儿成长服务站1个，对辖区及周边学校困境儿童结对帮扶不少于25人次，开展少儿活动6次左右。</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6.兴旺社区通过“社区购买服务+市场化运营”的方式，成立社区自组织，对8个无物业小区院落环境进行管理。</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r>
        <w:rPr>
          <w:rFonts w:hint="eastAsia" w:ascii="仿宋" w:hAnsi="仿宋" w:eastAsia="仿宋" w:cs="仿宋"/>
          <w:sz w:val="32"/>
          <w:szCs w:val="32"/>
        </w:rPr>
        <w:t>7.金穗社区对粮油、光辉、金穗3个无物业小区实施“抱团物管”，实现物业覆盖率100%。再为500户左右居民每户提供价值200元公益便民服务。</w:t>
      </w:r>
    </w:p>
    <w:p>
      <w:pPr>
        <w:pStyle w:val="8"/>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仿宋" w:hAnsi="仿宋" w:eastAsia="仿宋" w:cs="仿宋"/>
          <w:sz w:val="32"/>
          <w:szCs w:val="32"/>
        </w:rPr>
      </w:pPr>
    </w:p>
    <w:p>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1" w:name="_Toc21288"/>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2023</w:t>
      </w:r>
      <w:r>
        <w:rPr>
          <w:rFonts w:hint="eastAsia" w:ascii="方正小标宋简体" w:hAnsi="方正小标宋简体" w:eastAsia="方正小标宋简体" w:cs="方正小标宋简体"/>
          <w:b w:val="0"/>
          <w:bCs w:val="0"/>
          <w:sz w:val="36"/>
          <w:szCs w:val="36"/>
          <w:highlight w:val="none"/>
        </w:rPr>
        <w:t>年度单位预算情况说明</w:t>
      </w:r>
      <w:bookmarkEnd w:id="1"/>
    </w:p>
    <w:p>
      <w:pPr>
        <w:spacing w:line="600" w:lineRule="exact"/>
        <w:rPr>
          <w:rFonts w:ascii="方正小标宋简体" w:hAnsi="方正小标宋简体" w:eastAsia="方正小标宋简体" w:cs="方正小标宋简体"/>
          <w:sz w:val="36"/>
          <w:szCs w:val="36"/>
          <w:highlight w:val="none"/>
        </w:rPr>
      </w:pP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一、收支预算总体情况说明</w:t>
      </w:r>
    </w:p>
    <w:p>
      <w:pPr>
        <w:pStyle w:val="5"/>
        <w:tabs>
          <w:tab w:val="left" w:pos="5840"/>
          <w:tab w:val="left" w:pos="7858"/>
          <w:tab w:val="left" w:pos="9328"/>
        </w:tabs>
        <w:spacing w:after="0"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u w:val="none"/>
          <w:lang w:val="en-US" w:eastAsia="zh-CN"/>
        </w:rPr>
        <w:t>2</w:t>
      </w:r>
      <w:r>
        <w:rPr>
          <w:rFonts w:hint="eastAsia" w:ascii="仿宋_GB2312" w:hAnsi="仿宋_GB2312" w:eastAsia="仿宋_GB2312" w:cs="仿宋"/>
          <w:sz w:val="32"/>
          <w:szCs w:val="32"/>
          <w:highlight w:val="none"/>
          <w:lang w:val="en-US" w:eastAsia="zh-CN"/>
        </w:rPr>
        <w:t>023</w:t>
      </w:r>
      <w:r>
        <w:rPr>
          <w:rFonts w:hint="eastAsia" w:ascii="仿宋_GB2312" w:hAnsi="仿宋_GB2312" w:eastAsia="仿宋_GB2312" w:cs="仿宋_GB2312"/>
          <w:sz w:val="32"/>
          <w:szCs w:val="32"/>
          <w:highlight w:val="none"/>
        </w:rPr>
        <w:t>年度收入、支出预算总</w:t>
      </w:r>
      <w:r>
        <w:rPr>
          <w:rFonts w:hint="eastAsia" w:ascii="仿宋_GB2312" w:hAnsi="仿宋_GB2312" w:eastAsia="仿宋_GB2312" w:cs="仿宋_GB2312"/>
          <w:sz w:val="32"/>
          <w:szCs w:val="32"/>
          <w:highlight w:val="none"/>
          <w:u w:val="none"/>
        </w:rPr>
        <w:t>计</w:t>
      </w:r>
      <w:r>
        <w:rPr>
          <w:rFonts w:hint="eastAsia" w:ascii="仿宋_GB2312" w:hAnsi="仿宋_GB2312" w:eastAsia="仿宋_GB2312" w:cs="仿宋_GB2312"/>
          <w:sz w:val="32"/>
          <w:szCs w:val="32"/>
          <w:highlight w:val="none"/>
          <w:u w:val="none"/>
          <w:lang w:val="en-US" w:eastAsia="zh-CN"/>
        </w:rPr>
        <w:t>983.53</w:t>
      </w:r>
      <w:r>
        <w:rPr>
          <w:rFonts w:hint="eastAsia" w:ascii="仿宋_GB2312" w:hAnsi="仿宋_GB2312" w:eastAsia="仿宋_GB2312" w:cs="仿宋_GB2312"/>
          <w:sz w:val="32"/>
          <w:szCs w:val="32"/>
          <w:highlight w:val="none"/>
          <w:u w:val="none"/>
        </w:rPr>
        <w:t>万元，与上年相比收、支预算总计各增加</w:t>
      </w:r>
      <w:r>
        <w:rPr>
          <w:rFonts w:hint="eastAsia" w:ascii="仿宋_GB2312" w:hAnsi="仿宋_GB2312" w:eastAsia="仿宋_GB2312" w:cs="仿宋_GB2312"/>
          <w:sz w:val="32"/>
          <w:szCs w:val="32"/>
          <w:highlight w:val="none"/>
          <w:u w:val="none"/>
          <w:lang w:val="en-US" w:eastAsia="zh-CN"/>
        </w:rPr>
        <w:t>25.18</w:t>
      </w:r>
      <w:r>
        <w:rPr>
          <w:rFonts w:hint="eastAsia" w:ascii="仿宋_GB2312" w:hAnsi="仿宋_GB2312" w:eastAsia="仿宋_GB2312" w:cs="仿宋_GB2312"/>
          <w:sz w:val="32"/>
          <w:szCs w:val="32"/>
          <w:highlight w:val="none"/>
          <w:u w:val="none"/>
        </w:rPr>
        <w:t>万元，增长</w:t>
      </w:r>
      <w:r>
        <w:rPr>
          <w:rFonts w:hint="eastAsia" w:ascii="仿宋_GB2312" w:hAnsi="仿宋_GB2312" w:eastAsia="仿宋_GB2312" w:cs="仿宋_GB2312"/>
          <w:sz w:val="32"/>
          <w:szCs w:val="32"/>
          <w:highlight w:val="none"/>
          <w:u w:val="none"/>
          <w:lang w:val="en-US" w:eastAsia="zh-CN"/>
        </w:rPr>
        <w:t>2.56</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rPr>
        <w:t>其中：</w:t>
      </w:r>
    </w:p>
    <w:p>
      <w:pPr>
        <w:pStyle w:val="5"/>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（一）收入预算总计</w:t>
      </w:r>
      <w:r>
        <w:rPr>
          <w:rFonts w:hint="eastAsia" w:eastAsia="仿宋_GB2312" w:cs="仿宋"/>
          <w:sz w:val="32"/>
          <w:szCs w:val="32"/>
          <w:highlight w:val="none"/>
          <w:u w:val="none"/>
          <w:lang w:val="en-US" w:eastAsia="zh-CN"/>
        </w:rPr>
        <w:t>983.53</w:t>
      </w:r>
      <w:r>
        <w:rPr>
          <w:rFonts w:hint="eastAsia" w:ascii="楷体" w:hAnsi="楷体" w:eastAsia="楷体" w:cs="楷体"/>
          <w:b/>
          <w:bCs/>
          <w:sz w:val="32"/>
          <w:szCs w:val="32"/>
          <w:highlight w:val="none"/>
        </w:rPr>
        <w:t>万元。包括：</w:t>
      </w:r>
    </w:p>
    <w:p>
      <w:pPr>
        <w:pStyle w:val="5"/>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1．本年收入合计</w:t>
      </w:r>
      <w:r>
        <w:rPr>
          <w:rFonts w:hint="eastAsia" w:eastAsia="仿宋_GB2312"/>
          <w:sz w:val="32"/>
          <w:szCs w:val="32"/>
          <w:highlight w:val="none"/>
          <w:u w:val="none"/>
          <w:lang w:val="en-US" w:eastAsia="zh-CN"/>
        </w:rPr>
        <w:t>876.72</w:t>
      </w:r>
      <w:r>
        <w:rPr>
          <w:rFonts w:eastAsia="仿宋_GB2312"/>
          <w:sz w:val="32"/>
          <w:szCs w:val="32"/>
          <w:highlight w:val="none"/>
        </w:rPr>
        <w:t>万元。</w:t>
      </w:r>
    </w:p>
    <w:p>
      <w:pPr>
        <w:pStyle w:val="5"/>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（1）一般公共预算拨款收入</w:t>
      </w:r>
      <w:r>
        <w:rPr>
          <w:rFonts w:hint="eastAsia" w:eastAsia="仿宋_GB2312"/>
          <w:sz w:val="32"/>
          <w:szCs w:val="32"/>
          <w:highlight w:val="none"/>
          <w:u w:val="none"/>
          <w:lang w:val="en-US" w:eastAsia="zh-CN"/>
        </w:rPr>
        <w:t>815.72</w:t>
      </w:r>
      <w:r>
        <w:rPr>
          <w:rFonts w:eastAsia="仿宋_GB2312"/>
          <w:sz w:val="32"/>
          <w:szCs w:val="32"/>
          <w:highlight w:val="none"/>
        </w:rPr>
        <w:t>万元，与上年相比增加</w:t>
      </w:r>
      <w:r>
        <w:rPr>
          <w:rFonts w:hint="eastAsia" w:eastAsia="仿宋_GB2312"/>
          <w:sz w:val="32"/>
          <w:szCs w:val="32"/>
          <w:highlight w:val="none"/>
          <w:lang w:val="en-US" w:eastAsia="zh-CN"/>
        </w:rPr>
        <w:t>29.08</w:t>
      </w:r>
      <w:r>
        <w:rPr>
          <w:rFonts w:eastAsia="仿宋_GB2312"/>
          <w:sz w:val="32"/>
          <w:szCs w:val="32"/>
          <w:highlight w:val="none"/>
        </w:rPr>
        <w:t>万元，</w:t>
      </w:r>
      <w:r>
        <w:rPr>
          <w:rFonts w:hint="eastAsia" w:eastAsia="仿宋_GB2312"/>
          <w:sz w:val="32"/>
          <w:szCs w:val="32"/>
          <w:highlight w:val="none"/>
          <w:lang w:val="en-US" w:eastAsia="zh-CN"/>
        </w:rPr>
        <w:t>增长3.7</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lang w:val="en-US" w:eastAsia="zh-CN"/>
        </w:rPr>
        <w:t>人员较上年增加，相关经费也随之增加</w:t>
      </w:r>
      <w:r>
        <w:rPr>
          <w:rFonts w:eastAsia="仿宋_GB2312"/>
          <w:sz w:val="32"/>
          <w:szCs w:val="32"/>
          <w:highlight w:val="none"/>
        </w:rPr>
        <w:t>。</w:t>
      </w:r>
    </w:p>
    <w:p>
      <w:pPr>
        <w:pStyle w:val="5"/>
        <w:tabs>
          <w:tab w:val="left" w:pos="1389"/>
          <w:tab w:val="left" w:pos="4911"/>
          <w:tab w:val="left" w:pos="5991"/>
        </w:tabs>
        <w:spacing w:after="0" w:line="600" w:lineRule="exact"/>
        <w:ind w:firstLine="640" w:firstLineChars="200"/>
        <w:rPr>
          <w:rFonts w:eastAsia="仿宋_GB2312"/>
          <w:sz w:val="32"/>
          <w:szCs w:val="32"/>
          <w:highlight w:val="none"/>
        </w:rPr>
      </w:pPr>
      <w:r>
        <w:rPr>
          <w:rFonts w:eastAsia="仿宋_GB2312"/>
          <w:sz w:val="32"/>
          <w:szCs w:val="32"/>
          <w:highlight w:val="none"/>
        </w:rPr>
        <w:t>（2）政府性基金预算拨款收入</w:t>
      </w:r>
      <w:r>
        <w:rPr>
          <w:rFonts w:hint="eastAsia" w:eastAsia="仿宋_GB2312"/>
          <w:sz w:val="32"/>
          <w:szCs w:val="32"/>
          <w:highlight w:val="none"/>
          <w:u w:val="none"/>
          <w:lang w:val="en-US" w:eastAsia="zh-CN"/>
        </w:rPr>
        <w:t>61</w:t>
      </w:r>
      <w:r>
        <w:rPr>
          <w:rFonts w:eastAsia="仿宋_GB2312"/>
          <w:sz w:val="32"/>
          <w:szCs w:val="32"/>
          <w:highlight w:val="none"/>
        </w:rPr>
        <w:t>万元，与上年相比增加</w:t>
      </w:r>
      <w:r>
        <w:rPr>
          <w:rFonts w:hint="eastAsia" w:eastAsia="仿宋_GB2312"/>
          <w:sz w:val="32"/>
          <w:szCs w:val="32"/>
          <w:highlight w:val="none"/>
          <w:lang w:val="en-US" w:eastAsia="zh-CN"/>
        </w:rPr>
        <w:t>61</w:t>
      </w:r>
      <w:r>
        <w:rPr>
          <w:rFonts w:eastAsia="仿宋_GB2312"/>
          <w:sz w:val="32"/>
          <w:szCs w:val="32"/>
          <w:highlight w:val="none"/>
        </w:rPr>
        <w:t>万元，主要原因是</w:t>
      </w:r>
      <w:r>
        <w:rPr>
          <w:rFonts w:hint="eastAsia" w:ascii="仿宋_GB2312" w:hAnsi="仿宋_GB2312" w:eastAsia="仿宋_GB2312"/>
          <w:sz w:val="32"/>
          <w:szCs w:val="32"/>
          <w:highlight w:val="none"/>
          <w:lang w:val="en-US" w:eastAsia="zh-CN"/>
        </w:rPr>
        <w:t>政府性资金主要用于居家养老服务中心物资储备及装修，居家养老服务中心于2022年新启动，所以去年没有此比款项</w:t>
      </w:r>
      <w:r>
        <w:rPr>
          <w:rFonts w:eastAsia="仿宋_GB2312"/>
          <w:sz w:val="32"/>
          <w:szCs w:val="32"/>
          <w:highlight w:val="none"/>
        </w:rPr>
        <w:t>。</w:t>
      </w:r>
    </w:p>
    <w:p>
      <w:pPr>
        <w:pStyle w:val="5"/>
        <w:tabs>
          <w:tab w:val="left" w:pos="1389"/>
          <w:tab w:val="left" w:pos="4911"/>
          <w:tab w:val="left" w:pos="6205"/>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（3）国有资本经营预算拨款收入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tabs>
          <w:tab w:val="left" w:pos="1389"/>
          <w:tab w:val="left" w:pos="4911"/>
          <w:tab w:val="left" w:pos="5898"/>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（4）财政专户管理资金收入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tabs>
          <w:tab w:val="left" w:pos="3310"/>
          <w:tab w:val="left" w:pos="3807"/>
          <w:tab w:val="left" w:pos="9433"/>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（5）事业收入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tabs>
          <w:tab w:val="left" w:pos="1389"/>
          <w:tab w:val="left" w:pos="4911"/>
          <w:tab w:val="left" w:pos="590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（6）事业单位经营收入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tabs>
          <w:tab w:val="left" w:pos="4320"/>
          <w:tab w:val="left" w:pos="9433"/>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（7）上级补助收入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tabs>
          <w:tab w:val="left" w:pos="1389"/>
          <w:tab w:val="left" w:pos="4911"/>
          <w:tab w:val="left" w:pos="590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（8）附属单位上缴收入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tabs>
          <w:tab w:val="left" w:pos="3310"/>
          <w:tab w:val="left" w:pos="4121"/>
          <w:tab w:val="left" w:pos="943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 xml:space="preserve">（9）其他收入 </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5"/>
        <w:keepNext w:val="0"/>
        <w:keepLines w:val="0"/>
        <w:pageBreakBefore w:val="0"/>
        <w:tabs>
          <w:tab w:val="left" w:pos="3310"/>
          <w:tab w:val="left" w:pos="4280"/>
          <w:tab w:val="left" w:pos="9431"/>
        </w:tabs>
        <w:kinsoku/>
        <w:wordWrap/>
        <w:overflowPunct/>
        <w:topLinePunct w:val="0"/>
        <w:autoSpaceDE/>
        <w:autoSpaceDN/>
        <w:bidi w:val="0"/>
        <w:adjustRightInd/>
        <w:snapToGrid/>
        <w:spacing w:after="0" w:line="360" w:lineRule="auto"/>
        <w:ind w:firstLine="640" w:firstLineChars="200"/>
        <w:textAlignment w:val="auto"/>
        <w:rPr>
          <w:rFonts w:ascii="仿宋_GB2312" w:hAnsi="仿宋_GB2312" w:eastAsia="仿宋_GB2312"/>
          <w:color w:val="FF0000"/>
          <w:sz w:val="32"/>
          <w:szCs w:val="24"/>
          <w:highlight w:val="none"/>
          <w:u w:val="none"/>
        </w:rPr>
      </w:pPr>
      <w:r>
        <w:rPr>
          <w:rFonts w:eastAsia="仿宋_GB2312"/>
          <w:sz w:val="32"/>
          <w:szCs w:val="32"/>
          <w:highlight w:val="none"/>
          <w:u w:val="none"/>
        </w:rPr>
        <w:t>2．上年结转结余</w:t>
      </w:r>
      <w:r>
        <w:rPr>
          <w:rFonts w:hint="eastAsia" w:eastAsia="仿宋_GB2312"/>
          <w:sz w:val="32"/>
          <w:szCs w:val="32"/>
          <w:highlight w:val="none"/>
          <w:u w:val="none"/>
          <w:lang w:val="en-US" w:eastAsia="zh-CN"/>
        </w:rPr>
        <w:t>106.81</w:t>
      </w:r>
      <w:r>
        <w:rPr>
          <w:rFonts w:eastAsia="仿宋_GB2312"/>
          <w:sz w:val="32"/>
          <w:szCs w:val="32"/>
          <w:highlight w:val="none"/>
          <w:u w:val="none"/>
        </w:rPr>
        <w:t>万元。与上年相比减少</w:t>
      </w:r>
      <w:r>
        <w:rPr>
          <w:rFonts w:hint="eastAsia" w:eastAsia="仿宋_GB2312"/>
          <w:sz w:val="32"/>
          <w:szCs w:val="32"/>
          <w:highlight w:val="none"/>
          <w:u w:val="none"/>
          <w:lang w:val="en-US" w:eastAsia="zh-CN"/>
        </w:rPr>
        <w:t>61.9</w:t>
      </w:r>
      <w:r>
        <w:rPr>
          <w:rFonts w:eastAsia="仿宋_GB2312"/>
          <w:sz w:val="32"/>
          <w:szCs w:val="32"/>
          <w:highlight w:val="none"/>
          <w:u w:val="none"/>
        </w:rPr>
        <w:t>万元，减少</w:t>
      </w:r>
      <w:r>
        <w:rPr>
          <w:rFonts w:hint="eastAsia" w:eastAsia="仿宋_GB2312"/>
          <w:sz w:val="32"/>
          <w:szCs w:val="32"/>
          <w:highlight w:val="none"/>
          <w:u w:val="none"/>
          <w:lang w:val="en-US" w:eastAsia="zh-CN"/>
        </w:rPr>
        <w:t>37.8</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结余两年以上的资金已上缴财政</w:t>
      </w:r>
      <w:r>
        <w:rPr>
          <w:rFonts w:eastAsia="仿宋_GB2312"/>
          <w:sz w:val="32"/>
          <w:szCs w:val="32"/>
          <w:highlight w:val="none"/>
          <w:u w:val="none"/>
        </w:rPr>
        <w:t>。</w:t>
      </w:r>
    </w:p>
    <w:p>
      <w:pPr>
        <w:pStyle w:val="5"/>
        <w:keepNext w:val="0"/>
        <w:keepLines w:val="0"/>
        <w:pageBreakBefore w:val="0"/>
        <w:tabs>
          <w:tab w:val="left" w:pos="4275"/>
        </w:tabs>
        <w:kinsoku/>
        <w:wordWrap/>
        <w:overflowPunct/>
        <w:topLinePunct w:val="0"/>
        <w:autoSpaceDE/>
        <w:autoSpaceDN/>
        <w:bidi w:val="0"/>
        <w:adjustRightInd/>
        <w:snapToGrid/>
        <w:spacing w:after="0" w:line="360" w:lineRule="auto"/>
        <w:ind w:firstLine="321" w:firstLineChars="1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（二）支出预算总</w:t>
      </w:r>
      <w:r>
        <w:rPr>
          <w:rFonts w:hint="eastAsia" w:ascii="仿宋" w:hAnsi="仿宋" w:eastAsia="仿宋" w:cs="仿宋"/>
          <w:b/>
          <w:bCs/>
          <w:sz w:val="32"/>
          <w:szCs w:val="32"/>
          <w:highlight w:val="none"/>
          <w:u w:val="none"/>
        </w:rPr>
        <w:t>计</w:t>
      </w:r>
      <w:r>
        <w:rPr>
          <w:rFonts w:hint="eastAsia" w:ascii="仿宋" w:hAnsi="仿宋" w:eastAsia="仿宋" w:cs="仿宋"/>
          <w:sz w:val="32"/>
          <w:szCs w:val="32"/>
          <w:highlight w:val="none"/>
          <w:u w:val="none"/>
          <w:lang w:val="en-US" w:eastAsia="zh-CN"/>
        </w:rPr>
        <w:t>983.53</w:t>
      </w:r>
      <w:r>
        <w:rPr>
          <w:rFonts w:hint="eastAsia" w:ascii="仿宋" w:hAnsi="仿宋" w:eastAsia="仿宋" w:cs="仿宋"/>
          <w:b/>
          <w:bCs/>
          <w:sz w:val="32"/>
          <w:szCs w:val="32"/>
          <w:highlight w:val="none"/>
        </w:rPr>
        <w:t>万元。包括：</w:t>
      </w:r>
    </w:p>
    <w:p>
      <w:pPr>
        <w:pStyle w:val="5"/>
        <w:keepNext w:val="0"/>
        <w:keepLines w:val="0"/>
        <w:pageBreakBefore w:val="0"/>
        <w:tabs>
          <w:tab w:val="left" w:pos="3792"/>
        </w:tabs>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1．本年支出合计</w:t>
      </w:r>
      <w:r>
        <w:rPr>
          <w:rFonts w:hint="eastAsia" w:ascii="仿宋" w:hAnsi="仿宋" w:eastAsia="仿宋" w:cs="仿宋"/>
          <w:sz w:val="32"/>
          <w:szCs w:val="32"/>
          <w:highlight w:val="none"/>
          <w:u w:val="none"/>
          <w:lang w:val="en-US" w:eastAsia="zh-CN"/>
        </w:rPr>
        <w:t>983.53</w:t>
      </w:r>
      <w:r>
        <w:rPr>
          <w:rFonts w:hint="eastAsia" w:ascii="仿宋" w:hAnsi="仿宋" w:eastAsia="仿宋" w:cs="仿宋"/>
          <w:sz w:val="32"/>
          <w:szCs w:val="32"/>
          <w:highlight w:val="none"/>
          <w:u w:val="none"/>
        </w:rPr>
        <w:t>万元。</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320" w:firstLineChars="100"/>
        <w:jc w:val="left"/>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（1）一般公共服务（类）支出</w:t>
      </w:r>
      <w:r>
        <w:rPr>
          <w:rFonts w:hint="eastAsia" w:ascii="仿宋" w:hAnsi="仿宋" w:eastAsia="仿宋" w:cs="仿宋"/>
          <w:sz w:val="32"/>
          <w:szCs w:val="32"/>
          <w:highlight w:val="none"/>
          <w:u w:val="none"/>
          <w:lang w:val="en-US" w:eastAsia="zh-CN"/>
        </w:rPr>
        <w:t>660.05</w:t>
      </w:r>
      <w:r>
        <w:rPr>
          <w:rFonts w:hint="eastAsia" w:ascii="仿宋" w:hAnsi="仿宋" w:eastAsia="仿宋" w:cs="仿宋"/>
          <w:sz w:val="32"/>
          <w:szCs w:val="32"/>
          <w:highlight w:val="none"/>
          <w:u w:val="none"/>
        </w:rPr>
        <w:t>万元，主要用于</w:t>
      </w:r>
      <w:r>
        <w:rPr>
          <w:rFonts w:hint="eastAsia" w:ascii="仿宋" w:hAnsi="仿宋" w:eastAsia="仿宋" w:cs="仿宋"/>
          <w:color w:val="000000"/>
          <w:kern w:val="0"/>
          <w:sz w:val="32"/>
          <w:szCs w:val="32"/>
          <w:u w:val="none"/>
          <w:lang w:val="en-US" w:eastAsia="zh-CN" w:bidi="ar"/>
        </w:rPr>
        <w:t>职工工资的发放和日常工作运转</w:t>
      </w:r>
      <w:r>
        <w:rPr>
          <w:rFonts w:hint="eastAsia" w:ascii="仿宋" w:hAnsi="仿宋" w:eastAsia="仿宋" w:cs="仿宋"/>
          <w:sz w:val="32"/>
          <w:szCs w:val="32"/>
          <w:highlight w:val="none"/>
          <w:u w:val="none"/>
        </w:rPr>
        <w:t>。与上年相比减少</w:t>
      </w:r>
      <w:r>
        <w:rPr>
          <w:rFonts w:hint="eastAsia" w:ascii="仿宋" w:hAnsi="仿宋" w:eastAsia="仿宋" w:cs="仿宋"/>
          <w:sz w:val="32"/>
          <w:szCs w:val="32"/>
          <w:highlight w:val="none"/>
          <w:u w:val="none"/>
          <w:lang w:val="en-US" w:eastAsia="zh-CN"/>
        </w:rPr>
        <w:t>29.09</w:t>
      </w:r>
      <w:r>
        <w:rPr>
          <w:rFonts w:hint="eastAsia" w:ascii="仿宋" w:hAnsi="仿宋" w:eastAsia="仿宋" w:cs="仿宋"/>
          <w:sz w:val="32"/>
          <w:szCs w:val="32"/>
          <w:highlight w:val="none"/>
          <w:u w:val="none"/>
        </w:rPr>
        <w:t>万元，减少</w:t>
      </w:r>
      <w:r>
        <w:rPr>
          <w:rFonts w:hint="eastAsia" w:ascii="仿宋" w:hAnsi="仿宋" w:eastAsia="仿宋" w:cs="仿宋"/>
          <w:sz w:val="32"/>
          <w:szCs w:val="32"/>
          <w:highlight w:val="none"/>
          <w:u w:val="none"/>
          <w:lang w:val="en-US" w:eastAsia="zh-CN"/>
        </w:rPr>
        <w:t>4.22</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。主要原因是</w:t>
      </w:r>
      <w:r>
        <w:rPr>
          <w:rFonts w:hint="eastAsia" w:ascii="仿宋" w:hAnsi="仿宋" w:eastAsia="仿宋" w:cs="仿宋"/>
          <w:color w:val="000000"/>
          <w:kern w:val="0"/>
          <w:sz w:val="32"/>
          <w:szCs w:val="32"/>
          <w:u w:val="none"/>
          <w:lang w:val="en-US" w:eastAsia="zh-CN" w:bidi="ar"/>
        </w:rPr>
        <w:t>在职人员减少，所以办公费用减少；开源节流。</w:t>
      </w:r>
    </w:p>
    <w:p>
      <w:pPr>
        <w:pStyle w:val="5"/>
        <w:keepNext w:val="0"/>
        <w:keepLines w:val="0"/>
        <w:pageBreakBefore w:val="0"/>
        <w:tabs>
          <w:tab w:val="left" w:pos="2671"/>
          <w:tab w:val="left" w:pos="5000"/>
          <w:tab w:val="left" w:pos="6190"/>
        </w:tabs>
        <w:kinsoku/>
        <w:wordWrap/>
        <w:overflowPunct/>
        <w:topLinePunct w:val="0"/>
        <w:autoSpaceDE/>
        <w:autoSpaceDN/>
        <w:bidi w:val="0"/>
        <w:adjustRightInd/>
        <w:snapToGrid/>
        <w:spacing w:after="0" w:line="360" w:lineRule="auto"/>
        <w:ind w:firstLine="320" w:firstLineChars="1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 xml:space="preserve">（2）公共安全（类）支出 </w:t>
      </w:r>
      <w:r>
        <w:rPr>
          <w:rFonts w:hint="eastAsia" w:ascii="仿宋" w:hAnsi="仿宋" w:eastAsia="仿宋" w:cs="仿宋"/>
          <w:sz w:val="32"/>
          <w:szCs w:val="32"/>
          <w:highlight w:val="none"/>
          <w:u w:val="none"/>
          <w:lang w:val="en-US" w:eastAsia="zh-CN"/>
        </w:rPr>
        <w:t>0</w:t>
      </w:r>
      <w:r>
        <w:rPr>
          <w:rFonts w:hint="eastAsia" w:ascii="仿宋" w:hAnsi="仿宋" w:eastAsia="仿宋" w:cs="仿宋"/>
          <w:sz w:val="32"/>
          <w:szCs w:val="32"/>
          <w:highlight w:val="none"/>
          <w:u w:val="none"/>
        </w:rPr>
        <w:t xml:space="preserve"> 万元。与上年相比</w:t>
      </w:r>
      <w:r>
        <w:rPr>
          <w:rFonts w:hint="eastAsia" w:ascii="仿宋" w:hAnsi="仿宋" w:eastAsia="仿宋" w:cs="仿宋"/>
          <w:sz w:val="32"/>
          <w:szCs w:val="32"/>
          <w:highlight w:val="none"/>
          <w:u w:val="none"/>
          <w:lang w:val="en-US" w:eastAsia="zh-CN"/>
        </w:rPr>
        <w:t>无变化</w:t>
      </w:r>
      <w:r>
        <w:rPr>
          <w:rFonts w:hint="eastAsia" w:ascii="仿宋" w:hAnsi="仿宋" w:eastAsia="仿宋" w:cs="仿宋"/>
          <w:sz w:val="32"/>
          <w:szCs w:val="32"/>
          <w:highlight w:val="none"/>
          <w:u w:val="none"/>
        </w:rPr>
        <w:t>。主要原因是</w:t>
      </w:r>
      <w:r>
        <w:rPr>
          <w:rFonts w:hint="eastAsia" w:ascii="仿宋" w:hAnsi="仿宋" w:eastAsia="仿宋" w:cs="仿宋"/>
          <w:sz w:val="32"/>
          <w:szCs w:val="32"/>
          <w:highlight w:val="none"/>
          <w:u w:val="none"/>
          <w:lang w:val="en-US" w:eastAsia="zh-CN"/>
        </w:rPr>
        <w:t>不存在此项内容</w:t>
      </w:r>
      <w:r>
        <w:rPr>
          <w:rFonts w:hint="eastAsia" w:ascii="仿宋" w:hAnsi="仿宋" w:eastAsia="仿宋" w:cs="仿宋"/>
          <w:sz w:val="32"/>
          <w:szCs w:val="32"/>
          <w:highlight w:val="none"/>
          <w:u w:val="none"/>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320" w:firstLineChars="100"/>
        <w:jc w:val="left"/>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3</w:t>
      </w:r>
      <w:r>
        <w:rPr>
          <w:rFonts w:hint="eastAsia" w:ascii="仿宋" w:hAnsi="仿宋" w:eastAsia="仿宋" w:cs="仿宋"/>
          <w:sz w:val="32"/>
          <w:szCs w:val="32"/>
          <w:highlight w:val="none"/>
          <w:u w:val="none"/>
        </w:rPr>
        <w:t>）社会保障和就业支出</w:t>
      </w:r>
      <w:r>
        <w:rPr>
          <w:rFonts w:hint="eastAsia" w:ascii="仿宋" w:hAnsi="仿宋" w:eastAsia="仿宋" w:cs="仿宋"/>
          <w:sz w:val="32"/>
          <w:szCs w:val="32"/>
          <w:highlight w:val="none"/>
          <w:u w:val="none"/>
          <w:lang w:val="en-US" w:eastAsia="zh-CN"/>
        </w:rPr>
        <w:t>143.67</w:t>
      </w:r>
      <w:r>
        <w:rPr>
          <w:rFonts w:hint="eastAsia" w:ascii="仿宋" w:hAnsi="仿宋" w:eastAsia="仿宋" w:cs="仿宋"/>
          <w:sz w:val="32"/>
          <w:szCs w:val="32"/>
          <w:highlight w:val="none"/>
          <w:u w:val="none"/>
        </w:rPr>
        <w:t>万元，主要用于</w:t>
      </w:r>
      <w:r>
        <w:rPr>
          <w:rFonts w:hint="eastAsia" w:ascii="仿宋" w:hAnsi="仿宋" w:eastAsia="仿宋" w:cs="仿宋"/>
          <w:sz w:val="32"/>
          <w:szCs w:val="32"/>
          <w:highlight w:val="none"/>
          <w:u w:val="none"/>
          <w:lang w:val="en-US" w:eastAsia="zh-CN"/>
        </w:rPr>
        <w:t>人员工资、社保、抚恤金的发放</w:t>
      </w:r>
      <w:r>
        <w:rPr>
          <w:rFonts w:hint="eastAsia" w:ascii="仿宋" w:hAnsi="仿宋" w:eastAsia="仿宋" w:cs="仿宋"/>
          <w:sz w:val="32"/>
          <w:szCs w:val="32"/>
          <w:highlight w:val="none"/>
          <w:u w:val="none"/>
        </w:rPr>
        <w:t>。与上年相比增加</w:t>
      </w:r>
      <w:r>
        <w:rPr>
          <w:rFonts w:hint="eastAsia" w:ascii="仿宋" w:hAnsi="仿宋" w:eastAsia="仿宋" w:cs="仿宋"/>
          <w:sz w:val="32"/>
          <w:szCs w:val="32"/>
          <w:highlight w:val="none"/>
          <w:u w:val="none"/>
          <w:lang w:val="en-US" w:eastAsia="zh-CN"/>
        </w:rPr>
        <w:t>38.68</w:t>
      </w:r>
      <w:r>
        <w:rPr>
          <w:rFonts w:hint="eastAsia" w:ascii="仿宋" w:hAnsi="仿宋" w:eastAsia="仿宋" w:cs="仿宋"/>
          <w:sz w:val="32"/>
          <w:szCs w:val="32"/>
          <w:highlight w:val="none"/>
          <w:u w:val="none"/>
        </w:rPr>
        <w:t>万元，增长</w:t>
      </w:r>
      <w:r>
        <w:rPr>
          <w:rFonts w:hint="eastAsia" w:ascii="仿宋" w:hAnsi="仿宋" w:eastAsia="仿宋" w:cs="仿宋"/>
          <w:sz w:val="32"/>
          <w:szCs w:val="32"/>
          <w:highlight w:val="none"/>
          <w:u w:val="none"/>
          <w:lang w:val="en-US" w:eastAsia="zh-CN"/>
        </w:rPr>
        <w:t>36.84</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。主要原因是</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lang w:val="en-US" w:eastAsia="zh-CN"/>
        </w:rPr>
        <w:t>在职人员调资及带薪休假的增加；</w:t>
      </w:r>
      <w:r>
        <w:rPr>
          <w:rFonts w:hint="eastAsia" w:ascii="仿宋" w:hAnsi="仿宋" w:eastAsia="仿宋" w:cs="仿宋"/>
          <w:color w:val="000000"/>
          <w:kern w:val="0"/>
          <w:sz w:val="32"/>
          <w:szCs w:val="32"/>
          <w:u w:val="none"/>
          <w:lang w:val="en-US" w:eastAsia="zh-CN" w:bidi="ar"/>
        </w:rPr>
        <w:t>离退休人员工资调整</w:t>
      </w:r>
      <w:r>
        <w:rPr>
          <w:rFonts w:hint="eastAsia" w:ascii="仿宋" w:hAnsi="仿宋" w:eastAsia="仿宋" w:cs="仿宋"/>
          <w:sz w:val="32"/>
          <w:szCs w:val="32"/>
          <w:highlight w:val="none"/>
          <w:u w:val="none"/>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320" w:firstLineChars="100"/>
        <w:jc w:val="left"/>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4</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卫生健康</w:t>
      </w:r>
      <w:r>
        <w:rPr>
          <w:rFonts w:hint="eastAsia" w:ascii="仿宋" w:hAnsi="仿宋" w:eastAsia="仿宋" w:cs="仿宋"/>
          <w:sz w:val="32"/>
          <w:szCs w:val="32"/>
          <w:highlight w:val="none"/>
          <w:u w:val="none"/>
        </w:rPr>
        <w:t>支出</w:t>
      </w:r>
      <w:r>
        <w:rPr>
          <w:rFonts w:hint="eastAsia" w:ascii="仿宋" w:hAnsi="仿宋" w:eastAsia="仿宋" w:cs="仿宋"/>
          <w:sz w:val="32"/>
          <w:szCs w:val="32"/>
          <w:highlight w:val="none"/>
          <w:u w:val="none"/>
          <w:lang w:val="en-US" w:eastAsia="zh-CN"/>
        </w:rPr>
        <w:t>38.64</w:t>
      </w:r>
      <w:r>
        <w:rPr>
          <w:rFonts w:hint="eastAsia" w:ascii="仿宋" w:hAnsi="仿宋" w:eastAsia="仿宋" w:cs="仿宋"/>
          <w:sz w:val="32"/>
          <w:szCs w:val="32"/>
          <w:highlight w:val="none"/>
          <w:u w:val="none"/>
        </w:rPr>
        <w:t>万元，主要用于</w:t>
      </w:r>
      <w:r>
        <w:rPr>
          <w:rFonts w:hint="eastAsia" w:ascii="仿宋" w:hAnsi="仿宋" w:eastAsia="仿宋" w:cs="仿宋"/>
          <w:sz w:val="32"/>
          <w:szCs w:val="32"/>
          <w:highlight w:val="none"/>
          <w:u w:val="none"/>
          <w:lang w:val="en-US" w:eastAsia="zh-CN"/>
        </w:rPr>
        <w:t>公务员医疗保险</w:t>
      </w:r>
      <w:r>
        <w:rPr>
          <w:rFonts w:hint="eastAsia" w:ascii="仿宋" w:hAnsi="仿宋" w:eastAsia="仿宋" w:cs="仿宋"/>
          <w:sz w:val="32"/>
          <w:szCs w:val="32"/>
          <w:highlight w:val="none"/>
          <w:u w:val="none"/>
        </w:rPr>
        <w:t>。与上年相比减少</w:t>
      </w:r>
      <w:r>
        <w:rPr>
          <w:rFonts w:hint="eastAsia" w:ascii="仿宋" w:hAnsi="仿宋" w:eastAsia="仿宋" w:cs="仿宋"/>
          <w:sz w:val="32"/>
          <w:szCs w:val="32"/>
          <w:highlight w:val="none"/>
          <w:u w:val="none"/>
          <w:lang w:val="en-US" w:eastAsia="zh-CN"/>
        </w:rPr>
        <w:t>12.41</w:t>
      </w:r>
      <w:r>
        <w:rPr>
          <w:rFonts w:hint="eastAsia" w:ascii="仿宋" w:hAnsi="仿宋" w:eastAsia="仿宋" w:cs="仿宋"/>
          <w:sz w:val="32"/>
          <w:szCs w:val="32"/>
          <w:highlight w:val="none"/>
          <w:u w:val="none"/>
        </w:rPr>
        <w:t>万元，减少</w:t>
      </w:r>
      <w:r>
        <w:rPr>
          <w:rFonts w:hint="eastAsia" w:ascii="仿宋" w:hAnsi="仿宋" w:eastAsia="仿宋" w:cs="仿宋"/>
          <w:sz w:val="32"/>
          <w:szCs w:val="32"/>
          <w:highlight w:val="none"/>
          <w:u w:val="none"/>
          <w:lang w:val="en-US" w:eastAsia="zh-CN"/>
        </w:rPr>
        <w:t>24.31</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。主要原因是</w:t>
      </w:r>
      <w:r>
        <w:rPr>
          <w:rFonts w:hint="eastAsia" w:ascii="仿宋" w:hAnsi="仿宋" w:eastAsia="仿宋" w:cs="仿宋"/>
          <w:color w:val="000000"/>
          <w:kern w:val="0"/>
          <w:sz w:val="32"/>
          <w:szCs w:val="32"/>
          <w:u w:val="none"/>
          <w:lang w:val="en-US" w:eastAsia="zh-CN" w:bidi="ar"/>
        </w:rPr>
        <w:t>上年核定是用社平工资，因此数额较大</w:t>
      </w:r>
      <w:r>
        <w:rPr>
          <w:rFonts w:hint="eastAsia" w:ascii="仿宋" w:hAnsi="仿宋" w:eastAsia="仿宋" w:cs="仿宋"/>
          <w:sz w:val="32"/>
          <w:szCs w:val="32"/>
          <w:highlight w:val="none"/>
          <w:u w:val="none"/>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320" w:firstLineChars="100"/>
        <w:jc w:val="left"/>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5</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住房保障支出80.16</w:t>
      </w:r>
      <w:r>
        <w:rPr>
          <w:rFonts w:hint="eastAsia" w:ascii="仿宋" w:hAnsi="仿宋" w:eastAsia="仿宋" w:cs="仿宋"/>
          <w:sz w:val="32"/>
          <w:szCs w:val="32"/>
          <w:highlight w:val="none"/>
          <w:u w:val="none"/>
        </w:rPr>
        <w:t>万元，主要用于</w:t>
      </w:r>
      <w:r>
        <w:rPr>
          <w:rFonts w:hint="eastAsia" w:ascii="仿宋" w:hAnsi="仿宋" w:eastAsia="仿宋" w:cs="仿宋"/>
          <w:sz w:val="32"/>
          <w:szCs w:val="32"/>
          <w:highlight w:val="none"/>
          <w:u w:val="none"/>
          <w:lang w:val="en-US" w:eastAsia="zh-CN"/>
        </w:rPr>
        <w:t>住房公积金的缴纳</w:t>
      </w:r>
      <w:r>
        <w:rPr>
          <w:rFonts w:hint="eastAsia" w:ascii="仿宋" w:hAnsi="仿宋" w:eastAsia="仿宋" w:cs="仿宋"/>
          <w:sz w:val="32"/>
          <w:szCs w:val="32"/>
          <w:highlight w:val="none"/>
          <w:u w:val="none"/>
        </w:rPr>
        <w:t>。与上年相比增</w:t>
      </w:r>
      <w:r>
        <w:rPr>
          <w:rFonts w:hint="eastAsia" w:ascii="仿宋" w:hAnsi="仿宋" w:eastAsia="仿宋" w:cs="仿宋"/>
          <w:sz w:val="32"/>
          <w:szCs w:val="32"/>
          <w:highlight w:val="none"/>
          <w:u w:val="none"/>
          <w:lang w:val="en-US" w:eastAsia="zh-CN"/>
        </w:rPr>
        <w:t>加31.17</w:t>
      </w:r>
      <w:r>
        <w:rPr>
          <w:rFonts w:hint="eastAsia" w:ascii="仿宋" w:hAnsi="仿宋" w:eastAsia="仿宋" w:cs="仿宋"/>
          <w:sz w:val="32"/>
          <w:szCs w:val="32"/>
          <w:highlight w:val="none"/>
          <w:u w:val="none"/>
        </w:rPr>
        <w:t>万元，增长减少</w:t>
      </w:r>
      <w:r>
        <w:rPr>
          <w:rFonts w:hint="eastAsia" w:ascii="仿宋" w:hAnsi="仿宋" w:eastAsia="仿宋" w:cs="仿宋"/>
          <w:sz w:val="32"/>
          <w:szCs w:val="32"/>
          <w:highlight w:val="none"/>
          <w:u w:val="none"/>
          <w:lang w:val="en-US" w:eastAsia="zh-CN"/>
        </w:rPr>
        <w:t>64.72</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。主要原因是</w:t>
      </w:r>
      <w:r>
        <w:rPr>
          <w:rFonts w:hint="eastAsia" w:ascii="仿宋" w:hAnsi="仿宋" w:eastAsia="仿宋" w:cs="仿宋"/>
          <w:color w:val="000000"/>
          <w:kern w:val="0"/>
          <w:sz w:val="32"/>
          <w:szCs w:val="32"/>
          <w:u w:val="none"/>
          <w:lang w:val="en-US" w:eastAsia="zh-CN" w:bidi="ar"/>
        </w:rPr>
        <w:t>职工工资的调整</w:t>
      </w:r>
      <w:r>
        <w:rPr>
          <w:rFonts w:hint="eastAsia" w:ascii="仿宋" w:hAnsi="仿宋" w:eastAsia="仿宋" w:cs="仿宋"/>
          <w:sz w:val="32"/>
          <w:szCs w:val="32"/>
          <w:highlight w:val="none"/>
          <w:u w:val="none"/>
        </w:rPr>
        <w:t>。</w:t>
      </w:r>
    </w:p>
    <w:p>
      <w:pPr>
        <w:pStyle w:val="5"/>
        <w:keepNext w:val="0"/>
        <w:keepLines w:val="0"/>
        <w:pageBreakBefore w:val="0"/>
        <w:tabs>
          <w:tab w:val="left" w:pos="2671"/>
          <w:tab w:val="left" w:pos="5000"/>
          <w:tab w:val="left" w:pos="6190"/>
        </w:tabs>
        <w:kinsoku/>
        <w:wordWrap/>
        <w:overflowPunct/>
        <w:topLinePunct w:val="0"/>
        <w:autoSpaceDE/>
        <w:autoSpaceDN/>
        <w:bidi w:val="0"/>
        <w:adjustRightInd/>
        <w:snapToGrid/>
        <w:spacing w:after="0" w:line="360" w:lineRule="auto"/>
        <w:ind w:firstLine="320" w:firstLineChars="1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6</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其他支出61</w:t>
      </w:r>
      <w:r>
        <w:rPr>
          <w:rFonts w:hint="eastAsia" w:ascii="仿宋" w:hAnsi="仿宋" w:eastAsia="仿宋" w:cs="仿宋"/>
          <w:sz w:val="32"/>
          <w:szCs w:val="32"/>
          <w:highlight w:val="none"/>
          <w:u w:val="none"/>
        </w:rPr>
        <w:t>万元，主要用于</w:t>
      </w:r>
      <w:r>
        <w:rPr>
          <w:rFonts w:hint="eastAsia" w:ascii="仿宋" w:hAnsi="仿宋" w:eastAsia="仿宋" w:cs="仿宋"/>
          <w:sz w:val="32"/>
          <w:szCs w:val="32"/>
          <w:highlight w:val="none"/>
          <w:u w:val="none"/>
          <w:lang w:val="en-US" w:eastAsia="zh-CN"/>
        </w:rPr>
        <w:t>居家养老服务中心的装修改造</w:t>
      </w:r>
      <w:r>
        <w:rPr>
          <w:rFonts w:hint="eastAsia" w:ascii="仿宋" w:hAnsi="仿宋" w:eastAsia="仿宋" w:cs="仿宋"/>
          <w:sz w:val="32"/>
          <w:szCs w:val="32"/>
          <w:highlight w:val="none"/>
          <w:u w:val="none"/>
        </w:rPr>
        <w:t>。与上年相比增加</w:t>
      </w:r>
      <w:r>
        <w:rPr>
          <w:rFonts w:hint="eastAsia" w:ascii="仿宋" w:hAnsi="仿宋" w:eastAsia="仿宋" w:cs="仿宋"/>
          <w:sz w:val="32"/>
          <w:szCs w:val="32"/>
          <w:highlight w:val="none"/>
          <w:u w:val="none"/>
          <w:lang w:val="en-US" w:eastAsia="zh-CN"/>
        </w:rPr>
        <w:t>61</w:t>
      </w:r>
      <w:r>
        <w:rPr>
          <w:rFonts w:hint="eastAsia" w:ascii="仿宋" w:hAnsi="仿宋" w:eastAsia="仿宋" w:cs="仿宋"/>
          <w:sz w:val="32"/>
          <w:szCs w:val="32"/>
          <w:highlight w:val="none"/>
          <w:u w:val="none"/>
        </w:rPr>
        <w:t>万元，主要原因</w:t>
      </w:r>
      <w:r>
        <w:rPr>
          <w:rFonts w:hint="eastAsia" w:ascii="仿宋" w:hAnsi="仿宋" w:eastAsia="仿宋" w:cs="仿宋"/>
          <w:sz w:val="32"/>
          <w:szCs w:val="32"/>
          <w:highlight w:val="none"/>
          <w:u w:val="none"/>
          <w:lang w:val="en-US" w:eastAsia="zh-CN"/>
        </w:rPr>
        <w:t>是居家养老服务中心2022年新启动</w:t>
      </w:r>
      <w:r>
        <w:rPr>
          <w:rFonts w:hint="eastAsia" w:ascii="仿宋" w:hAnsi="仿宋" w:eastAsia="仿宋" w:cs="仿宋"/>
          <w:sz w:val="32"/>
          <w:szCs w:val="32"/>
          <w:highlight w:val="none"/>
          <w:u w:val="none"/>
        </w:rPr>
        <w:t>。</w:t>
      </w:r>
    </w:p>
    <w:p>
      <w:pPr>
        <w:pStyle w:val="5"/>
        <w:keepNext w:val="0"/>
        <w:keepLines w:val="0"/>
        <w:pageBreakBefore w:val="0"/>
        <w:tabs>
          <w:tab w:val="left" w:pos="4112"/>
        </w:tabs>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2．年终结转结</w:t>
      </w:r>
      <w:r>
        <w:rPr>
          <w:rFonts w:hint="eastAsia" w:ascii="仿宋" w:hAnsi="仿宋" w:eastAsia="仿宋" w:cs="仿宋"/>
          <w:sz w:val="32"/>
          <w:szCs w:val="32"/>
          <w:highlight w:val="none"/>
          <w:u w:val="none"/>
        </w:rPr>
        <w:t>余</w:t>
      </w:r>
      <w:r>
        <w:rPr>
          <w:rFonts w:hint="eastAsia" w:ascii="仿宋" w:hAnsi="仿宋" w:eastAsia="仿宋" w:cs="仿宋"/>
          <w:sz w:val="32"/>
          <w:szCs w:val="32"/>
          <w:highlight w:val="none"/>
          <w:u w:val="none"/>
          <w:lang w:val="en-US" w:eastAsia="zh-CN"/>
        </w:rPr>
        <w:t>0</w:t>
      </w:r>
      <w:r>
        <w:rPr>
          <w:rFonts w:hint="eastAsia" w:ascii="仿宋" w:hAnsi="仿宋" w:eastAsia="仿宋" w:cs="仿宋"/>
          <w:sz w:val="32"/>
          <w:szCs w:val="32"/>
          <w:highlight w:val="none"/>
        </w:rPr>
        <w:t>万元，主要原因是</w:t>
      </w:r>
      <w:r>
        <w:rPr>
          <w:rFonts w:hint="eastAsia" w:ascii="仿宋" w:hAnsi="仿宋" w:eastAsia="仿宋" w:cs="仿宋"/>
          <w:sz w:val="32"/>
          <w:szCs w:val="32"/>
          <w:highlight w:val="none"/>
          <w:lang w:val="en-US" w:eastAsia="zh-CN"/>
        </w:rPr>
        <w:t>结余资金已经上缴国库</w:t>
      </w:r>
      <w:r>
        <w:rPr>
          <w:rFonts w:hint="eastAsia" w:ascii="仿宋" w:hAnsi="仿宋" w:eastAsia="仿宋" w:cs="仿宋"/>
          <w:sz w:val="32"/>
          <w:szCs w:val="32"/>
          <w:highlight w:val="none"/>
        </w:rPr>
        <w:t>。</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二、收入预算情况说明</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u w:val="none"/>
          <w:lang w:val="en-US" w:eastAsia="zh-CN"/>
        </w:rPr>
        <w:t>2023</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收入预算</w:t>
      </w:r>
      <w:r>
        <w:rPr>
          <w:rFonts w:hint="eastAsia" w:eastAsia="仿宋_GB2312"/>
          <w:sz w:val="32"/>
          <w:szCs w:val="32"/>
          <w:highlight w:val="none"/>
          <w:u w:val="none"/>
          <w:lang w:val="en-US" w:eastAsia="zh-CN"/>
        </w:rPr>
        <w:t>总</w:t>
      </w:r>
      <w:r>
        <w:rPr>
          <w:rFonts w:eastAsia="仿宋_GB2312"/>
          <w:sz w:val="32"/>
          <w:szCs w:val="32"/>
          <w:highlight w:val="none"/>
          <w:u w:val="none"/>
        </w:rPr>
        <w:t>计</w:t>
      </w:r>
      <w:r>
        <w:rPr>
          <w:rFonts w:eastAsia="仿宋_GB2312"/>
          <w:sz w:val="32"/>
          <w:szCs w:val="32"/>
          <w:highlight w:val="none"/>
          <w:u w:val="none"/>
        </w:rPr>
        <w:tab/>
      </w:r>
      <w:r>
        <w:rPr>
          <w:rFonts w:hint="eastAsia" w:eastAsia="仿宋_GB2312"/>
          <w:sz w:val="32"/>
          <w:szCs w:val="32"/>
          <w:highlight w:val="none"/>
          <w:u w:val="none"/>
          <w:lang w:val="en-US" w:eastAsia="zh-CN"/>
        </w:rPr>
        <w:t>983.53</w:t>
      </w:r>
      <w:r>
        <w:rPr>
          <w:rFonts w:eastAsia="仿宋_GB2312"/>
          <w:sz w:val="32"/>
          <w:szCs w:val="32"/>
          <w:highlight w:val="none"/>
          <w:u w:val="none"/>
        </w:rPr>
        <w:t>万元，包括本年收入</w:t>
      </w:r>
      <w:r>
        <w:rPr>
          <w:rFonts w:hint="eastAsia" w:eastAsia="仿宋_GB2312"/>
          <w:sz w:val="32"/>
          <w:szCs w:val="32"/>
          <w:highlight w:val="none"/>
          <w:u w:val="none"/>
          <w:lang w:val="en-US" w:eastAsia="zh-CN"/>
        </w:rPr>
        <w:t>876.72</w:t>
      </w:r>
      <w:r>
        <w:rPr>
          <w:rFonts w:eastAsia="仿宋_GB2312"/>
          <w:sz w:val="32"/>
          <w:szCs w:val="32"/>
          <w:highlight w:val="none"/>
          <w:u w:val="none"/>
        </w:rPr>
        <w:t xml:space="preserve"> 万元，上年结转结余</w:t>
      </w:r>
      <w:r>
        <w:rPr>
          <w:rFonts w:hint="eastAsia" w:eastAsia="仿宋_GB2312"/>
          <w:sz w:val="32"/>
          <w:szCs w:val="32"/>
          <w:highlight w:val="none"/>
          <w:u w:val="none"/>
          <w:lang w:val="en-US" w:eastAsia="zh-CN"/>
        </w:rPr>
        <w:t>106.81</w:t>
      </w:r>
      <w:r>
        <w:rPr>
          <w:rFonts w:eastAsia="仿宋_GB2312"/>
          <w:sz w:val="32"/>
          <w:szCs w:val="32"/>
          <w:highlight w:val="none"/>
          <w:u w:val="none"/>
        </w:rPr>
        <w:t>万元。其中：</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本年一般公共预算收入</w:t>
      </w:r>
      <w:r>
        <w:rPr>
          <w:rFonts w:hint="eastAsia" w:eastAsia="仿宋_GB2312"/>
          <w:sz w:val="32"/>
          <w:szCs w:val="32"/>
          <w:highlight w:val="none"/>
          <w:u w:val="none"/>
          <w:lang w:val="en-US" w:eastAsia="zh-CN"/>
        </w:rPr>
        <w:t>815.72</w:t>
      </w:r>
      <w:r>
        <w:rPr>
          <w:rFonts w:eastAsia="仿宋_GB2312"/>
          <w:sz w:val="32"/>
          <w:szCs w:val="32"/>
          <w:highlight w:val="none"/>
          <w:u w:val="none"/>
        </w:rPr>
        <w:t xml:space="preserve"> 万元，占</w:t>
      </w:r>
      <w:r>
        <w:rPr>
          <w:rFonts w:hint="eastAsia" w:eastAsia="仿宋_GB2312"/>
          <w:sz w:val="32"/>
          <w:szCs w:val="32"/>
          <w:highlight w:val="none"/>
          <w:u w:val="none"/>
          <w:lang w:val="en-US" w:eastAsia="zh-CN"/>
        </w:rPr>
        <w:t>82.94</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本年政府性基金预算收入</w:t>
      </w:r>
      <w:r>
        <w:rPr>
          <w:rFonts w:hint="eastAsia" w:eastAsia="仿宋_GB2312"/>
          <w:sz w:val="32"/>
          <w:szCs w:val="32"/>
          <w:highlight w:val="none"/>
          <w:u w:val="none"/>
          <w:lang w:val="en-US" w:eastAsia="zh-CN"/>
        </w:rPr>
        <w:t>61</w:t>
      </w:r>
      <w:r>
        <w:rPr>
          <w:rFonts w:eastAsia="仿宋_GB2312"/>
          <w:sz w:val="32"/>
          <w:szCs w:val="32"/>
          <w:highlight w:val="none"/>
          <w:u w:val="none"/>
        </w:rPr>
        <w:t>万元，占</w:t>
      </w:r>
      <w:r>
        <w:rPr>
          <w:rFonts w:hint="eastAsia" w:eastAsia="仿宋_GB2312"/>
          <w:sz w:val="32"/>
          <w:szCs w:val="32"/>
          <w:highlight w:val="none"/>
          <w:u w:val="none"/>
          <w:lang w:val="en-US" w:eastAsia="zh-CN"/>
        </w:rPr>
        <w:t>6.2</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本年国有资本经营预算收入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万元，占 </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本年事业收入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本年事业单位经营收入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本年上级补助收入</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 xml:space="preserve">本年附属单位上缴收入 </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本年其他收入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rPr>
        <w:t>上年结转结余的一般公共预算收</w:t>
      </w:r>
      <w:r>
        <w:rPr>
          <w:rFonts w:eastAsia="仿宋_GB2312"/>
          <w:sz w:val="32"/>
          <w:szCs w:val="32"/>
          <w:highlight w:val="none"/>
          <w:u w:val="none"/>
        </w:rPr>
        <w:t>入</w:t>
      </w:r>
      <w:r>
        <w:rPr>
          <w:rFonts w:hint="eastAsia" w:eastAsia="仿宋_GB2312"/>
          <w:sz w:val="32"/>
          <w:szCs w:val="32"/>
          <w:highlight w:val="none"/>
          <w:u w:val="none"/>
          <w:lang w:val="en-US" w:eastAsia="zh-CN"/>
        </w:rPr>
        <w:t>106.81</w:t>
      </w:r>
      <w:r>
        <w:rPr>
          <w:rFonts w:eastAsia="仿宋_GB2312"/>
          <w:sz w:val="32"/>
          <w:szCs w:val="32"/>
          <w:highlight w:val="none"/>
          <w:u w:val="none"/>
        </w:rPr>
        <w:t>万元，占</w:t>
      </w:r>
      <w:r>
        <w:rPr>
          <w:rFonts w:hint="eastAsia" w:eastAsia="仿宋_GB2312"/>
          <w:sz w:val="32"/>
          <w:szCs w:val="32"/>
          <w:highlight w:val="none"/>
          <w:u w:val="none"/>
          <w:lang w:val="en-US" w:eastAsia="zh-CN"/>
        </w:rPr>
        <w:t>10.86</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上年结转结余的政府性基金预算收入</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上年结转结余的国有资本经营预算收入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 xml:space="preserve">万元，占 </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eastAsia="仿宋_GB2312"/>
          <w:sz w:val="32"/>
          <w:szCs w:val="32"/>
          <w:highlight w:val="none"/>
          <w:u w:val="none"/>
        </w:rPr>
        <w:t>上年结转结余的单位资金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hint="eastAsia" w:eastAsia="仿宋_GB2312"/>
          <w:sz w:val="32"/>
          <w:szCs w:val="32"/>
          <w:highlight w:val="none"/>
          <w:u w:val="none"/>
          <w:lang w:eastAsia="zh-CN"/>
        </w:rPr>
        <w:t>。</w:t>
      </w:r>
    </w:p>
    <w:p>
      <w:pPr>
        <w:pStyle w:val="5"/>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p>
    <w:p>
      <w:pPr>
        <w:pStyle w:val="8"/>
        <w:tabs>
          <w:tab w:val="left" w:pos="0"/>
        </w:tabs>
        <w:ind w:left="0" w:leftChars="0" w:firstLine="0"/>
        <w:jc w:val="center"/>
        <w:rPr>
          <w:rFonts w:hint="eastAsia" w:eastAsia="仿宋_GB2312"/>
          <w:sz w:val="32"/>
          <w:szCs w:val="32"/>
          <w:highlight w:val="none"/>
        </w:rPr>
      </w:pPr>
      <w:r>
        <w:rPr>
          <w:rFonts w:eastAsia="仿宋_GB2312"/>
          <w:sz w:val="32"/>
          <w:szCs w:val="32"/>
          <w:highlight w:val="none"/>
        </w:rPr>
        <w:t>图</w:t>
      </w:r>
      <w:r>
        <w:rPr>
          <w:rFonts w:hint="eastAsia" w:eastAsia="仿宋_GB2312"/>
          <w:sz w:val="32"/>
          <w:szCs w:val="32"/>
          <w:highlight w:val="none"/>
          <w:lang w:val="en-US" w:eastAsia="zh-CN"/>
        </w:rPr>
        <w:t>1</w:t>
      </w:r>
      <w:r>
        <w:rPr>
          <w:rFonts w:eastAsia="仿宋_GB2312"/>
          <w:sz w:val="32"/>
          <w:szCs w:val="32"/>
          <w:highlight w:val="none"/>
        </w:rPr>
        <w:t>.</w:t>
      </w:r>
      <w:r>
        <w:rPr>
          <w:rFonts w:hint="eastAsia" w:eastAsia="仿宋_GB2312"/>
          <w:sz w:val="32"/>
          <w:szCs w:val="32"/>
          <w:highlight w:val="none"/>
        </w:rPr>
        <w:t>2023年收入预算图</w:t>
      </w:r>
    </w:p>
    <w:p>
      <w:pPr>
        <w:pStyle w:val="8"/>
        <w:tabs>
          <w:tab w:val="left" w:pos="0"/>
        </w:tabs>
        <w:ind w:left="0" w:leftChars="0" w:firstLine="0"/>
        <w:jc w:val="center"/>
        <w:rPr>
          <w:rFonts w:eastAsia="仿宋_GB2312"/>
          <w:sz w:val="32"/>
          <w:szCs w:val="32"/>
          <w:highlight w:val="none"/>
        </w:rPr>
      </w:pPr>
      <w:r>
        <w:drawing>
          <wp:inline distT="0" distB="0" distL="114300" distR="114300">
            <wp:extent cx="4572000" cy="2743200"/>
            <wp:effectExtent l="4445" t="4445" r="10795" b="1079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line="600" w:lineRule="exact"/>
        <w:ind w:left="0" w:leftChars="0" w:firstLine="640" w:firstLineChars="200"/>
        <w:outlineLvl w:val="2"/>
        <w:rPr>
          <w:rFonts w:hint="eastAsia" w:eastAsia="黑体" w:cs="黑体"/>
          <w:sz w:val="32"/>
          <w:szCs w:val="36"/>
          <w:highlight w:val="none"/>
        </w:rPr>
      </w:pP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三、支出预算情况说明</w:t>
      </w:r>
    </w:p>
    <w:p>
      <w:pPr>
        <w:pStyle w:val="5"/>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u w:val="none"/>
          <w:lang w:val="en-US" w:eastAsia="zh-CN"/>
        </w:rPr>
        <w:t>2023</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 xml:space="preserve">支出预算合计 </w:t>
      </w:r>
      <w:r>
        <w:rPr>
          <w:rFonts w:hint="eastAsia" w:eastAsia="仿宋_GB2312"/>
          <w:sz w:val="32"/>
          <w:szCs w:val="32"/>
          <w:highlight w:val="none"/>
          <w:u w:val="none"/>
          <w:lang w:val="en-US" w:eastAsia="zh-CN"/>
        </w:rPr>
        <w:t>983.53</w:t>
      </w:r>
      <w:r>
        <w:rPr>
          <w:rFonts w:eastAsia="仿宋_GB2312"/>
          <w:sz w:val="32"/>
          <w:szCs w:val="32"/>
          <w:highlight w:val="none"/>
          <w:u w:val="none"/>
        </w:rPr>
        <w:t>万元，其中</w:t>
      </w:r>
      <w:r>
        <w:rPr>
          <w:rFonts w:hint="eastAsia" w:eastAsia="仿宋_GB2312"/>
          <w:sz w:val="32"/>
          <w:szCs w:val="32"/>
          <w:highlight w:val="none"/>
          <w:u w:val="none"/>
          <w:lang w:eastAsia="zh-CN"/>
        </w:rPr>
        <w:t>：</w:t>
      </w:r>
    </w:p>
    <w:p>
      <w:pPr>
        <w:pStyle w:val="5"/>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eastAsia="仿宋_GB2312"/>
          <w:sz w:val="32"/>
          <w:szCs w:val="32"/>
          <w:highlight w:val="none"/>
          <w:u w:val="none"/>
        </w:rPr>
        <w:t xml:space="preserve">基本支出 </w:t>
      </w:r>
      <w:r>
        <w:rPr>
          <w:rFonts w:hint="eastAsia" w:eastAsia="仿宋_GB2312"/>
          <w:sz w:val="32"/>
          <w:szCs w:val="32"/>
          <w:highlight w:val="none"/>
          <w:u w:val="none"/>
          <w:lang w:val="en-US" w:eastAsia="zh-CN"/>
        </w:rPr>
        <w:t>714.74</w:t>
      </w:r>
      <w:r>
        <w:rPr>
          <w:rFonts w:eastAsia="仿宋_GB2312"/>
          <w:sz w:val="32"/>
          <w:szCs w:val="32"/>
          <w:highlight w:val="none"/>
          <w:u w:val="none"/>
        </w:rPr>
        <w:t xml:space="preserve"> 万元，占</w:t>
      </w:r>
      <w:r>
        <w:rPr>
          <w:rFonts w:hint="eastAsia" w:eastAsia="仿宋_GB2312"/>
          <w:sz w:val="32"/>
          <w:szCs w:val="32"/>
          <w:highlight w:val="none"/>
          <w:u w:val="none"/>
          <w:lang w:val="en-US" w:eastAsia="zh-CN"/>
        </w:rPr>
        <w:t>72.67</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hint="eastAsia" w:eastAsia="仿宋_GB2312"/>
          <w:sz w:val="32"/>
          <w:szCs w:val="32"/>
          <w:highlight w:val="none"/>
          <w:u w:val="none"/>
          <w:lang w:eastAsia="zh-CN"/>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项目支出</w:t>
      </w:r>
      <w:r>
        <w:rPr>
          <w:rFonts w:hint="eastAsia" w:eastAsia="仿宋_GB2312"/>
          <w:sz w:val="32"/>
          <w:szCs w:val="32"/>
          <w:highlight w:val="none"/>
          <w:u w:val="none"/>
          <w:lang w:val="en-US" w:eastAsia="zh-CN"/>
        </w:rPr>
        <w:t>268.78</w:t>
      </w:r>
      <w:r>
        <w:rPr>
          <w:rFonts w:eastAsia="仿宋_GB2312"/>
          <w:sz w:val="32"/>
          <w:szCs w:val="32"/>
          <w:highlight w:val="none"/>
          <w:u w:val="none"/>
        </w:rPr>
        <w:t xml:space="preserve"> 万元，占</w:t>
      </w:r>
      <w:r>
        <w:rPr>
          <w:rFonts w:hint="eastAsia" w:eastAsia="仿宋_GB2312"/>
          <w:sz w:val="32"/>
          <w:szCs w:val="32"/>
          <w:highlight w:val="none"/>
          <w:u w:val="none"/>
          <w:lang w:val="en-US" w:eastAsia="zh-CN"/>
        </w:rPr>
        <w:t>27.33</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u w:val="none"/>
        </w:rPr>
      </w:pPr>
      <w:r>
        <w:rPr>
          <w:rFonts w:eastAsia="仿宋_GB2312"/>
          <w:sz w:val="32"/>
          <w:szCs w:val="32"/>
          <w:highlight w:val="none"/>
          <w:u w:val="none"/>
        </w:rPr>
        <w:t xml:space="preserve">事业单位经营支出 </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上缴上级支出</w:t>
      </w:r>
      <w:r>
        <w:rPr>
          <w:rFonts w:eastAsia="仿宋_GB2312"/>
          <w:sz w:val="32"/>
          <w:szCs w:val="32"/>
          <w:highlight w:val="none"/>
          <w:u w:val="none"/>
        </w:rPr>
        <w:tab/>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对附属单位补助支出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8"/>
        <w:ind w:left="0" w:leftChars="0" w:firstLine="220"/>
        <w:jc w:val="center"/>
        <w:rPr>
          <w:rFonts w:hint="default" w:eastAsia="仿宋_GB2312"/>
          <w:sz w:val="32"/>
          <w:szCs w:val="32"/>
          <w:highlight w:val="none"/>
        </w:rPr>
      </w:pPr>
    </w:p>
    <w:p>
      <w:pPr>
        <w:pStyle w:val="8"/>
        <w:ind w:left="0" w:leftChars="0" w:firstLine="220"/>
        <w:jc w:val="center"/>
        <w:rPr>
          <w:rFonts w:hint="eastAsia" w:ascii="Times New Roman" w:hAnsi="Times New Roman" w:eastAsia="仿宋_GB2312" w:cs="仿宋"/>
          <w:sz w:val="32"/>
          <w:szCs w:val="32"/>
          <w:highlight w:val="none"/>
          <w:lang w:eastAsia="zh-CN"/>
        </w:rPr>
      </w:pPr>
      <w:r>
        <w:rPr>
          <w:rFonts w:eastAsia="仿宋_GB2312"/>
          <w:sz w:val="32"/>
          <w:szCs w:val="32"/>
          <w:highlight w:val="none"/>
        </w:rPr>
        <w:t>图2.</w:t>
      </w:r>
      <w:r>
        <w:rPr>
          <w:rFonts w:hint="eastAsia" w:eastAsia="仿宋_GB2312"/>
          <w:sz w:val="32"/>
          <w:szCs w:val="32"/>
          <w:highlight w:val="none"/>
          <w:lang w:val="en-US" w:eastAsia="zh-CN"/>
        </w:rPr>
        <w:t>2023年</w:t>
      </w:r>
      <w:r>
        <w:rPr>
          <w:rFonts w:eastAsia="仿宋_GB2312"/>
          <w:sz w:val="32"/>
          <w:szCs w:val="32"/>
          <w:highlight w:val="none"/>
        </w:rPr>
        <w:t>支出预算图</w:t>
      </w:r>
    </w:p>
    <w:p>
      <w:pPr>
        <w:pStyle w:val="8"/>
        <w:ind w:left="0" w:leftChars="0" w:firstLine="220"/>
        <w:jc w:val="center"/>
        <w:rPr>
          <w:rFonts w:hint="eastAsia" w:ascii="Times New Roman" w:hAnsi="Times New Roman" w:eastAsia="仿宋_GB2312" w:cs="仿宋"/>
          <w:sz w:val="32"/>
          <w:szCs w:val="32"/>
          <w:highlight w:val="none"/>
          <w:lang w:eastAsia="zh-CN"/>
        </w:rPr>
      </w:pPr>
      <w:r>
        <w:drawing>
          <wp:inline distT="0" distB="0" distL="114300" distR="114300">
            <wp:extent cx="6299835" cy="3945890"/>
            <wp:effectExtent l="4445" t="5080" r="5080" b="1143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8"/>
        <w:ind w:left="0" w:leftChars="0" w:firstLine="220"/>
        <w:jc w:val="center"/>
        <w:rPr>
          <w:rFonts w:hint="eastAsia" w:ascii="Times New Roman" w:hAnsi="Times New Roman" w:eastAsia="仿宋_GB2312" w:cs="仿宋"/>
          <w:sz w:val="32"/>
          <w:szCs w:val="32"/>
          <w:highlight w:val="none"/>
          <w:lang w:eastAsia="zh-CN"/>
        </w:rPr>
      </w:pPr>
    </w:p>
    <w:p>
      <w:pPr>
        <w:spacing w:line="600" w:lineRule="exact"/>
        <w:ind w:firstLine="640" w:firstLineChars="200"/>
        <w:outlineLvl w:val="2"/>
        <w:rPr>
          <w:rFonts w:eastAsia="黑体" w:cs="黑体"/>
          <w:sz w:val="32"/>
          <w:szCs w:val="36"/>
          <w:highlight w:val="none"/>
        </w:rPr>
      </w:pPr>
      <w:r>
        <w:rPr>
          <w:rFonts w:hint="eastAsia" w:eastAsia="黑体" w:cs="黑体"/>
          <w:sz w:val="32"/>
          <w:szCs w:val="36"/>
          <w:highlight w:val="none"/>
        </w:rPr>
        <w:t>四、财政拨款收支预算总体情况说明</w:t>
      </w:r>
    </w:p>
    <w:p>
      <w:pPr>
        <w:pStyle w:val="5"/>
        <w:tabs>
          <w:tab w:val="left" w:pos="2671"/>
          <w:tab w:val="left" w:pos="5000"/>
          <w:tab w:val="left" w:pos="6190"/>
        </w:tabs>
        <w:spacing w:after="0" w:line="600" w:lineRule="exact"/>
        <w:ind w:firstLine="640" w:firstLineChars="200"/>
        <w:rPr>
          <w:rFonts w:hint="default" w:ascii="Times New Roman" w:hAnsi="Times New Roman" w:eastAsia="仿宋_GB2312" w:cs="仿宋"/>
          <w:sz w:val="32"/>
          <w:szCs w:val="32"/>
          <w:highlight w:val="none"/>
          <w:lang w:val="en-US"/>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eastAsia="仿宋_GB2312"/>
          <w:sz w:val="32"/>
          <w:szCs w:val="32"/>
          <w:highlight w:val="none"/>
        </w:rPr>
        <w:t>年度财政拨款收、支总预算</w:t>
      </w:r>
      <w:r>
        <w:rPr>
          <w:rFonts w:eastAsia="仿宋_GB2312"/>
          <w:sz w:val="32"/>
          <w:szCs w:val="32"/>
          <w:highlight w:val="none"/>
          <w:u w:val="none"/>
        </w:rPr>
        <w:t xml:space="preserve"> </w:t>
      </w:r>
      <w:r>
        <w:rPr>
          <w:rFonts w:hint="eastAsia" w:eastAsia="仿宋_GB2312"/>
          <w:sz w:val="32"/>
          <w:szCs w:val="32"/>
          <w:highlight w:val="none"/>
          <w:u w:val="none"/>
          <w:lang w:val="en-US" w:eastAsia="zh-CN"/>
        </w:rPr>
        <w:t>983.53</w:t>
      </w:r>
      <w:r>
        <w:rPr>
          <w:rFonts w:eastAsia="仿宋_GB2312"/>
          <w:sz w:val="32"/>
          <w:szCs w:val="32"/>
          <w:highlight w:val="none"/>
          <w:u w:val="none"/>
        </w:rPr>
        <w:t xml:space="preserve"> </w:t>
      </w:r>
      <w:r>
        <w:rPr>
          <w:rFonts w:eastAsia="仿宋_GB2312"/>
          <w:sz w:val="32"/>
          <w:szCs w:val="32"/>
          <w:highlight w:val="none"/>
        </w:rPr>
        <w:t>万元。与上年相比，财政拨款收、支总计各增加</w:t>
      </w:r>
      <w:r>
        <w:rPr>
          <w:rFonts w:hint="eastAsia" w:eastAsia="仿宋_GB2312"/>
          <w:sz w:val="32"/>
          <w:szCs w:val="32"/>
          <w:highlight w:val="none"/>
          <w:lang w:val="en-US" w:eastAsia="zh-CN"/>
        </w:rPr>
        <w:t>25.18</w:t>
      </w:r>
      <w:r>
        <w:rPr>
          <w:rFonts w:eastAsia="仿宋_GB2312"/>
          <w:sz w:val="32"/>
          <w:szCs w:val="32"/>
          <w:highlight w:val="none"/>
        </w:rPr>
        <w:t>万元，增长</w:t>
      </w:r>
      <w:r>
        <w:rPr>
          <w:rFonts w:hint="eastAsia" w:eastAsia="仿宋_GB2312"/>
          <w:sz w:val="32"/>
          <w:szCs w:val="32"/>
          <w:highlight w:val="none"/>
          <w:lang w:val="en-US" w:eastAsia="zh-CN"/>
        </w:rPr>
        <w:t>2.63</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val="en-US" w:eastAsia="zh-CN"/>
        </w:rPr>
        <w:t>:收入增加主要是由于人员较上年增加，所以一般公共预算拨款较上年增加；支出增加的主要原因是人员工资的调整使得社会保障就业支出较上年增加。</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五、一般公共预算支出预算情况说明</w:t>
      </w:r>
    </w:p>
    <w:p>
      <w:pPr>
        <w:pStyle w:val="5"/>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_GB2312"/>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hint="eastAsia" w:ascii="仿宋_GB2312" w:hAnsi="仿宋_GB2312" w:eastAsia="仿宋_GB2312" w:cs="仿宋_GB2312"/>
          <w:sz w:val="32"/>
          <w:szCs w:val="32"/>
          <w:highlight w:val="none"/>
        </w:rPr>
        <w:t>年度</w:t>
      </w:r>
      <w:r>
        <w:rPr>
          <w:rFonts w:eastAsia="仿宋_GB2312"/>
          <w:sz w:val="32"/>
          <w:szCs w:val="32"/>
          <w:highlight w:val="none"/>
        </w:rPr>
        <w:t>一般公共预算财政拨款支出预算</w:t>
      </w:r>
      <w:r>
        <w:rPr>
          <w:rFonts w:hint="eastAsia" w:eastAsia="仿宋_GB2312"/>
          <w:sz w:val="32"/>
          <w:szCs w:val="32"/>
          <w:highlight w:val="none"/>
          <w:u w:val="none"/>
          <w:lang w:val="en-US" w:eastAsia="zh-CN"/>
        </w:rPr>
        <w:t>983.53</w:t>
      </w:r>
      <w:r>
        <w:rPr>
          <w:rFonts w:eastAsia="仿宋_GB2312"/>
          <w:sz w:val="32"/>
          <w:szCs w:val="32"/>
          <w:highlight w:val="none"/>
        </w:rPr>
        <w:t>万元，与上年相比增加</w:t>
      </w:r>
      <w:r>
        <w:rPr>
          <w:rFonts w:hint="eastAsia" w:eastAsia="仿宋_GB2312"/>
          <w:sz w:val="32"/>
          <w:szCs w:val="32"/>
          <w:highlight w:val="none"/>
          <w:lang w:val="en-US" w:eastAsia="zh-CN"/>
        </w:rPr>
        <w:t>25.18</w:t>
      </w:r>
      <w:r>
        <w:rPr>
          <w:rFonts w:eastAsia="仿宋_GB2312"/>
          <w:sz w:val="32"/>
          <w:szCs w:val="32"/>
          <w:highlight w:val="none"/>
        </w:rPr>
        <w:t>万元，</w:t>
      </w:r>
      <w:r>
        <w:rPr>
          <w:rFonts w:hint="eastAsia" w:eastAsia="仿宋_GB2312"/>
          <w:sz w:val="32"/>
          <w:szCs w:val="32"/>
          <w:highlight w:val="none"/>
          <w:lang w:val="en-US" w:eastAsia="zh-CN"/>
        </w:rPr>
        <w:t>增加2.63</w:t>
      </w:r>
      <w:r>
        <w:rPr>
          <w:rFonts w:hint="eastAsia" w:ascii="仿宋_GB2312" w:hAnsi="仿宋_GB2312" w:eastAsia="仿宋_GB2312"/>
          <w:sz w:val="32"/>
          <w:szCs w:val="32"/>
          <w:highlight w:val="none"/>
          <w:lang w:eastAsia="zh-CN"/>
        </w:rPr>
        <w:t>%</w:t>
      </w:r>
      <w:r>
        <w:rPr>
          <w:rFonts w:eastAsia="仿宋_GB2312"/>
          <w:sz w:val="32"/>
          <w:szCs w:val="32"/>
          <w:highlight w:val="none"/>
        </w:rPr>
        <w:t>。</w:t>
      </w:r>
      <w:r>
        <w:rPr>
          <w:rFonts w:hint="eastAsia" w:eastAsia="仿宋_GB2312"/>
          <w:sz w:val="32"/>
          <w:szCs w:val="32"/>
          <w:highlight w:val="none"/>
        </w:rPr>
        <w:t>具体情况如下：</w:t>
      </w:r>
    </w:p>
    <w:p>
      <w:pPr>
        <w:pStyle w:val="5"/>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（一）一般公共服务（类）</w:t>
      </w:r>
    </w:p>
    <w:p>
      <w:pPr>
        <w:pStyle w:val="5"/>
        <w:spacing w:after="0" w:line="600" w:lineRule="exact"/>
        <w:ind w:firstLine="640" w:firstLineChars="200"/>
        <w:rPr>
          <w:rFonts w:eastAsia="仿宋_GB2312"/>
          <w:sz w:val="32"/>
          <w:szCs w:val="32"/>
          <w:highlight w:val="none"/>
        </w:rPr>
      </w:pPr>
      <w:r>
        <w:rPr>
          <w:rFonts w:hint="eastAsia" w:eastAsia="仿宋_GB2312"/>
          <w:sz w:val="32"/>
          <w:szCs w:val="32"/>
          <w:highlight w:val="none"/>
        </w:rPr>
        <w:t>一般公共服务类年初预算数为</w:t>
      </w:r>
      <w:r>
        <w:rPr>
          <w:rFonts w:hint="eastAsia" w:eastAsia="仿宋_GB2312"/>
          <w:sz w:val="32"/>
          <w:szCs w:val="32"/>
          <w:highlight w:val="none"/>
          <w:u w:val="none"/>
          <w:lang w:val="en-US" w:eastAsia="zh-CN"/>
        </w:rPr>
        <w:t>674.73</w:t>
      </w:r>
      <w:r>
        <w:rPr>
          <w:rFonts w:eastAsia="仿宋_GB2312"/>
          <w:sz w:val="32"/>
          <w:szCs w:val="32"/>
          <w:highlight w:val="none"/>
        </w:rPr>
        <w:t>万元</w:t>
      </w:r>
      <w:r>
        <w:rPr>
          <w:rFonts w:hint="eastAsia" w:eastAsia="仿宋_GB2312"/>
          <w:sz w:val="32"/>
          <w:szCs w:val="32"/>
          <w:highlight w:val="none"/>
        </w:rPr>
        <w:t>，与上年相比</w:t>
      </w:r>
      <w:r>
        <w:rPr>
          <w:rFonts w:eastAsia="仿宋_GB2312"/>
          <w:sz w:val="32"/>
          <w:szCs w:val="32"/>
          <w:highlight w:val="none"/>
        </w:rPr>
        <w:t>增加</w:t>
      </w:r>
      <w:r>
        <w:rPr>
          <w:rFonts w:hint="eastAsia" w:eastAsia="仿宋_GB2312"/>
          <w:sz w:val="32"/>
          <w:szCs w:val="32"/>
          <w:highlight w:val="none"/>
          <w:lang w:val="en-US" w:eastAsia="zh-CN"/>
        </w:rPr>
        <w:t>93.11</w:t>
      </w:r>
      <w:r>
        <w:rPr>
          <w:rFonts w:eastAsia="仿宋_GB2312"/>
          <w:sz w:val="32"/>
          <w:szCs w:val="32"/>
          <w:highlight w:val="none"/>
        </w:rPr>
        <w:t>万元</w:t>
      </w:r>
      <w:r>
        <w:rPr>
          <w:rFonts w:hint="eastAsia" w:eastAsia="仿宋_GB2312"/>
          <w:sz w:val="32"/>
          <w:szCs w:val="32"/>
          <w:highlight w:val="none"/>
        </w:rPr>
        <w:t>。其中：</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1.人大事务（款）行政运行（项）。年初预算</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u w:val="none"/>
          <w:lang w:val="en-US" w:eastAsia="zh-CN"/>
        </w:rPr>
        <w:t>17.52</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万元，与上年相比增加</w:t>
      </w:r>
      <w:r>
        <w:rPr>
          <w:rFonts w:hint="eastAsia" w:ascii="仿宋" w:hAnsi="仿宋" w:eastAsia="仿宋" w:cs="仿宋"/>
          <w:sz w:val="32"/>
          <w:szCs w:val="32"/>
          <w:highlight w:val="none"/>
          <w:lang w:val="en-US" w:eastAsia="zh-CN"/>
        </w:rPr>
        <w:t>17.52</w:t>
      </w:r>
      <w:r>
        <w:rPr>
          <w:rFonts w:hint="eastAsia" w:ascii="仿宋" w:hAnsi="仿宋" w:eastAsia="仿宋" w:cs="仿宋"/>
          <w:sz w:val="32"/>
          <w:szCs w:val="32"/>
          <w:highlight w:val="none"/>
        </w:rPr>
        <w:t>万元，变动原因：</w:t>
      </w:r>
      <w:r>
        <w:rPr>
          <w:rFonts w:hint="eastAsia" w:ascii="仿宋" w:hAnsi="仿宋" w:eastAsia="仿宋" w:cs="仿宋"/>
          <w:color w:val="000000"/>
          <w:kern w:val="0"/>
          <w:sz w:val="32"/>
          <w:szCs w:val="32"/>
          <w:lang w:val="en-US" w:eastAsia="zh-CN" w:bidi="ar"/>
        </w:rPr>
        <w:t>上年人大工作经费未列入期初预算，是追加预算</w:t>
      </w:r>
      <w:r>
        <w:rPr>
          <w:rFonts w:hint="eastAsia" w:ascii="仿宋" w:hAnsi="仿宋" w:eastAsia="仿宋" w:cs="仿宋"/>
          <w:sz w:val="32"/>
          <w:szCs w:val="32"/>
          <w:highlight w:val="none"/>
        </w:rPr>
        <w:t>。</w:t>
      </w:r>
    </w:p>
    <w:p>
      <w:pPr>
        <w:pStyle w:val="5"/>
        <w:keepNext w:val="0"/>
        <w:keepLines w:val="0"/>
        <w:pageBreakBefore w:val="0"/>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2.</w:t>
      </w:r>
      <w:r>
        <w:rPr>
          <w:rFonts w:hint="eastAsia" w:ascii="仿宋" w:hAnsi="仿宋" w:eastAsia="仿宋" w:cs="仿宋"/>
          <w:sz w:val="32"/>
          <w:szCs w:val="32"/>
          <w:highlight w:val="none"/>
          <w:lang w:eastAsia="zh-CN"/>
        </w:rPr>
        <w:t>政府办公厅(室)及相关机构事务（</w:t>
      </w:r>
      <w:r>
        <w:rPr>
          <w:rFonts w:hint="eastAsia" w:ascii="仿宋" w:hAnsi="仿宋" w:eastAsia="仿宋" w:cs="仿宋"/>
          <w:sz w:val="32"/>
          <w:szCs w:val="32"/>
          <w:highlight w:val="none"/>
          <w:lang w:val="en-US" w:eastAsia="zh-CN"/>
        </w:rPr>
        <w:t>款</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行政运行（项）。年初预算</w:t>
      </w:r>
      <w:r>
        <w:rPr>
          <w:rFonts w:hint="eastAsia" w:ascii="仿宋" w:hAnsi="仿宋" w:eastAsia="仿宋" w:cs="仿宋"/>
          <w:sz w:val="32"/>
          <w:szCs w:val="32"/>
          <w:highlight w:val="none"/>
          <w:u w:val="none"/>
          <w:lang w:val="en-US" w:eastAsia="zh-CN"/>
        </w:rPr>
        <w:t>452.27</w:t>
      </w:r>
      <w:r>
        <w:rPr>
          <w:rFonts w:hint="eastAsia" w:ascii="仿宋" w:hAnsi="仿宋" w:eastAsia="仿宋" w:cs="仿宋"/>
          <w:sz w:val="32"/>
          <w:szCs w:val="32"/>
          <w:highlight w:val="none"/>
          <w:lang w:val="en-US" w:eastAsia="zh-CN"/>
        </w:rPr>
        <w:t>万元，与上年相比减少38.34万元，原因是在职人员减少，所以办公费用减少；开源节流。</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政府办公厅(室)及相关机构事务（</w:t>
      </w:r>
      <w:r>
        <w:rPr>
          <w:rFonts w:hint="eastAsia" w:ascii="仿宋" w:hAnsi="仿宋" w:eastAsia="仿宋" w:cs="仿宋"/>
          <w:sz w:val="32"/>
          <w:szCs w:val="32"/>
          <w:highlight w:val="none"/>
          <w:lang w:val="en-US" w:eastAsia="zh-CN"/>
        </w:rPr>
        <w:t>款</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信访事物（项）。年初预算</w:t>
      </w:r>
      <w:r>
        <w:rPr>
          <w:rFonts w:hint="eastAsia" w:ascii="仿宋" w:hAnsi="仿宋" w:eastAsia="仿宋" w:cs="仿宋"/>
          <w:sz w:val="32"/>
          <w:szCs w:val="32"/>
          <w:highlight w:val="none"/>
          <w:u w:val="none"/>
          <w:lang w:val="en-US" w:eastAsia="zh-CN"/>
        </w:rPr>
        <w:t>6.76</w:t>
      </w:r>
      <w:r>
        <w:rPr>
          <w:rFonts w:hint="eastAsia" w:ascii="仿宋" w:hAnsi="仿宋" w:eastAsia="仿宋" w:cs="仿宋"/>
          <w:sz w:val="32"/>
          <w:szCs w:val="32"/>
          <w:highlight w:val="none"/>
          <w:lang w:val="en-US" w:eastAsia="zh-CN"/>
        </w:rPr>
        <w:t>万元。</w:t>
      </w:r>
      <w:r>
        <w:rPr>
          <w:rFonts w:hint="eastAsia" w:ascii="仿宋" w:hAnsi="仿宋" w:eastAsia="仿宋" w:cs="仿宋"/>
          <w:color w:val="000000"/>
          <w:kern w:val="0"/>
          <w:sz w:val="32"/>
          <w:szCs w:val="32"/>
          <w:lang w:val="en-US" w:eastAsia="zh-CN" w:bidi="ar"/>
        </w:rPr>
        <w:t>比上年预算数增加 4.32万元，原因是上年受疫情影响，上访次数减少，所以上年费用较低。</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政府办公厅(室)及相关机构事务（</w:t>
      </w:r>
      <w:r>
        <w:rPr>
          <w:rFonts w:hint="eastAsia" w:ascii="仿宋" w:hAnsi="仿宋" w:eastAsia="仿宋" w:cs="仿宋"/>
          <w:sz w:val="32"/>
          <w:szCs w:val="32"/>
          <w:highlight w:val="none"/>
          <w:lang w:val="en-US" w:eastAsia="zh-CN"/>
        </w:rPr>
        <w:t>款</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其他政府办公厅(室)及相关机构事务支出（项）。年初预算</w:t>
      </w:r>
      <w:r>
        <w:rPr>
          <w:rFonts w:hint="eastAsia" w:ascii="仿宋" w:hAnsi="仿宋" w:eastAsia="仿宋" w:cs="仿宋"/>
          <w:sz w:val="32"/>
          <w:szCs w:val="32"/>
          <w:highlight w:val="none"/>
          <w:u w:val="none"/>
          <w:lang w:val="en-US" w:eastAsia="zh-CN"/>
        </w:rPr>
        <w:t>193.87</w:t>
      </w:r>
      <w:r>
        <w:rPr>
          <w:rFonts w:hint="eastAsia" w:ascii="仿宋" w:hAnsi="仿宋" w:eastAsia="仿宋" w:cs="仿宋"/>
          <w:sz w:val="32"/>
          <w:szCs w:val="32"/>
          <w:highlight w:val="none"/>
          <w:lang w:val="en-US" w:eastAsia="zh-CN"/>
        </w:rPr>
        <w:t>万元，与上年相比增加</w:t>
      </w:r>
      <w:r>
        <w:rPr>
          <w:rFonts w:hint="eastAsia" w:ascii="仿宋" w:hAnsi="仿宋" w:eastAsia="仿宋" w:cs="仿宋"/>
          <w:color w:val="000000"/>
          <w:kern w:val="0"/>
          <w:sz w:val="32"/>
          <w:szCs w:val="32"/>
          <w:lang w:val="en-US" w:eastAsia="zh-CN" w:bidi="ar"/>
        </w:rPr>
        <w:t>增加 102.87 万元，原因是公益岗人员增加，所以工资及相关费用增加。</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sz w:val="32"/>
          <w:szCs w:val="32"/>
          <w:highlight w:val="none"/>
          <w:lang w:val="en-US" w:eastAsia="zh-CN"/>
        </w:rPr>
      </w:pPr>
      <w:r>
        <w:rPr>
          <w:rFonts w:hint="eastAsia" w:ascii="仿宋" w:hAnsi="仿宋" w:eastAsia="仿宋" w:cs="仿宋"/>
          <w:sz w:val="32"/>
          <w:szCs w:val="32"/>
          <w:highlight w:val="none"/>
          <w:lang w:val="en-US" w:eastAsia="zh-CN"/>
        </w:rPr>
        <w:t>5.组织事务</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款</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一般行政管理事物（项）。年初预算</w:t>
      </w:r>
      <w:r>
        <w:rPr>
          <w:rFonts w:hint="eastAsia" w:ascii="仿宋" w:hAnsi="仿宋" w:eastAsia="仿宋" w:cs="仿宋"/>
          <w:sz w:val="32"/>
          <w:szCs w:val="32"/>
          <w:highlight w:val="none"/>
          <w:u w:val="none"/>
          <w:lang w:val="en-US" w:eastAsia="zh-CN"/>
        </w:rPr>
        <w:t>4.3</w:t>
      </w:r>
      <w:r>
        <w:rPr>
          <w:rFonts w:hint="eastAsia" w:ascii="仿宋" w:hAnsi="仿宋" w:eastAsia="仿宋" w:cs="仿宋"/>
          <w:sz w:val="32"/>
          <w:szCs w:val="32"/>
          <w:highlight w:val="none"/>
          <w:lang w:val="en-US" w:eastAsia="zh-CN"/>
        </w:rPr>
        <w:t>万元，</w:t>
      </w:r>
      <w:r>
        <w:rPr>
          <w:rFonts w:hint="eastAsia" w:ascii="仿宋" w:hAnsi="仿宋" w:eastAsia="仿宋" w:cs="仿宋"/>
          <w:color w:val="000000"/>
          <w:kern w:val="0"/>
          <w:sz w:val="32"/>
          <w:szCs w:val="32"/>
          <w:lang w:val="en-US" w:eastAsia="zh-CN" w:bidi="ar"/>
        </w:rPr>
        <w:t>较上年相比减少 9.46 万元，减少原因是根据财务管理制度，两年以上结余资金全部上缴。</w:t>
      </w:r>
    </w:p>
    <w:p>
      <w:pPr>
        <w:pStyle w:val="5"/>
        <w:keepNext w:val="0"/>
        <w:keepLines w:val="0"/>
        <w:pageBreakBefore w:val="0"/>
        <w:widowControl w:val="0"/>
        <w:tabs>
          <w:tab w:val="left" w:pos="4275"/>
        </w:tabs>
        <w:kinsoku/>
        <w:wordWrap/>
        <w:overflowPunct/>
        <w:topLinePunct w:val="0"/>
        <w:autoSpaceDE/>
        <w:autoSpaceDN/>
        <w:bidi w:val="0"/>
        <w:adjustRightInd/>
        <w:snapToGrid/>
        <w:spacing w:after="0" w:line="360" w:lineRule="auto"/>
        <w:ind w:firstLine="643" w:firstLineChars="200"/>
        <w:textAlignment w:val="auto"/>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val="en-US" w:eastAsia="zh-CN"/>
        </w:rPr>
        <w:t>二</w:t>
      </w:r>
      <w:r>
        <w:rPr>
          <w:rFonts w:hint="eastAsia" w:ascii="楷体" w:hAnsi="楷体" w:eastAsia="楷体" w:cs="楷体"/>
          <w:b/>
          <w:bCs/>
          <w:sz w:val="32"/>
          <w:szCs w:val="32"/>
          <w:highlight w:val="none"/>
        </w:rPr>
        <w:t>）社会保障和就业支出（类）</w:t>
      </w:r>
    </w:p>
    <w:p>
      <w:pPr>
        <w:pStyle w:val="5"/>
        <w:keepNext w:val="0"/>
        <w:keepLines w:val="0"/>
        <w:pageBreakBefore w:val="0"/>
        <w:widowControl w:val="0"/>
        <w:tabs>
          <w:tab w:val="left" w:pos="4275"/>
        </w:tabs>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b/>
          <w:bCs/>
          <w:sz w:val="32"/>
          <w:szCs w:val="32"/>
          <w:highlight w:val="none"/>
          <w:lang w:val="en-US" w:eastAsia="zh-CN"/>
        </w:rPr>
      </w:pPr>
      <w:r>
        <w:rPr>
          <w:rFonts w:hint="eastAsia" w:ascii="仿宋" w:hAnsi="仿宋" w:eastAsia="仿宋" w:cs="仿宋"/>
          <w:sz w:val="32"/>
          <w:szCs w:val="32"/>
          <w:highlight w:val="none"/>
        </w:rPr>
        <w:t>社会保障和就业支出类年初预算数为</w:t>
      </w:r>
      <w:r>
        <w:rPr>
          <w:rFonts w:hint="eastAsia" w:ascii="仿宋" w:hAnsi="仿宋" w:eastAsia="仿宋" w:cs="仿宋"/>
          <w:sz w:val="32"/>
          <w:szCs w:val="32"/>
          <w:highlight w:val="none"/>
          <w:u w:val="none"/>
          <w:lang w:val="en-US" w:eastAsia="zh-CN"/>
        </w:rPr>
        <w:t>156.67</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万元，与上年相比增加</w:t>
      </w:r>
      <w:r>
        <w:rPr>
          <w:rFonts w:hint="eastAsia" w:ascii="仿宋" w:hAnsi="仿宋" w:eastAsia="仿宋" w:cs="仿宋"/>
          <w:sz w:val="32"/>
          <w:szCs w:val="32"/>
          <w:highlight w:val="none"/>
          <w:lang w:val="en-US" w:eastAsia="zh-CN"/>
        </w:rPr>
        <w:t>51.68</w:t>
      </w:r>
      <w:r>
        <w:rPr>
          <w:rFonts w:hint="eastAsia" w:ascii="仿宋" w:hAnsi="仿宋" w:eastAsia="仿宋" w:cs="仿宋"/>
          <w:sz w:val="32"/>
          <w:szCs w:val="32"/>
          <w:highlight w:val="none"/>
        </w:rPr>
        <w:t>万元。其中：</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1.行政事业单位养老支出（款）行政单位离退休（项）。年初预算</w:t>
      </w:r>
      <w:r>
        <w:rPr>
          <w:rFonts w:hint="eastAsia" w:ascii="仿宋" w:hAnsi="仿宋" w:eastAsia="仿宋" w:cs="仿宋"/>
          <w:sz w:val="32"/>
          <w:szCs w:val="32"/>
          <w:highlight w:val="none"/>
          <w:u w:val="none"/>
          <w:lang w:val="en-US" w:eastAsia="zh-CN"/>
        </w:rPr>
        <w:t>54.15</w:t>
      </w:r>
      <w:r>
        <w:rPr>
          <w:rFonts w:hint="eastAsia" w:ascii="仿宋" w:hAnsi="仿宋" w:eastAsia="仿宋" w:cs="仿宋"/>
          <w:sz w:val="32"/>
          <w:szCs w:val="32"/>
          <w:highlight w:val="none"/>
          <w:lang w:val="en-US" w:eastAsia="zh-CN"/>
        </w:rPr>
        <w:t>万元，与上年相比增加</w:t>
      </w:r>
      <w:r>
        <w:rPr>
          <w:rFonts w:hint="eastAsia" w:ascii="仿宋" w:hAnsi="仿宋" w:eastAsia="仿宋" w:cs="仿宋"/>
          <w:color w:val="000000"/>
          <w:kern w:val="0"/>
          <w:sz w:val="32"/>
          <w:szCs w:val="32"/>
          <w:lang w:val="en-US" w:eastAsia="zh-CN" w:bidi="ar"/>
        </w:rPr>
        <w:t>23.97 万元，原因是：离退休人员工资调整。</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2.行政事业单位养老支出（款）机关事业单位基本养老保险缴费支出（项）。年初预算</w:t>
      </w:r>
      <w:r>
        <w:rPr>
          <w:rFonts w:hint="eastAsia" w:ascii="仿宋" w:hAnsi="仿宋" w:eastAsia="仿宋" w:cs="仿宋"/>
          <w:sz w:val="32"/>
          <w:szCs w:val="32"/>
          <w:highlight w:val="none"/>
          <w:u w:val="none"/>
          <w:lang w:val="en-US" w:eastAsia="zh-CN"/>
        </w:rPr>
        <w:t>61.41</w:t>
      </w:r>
      <w:r>
        <w:rPr>
          <w:rFonts w:hint="eastAsia" w:ascii="仿宋" w:hAnsi="仿宋" w:eastAsia="仿宋" w:cs="仿宋"/>
          <w:sz w:val="32"/>
          <w:szCs w:val="32"/>
          <w:highlight w:val="none"/>
          <w:lang w:val="en-US" w:eastAsia="zh-CN"/>
        </w:rPr>
        <w:t>万元，与上年相比增加</w:t>
      </w:r>
      <w:r>
        <w:rPr>
          <w:rFonts w:hint="eastAsia" w:ascii="仿宋" w:hAnsi="仿宋" w:eastAsia="仿宋" w:cs="仿宋"/>
          <w:color w:val="000000"/>
          <w:kern w:val="0"/>
          <w:sz w:val="32"/>
          <w:szCs w:val="32"/>
          <w:lang w:val="en-US" w:eastAsia="zh-CN" w:bidi="ar"/>
        </w:rPr>
        <w:t>5.84 万元，原因是职工调资及带薪休假的增加。</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3.行政事业单位养老支出（款）机关事业单位职业年金缴费支出（项）。年初预算</w:t>
      </w:r>
      <w:r>
        <w:rPr>
          <w:rFonts w:hint="eastAsia" w:ascii="仿宋" w:hAnsi="仿宋" w:eastAsia="仿宋" w:cs="仿宋"/>
          <w:sz w:val="32"/>
          <w:szCs w:val="32"/>
          <w:highlight w:val="none"/>
          <w:u w:val="none"/>
          <w:lang w:val="en-US" w:eastAsia="zh-CN"/>
        </w:rPr>
        <w:t>21.1</w:t>
      </w:r>
      <w:r>
        <w:rPr>
          <w:rFonts w:hint="eastAsia" w:ascii="仿宋" w:hAnsi="仿宋" w:eastAsia="仿宋" w:cs="仿宋"/>
          <w:sz w:val="32"/>
          <w:szCs w:val="32"/>
          <w:highlight w:val="none"/>
          <w:lang w:val="en-US" w:eastAsia="zh-CN"/>
        </w:rPr>
        <w:t>万元，与上年相比增加</w:t>
      </w:r>
      <w:r>
        <w:rPr>
          <w:rFonts w:hint="eastAsia" w:ascii="仿宋" w:hAnsi="仿宋" w:eastAsia="仿宋" w:cs="仿宋"/>
          <w:color w:val="000000"/>
          <w:kern w:val="0"/>
          <w:sz w:val="32"/>
          <w:szCs w:val="32"/>
          <w:lang w:val="en-US" w:eastAsia="zh-CN" w:bidi="ar"/>
        </w:rPr>
        <w:t>11.93 万元，原因是在职人员工资增加，养老保险支出相应增加。</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4.抚恤（款）死亡抚恤（项）。年初预算</w:t>
      </w:r>
      <w:r>
        <w:rPr>
          <w:rFonts w:hint="eastAsia" w:ascii="仿宋" w:hAnsi="仿宋" w:eastAsia="仿宋" w:cs="仿宋"/>
          <w:sz w:val="32"/>
          <w:szCs w:val="32"/>
          <w:highlight w:val="none"/>
          <w:u w:val="none"/>
          <w:lang w:val="en-US" w:eastAsia="zh-CN"/>
        </w:rPr>
        <w:t>4.31</w:t>
      </w:r>
      <w:r>
        <w:rPr>
          <w:rFonts w:hint="eastAsia" w:ascii="仿宋" w:hAnsi="仿宋" w:eastAsia="仿宋" w:cs="仿宋"/>
          <w:sz w:val="32"/>
          <w:szCs w:val="32"/>
          <w:highlight w:val="none"/>
          <w:lang w:val="en-US" w:eastAsia="zh-CN"/>
        </w:rPr>
        <w:t>万元，与上年相比</w:t>
      </w:r>
      <w:r>
        <w:rPr>
          <w:rFonts w:hint="eastAsia" w:ascii="仿宋" w:hAnsi="仿宋" w:eastAsia="仿宋" w:cs="仿宋"/>
          <w:color w:val="000000"/>
          <w:kern w:val="0"/>
          <w:sz w:val="32"/>
          <w:szCs w:val="32"/>
          <w:lang w:val="en-US" w:eastAsia="zh-CN" w:bidi="ar"/>
        </w:rPr>
        <w:t>减少 2.02 万元，原因是抚恤人员去世一人，费用支出减少。</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sz w:val="32"/>
          <w:szCs w:val="32"/>
          <w:highlight w:val="none"/>
          <w:lang w:val="en-US" w:eastAsia="zh-CN"/>
        </w:rPr>
        <w:t>5.社会福利（款）养老服务（项）。年初预算</w:t>
      </w:r>
      <w:r>
        <w:rPr>
          <w:rFonts w:hint="eastAsia" w:ascii="仿宋" w:hAnsi="仿宋" w:eastAsia="仿宋" w:cs="仿宋"/>
          <w:sz w:val="32"/>
          <w:szCs w:val="32"/>
          <w:highlight w:val="none"/>
          <w:u w:val="none"/>
          <w:lang w:val="en-US" w:eastAsia="zh-CN"/>
        </w:rPr>
        <w:t>13</w:t>
      </w:r>
      <w:r>
        <w:rPr>
          <w:rFonts w:hint="eastAsia" w:ascii="仿宋" w:hAnsi="仿宋" w:eastAsia="仿宋" w:cs="仿宋"/>
          <w:sz w:val="32"/>
          <w:szCs w:val="32"/>
          <w:highlight w:val="none"/>
          <w:lang w:val="en-US" w:eastAsia="zh-CN"/>
        </w:rPr>
        <w:t>万元，与上年相比</w:t>
      </w:r>
      <w:r>
        <w:rPr>
          <w:rFonts w:hint="eastAsia" w:ascii="仿宋" w:hAnsi="仿宋" w:eastAsia="仿宋" w:cs="仿宋"/>
          <w:color w:val="000000"/>
          <w:kern w:val="0"/>
          <w:sz w:val="32"/>
          <w:szCs w:val="32"/>
          <w:lang w:val="en-US" w:eastAsia="zh-CN" w:bidi="ar"/>
        </w:rPr>
        <w:t>增加 13 万元，原因是该项目为本年新增项目。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000000"/>
          <w:kern w:val="0"/>
          <w:sz w:val="32"/>
          <w:szCs w:val="32"/>
          <w:lang w:val="en-US" w:eastAsia="zh-CN" w:bidi="ar"/>
        </w:rPr>
        <w:t>6.</w:t>
      </w:r>
      <w:r>
        <w:rPr>
          <w:rFonts w:hint="eastAsia" w:ascii="仿宋" w:hAnsi="仿宋" w:eastAsia="仿宋" w:cs="仿宋"/>
          <w:sz w:val="32"/>
          <w:szCs w:val="32"/>
          <w:highlight w:val="none"/>
          <w:lang w:val="en-US" w:eastAsia="zh-CN"/>
        </w:rPr>
        <w:t>其他社会保障和就业支出（款）其他社会保障和就业支出（项）。年初预算</w:t>
      </w:r>
      <w:r>
        <w:rPr>
          <w:rFonts w:hint="eastAsia" w:ascii="仿宋" w:hAnsi="仿宋" w:eastAsia="仿宋" w:cs="仿宋"/>
          <w:sz w:val="32"/>
          <w:szCs w:val="32"/>
          <w:highlight w:val="none"/>
          <w:u w:val="none"/>
          <w:lang w:val="en-US" w:eastAsia="zh-CN"/>
        </w:rPr>
        <w:t>2.7</w:t>
      </w:r>
      <w:r>
        <w:rPr>
          <w:rFonts w:hint="eastAsia" w:ascii="仿宋" w:hAnsi="仿宋" w:eastAsia="仿宋" w:cs="仿宋"/>
          <w:sz w:val="32"/>
          <w:szCs w:val="32"/>
          <w:highlight w:val="none"/>
          <w:lang w:val="en-US" w:eastAsia="zh-CN"/>
        </w:rPr>
        <w:t>万元，与上年相比增加</w:t>
      </w:r>
      <w:r>
        <w:rPr>
          <w:rFonts w:hint="eastAsia" w:ascii="仿宋" w:hAnsi="仿宋" w:eastAsia="仿宋" w:cs="仿宋"/>
          <w:color w:val="000000"/>
          <w:kern w:val="0"/>
          <w:sz w:val="32"/>
          <w:szCs w:val="32"/>
          <w:lang w:val="en-US" w:eastAsia="zh-CN" w:bidi="ar"/>
        </w:rPr>
        <w:t>2.7 万元，原因是上年工伤保险预算数在公用经费中。</w:t>
      </w:r>
    </w:p>
    <w:p>
      <w:pPr>
        <w:pStyle w:val="5"/>
        <w:keepNext w:val="0"/>
        <w:keepLines w:val="0"/>
        <w:pageBreakBefore w:val="0"/>
        <w:widowControl w:val="0"/>
        <w:tabs>
          <w:tab w:val="left" w:pos="4275"/>
        </w:tabs>
        <w:kinsoku/>
        <w:wordWrap/>
        <w:overflowPunct/>
        <w:topLinePunct w:val="0"/>
        <w:autoSpaceDE/>
        <w:autoSpaceDN/>
        <w:bidi w:val="0"/>
        <w:adjustRightInd/>
        <w:snapToGrid/>
        <w:spacing w:after="0" w:line="360" w:lineRule="auto"/>
        <w:ind w:firstLine="643" w:firstLineChars="200"/>
        <w:textAlignment w:val="auto"/>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（三）卫生健康支出（类）</w:t>
      </w:r>
    </w:p>
    <w:p>
      <w:pPr>
        <w:pStyle w:val="5"/>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b/>
          <w:bCs/>
          <w:sz w:val="32"/>
          <w:szCs w:val="32"/>
          <w:highlight w:val="none"/>
          <w:u w:val="none"/>
          <w:lang w:val="en-US" w:eastAsia="zh-CN"/>
        </w:rPr>
      </w:pPr>
      <w:r>
        <w:rPr>
          <w:rFonts w:hint="eastAsia" w:ascii="仿宋" w:hAnsi="仿宋" w:eastAsia="仿宋" w:cs="仿宋"/>
          <w:sz w:val="32"/>
          <w:szCs w:val="32"/>
          <w:highlight w:val="none"/>
          <w:u w:val="none"/>
          <w:lang w:val="en-US" w:eastAsia="zh-CN"/>
        </w:rPr>
        <w:t>卫生健康</w:t>
      </w:r>
      <w:r>
        <w:rPr>
          <w:rFonts w:hint="eastAsia" w:ascii="仿宋" w:hAnsi="仿宋" w:eastAsia="仿宋" w:cs="仿宋"/>
          <w:sz w:val="32"/>
          <w:szCs w:val="32"/>
          <w:highlight w:val="none"/>
          <w:u w:val="none"/>
        </w:rPr>
        <w:t>支出类年初预算数为</w:t>
      </w:r>
      <w:r>
        <w:rPr>
          <w:rFonts w:hint="eastAsia" w:ascii="仿宋" w:hAnsi="仿宋" w:eastAsia="仿宋" w:cs="仿宋"/>
          <w:sz w:val="32"/>
          <w:szCs w:val="32"/>
          <w:highlight w:val="none"/>
          <w:u w:val="none"/>
          <w:lang w:val="en-US" w:eastAsia="zh-CN"/>
        </w:rPr>
        <w:t>38.64</w:t>
      </w:r>
      <w:r>
        <w:rPr>
          <w:rFonts w:hint="eastAsia" w:ascii="仿宋" w:hAnsi="仿宋" w:eastAsia="仿宋" w:cs="仿宋"/>
          <w:sz w:val="32"/>
          <w:szCs w:val="32"/>
          <w:highlight w:val="none"/>
          <w:u w:val="none"/>
        </w:rPr>
        <w:t xml:space="preserve"> 万元，与上年相比减少</w:t>
      </w:r>
      <w:r>
        <w:rPr>
          <w:rFonts w:hint="eastAsia" w:ascii="仿宋" w:hAnsi="仿宋" w:eastAsia="仿宋" w:cs="仿宋"/>
          <w:sz w:val="32"/>
          <w:szCs w:val="32"/>
          <w:highlight w:val="none"/>
          <w:u w:val="none"/>
          <w:lang w:val="en-US" w:eastAsia="zh-CN"/>
        </w:rPr>
        <w:t>12.41</w:t>
      </w:r>
      <w:r>
        <w:rPr>
          <w:rFonts w:hint="eastAsia" w:ascii="仿宋" w:hAnsi="仿宋" w:eastAsia="仿宋" w:cs="仿宋"/>
          <w:sz w:val="32"/>
          <w:szCs w:val="32"/>
          <w:highlight w:val="none"/>
          <w:u w:val="none"/>
        </w:rPr>
        <w:t>万元。其中：</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u w:val="none"/>
        </w:rPr>
      </w:pPr>
      <w:r>
        <w:rPr>
          <w:rFonts w:hint="eastAsia" w:ascii="仿宋" w:hAnsi="仿宋" w:eastAsia="仿宋" w:cs="仿宋"/>
          <w:sz w:val="32"/>
          <w:szCs w:val="32"/>
          <w:highlight w:val="none"/>
          <w:u w:val="none"/>
          <w:lang w:val="en-US" w:eastAsia="zh-CN"/>
        </w:rPr>
        <w:t>1.行政事业单位医疗（款）行政单位医疗（项）。年初预算16.03万元，与上年相比</w:t>
      </w:r>
      <w:r>
        <w:rPr>
          <w:rFonts w:hint="eastAsia" w:ascii="仿宋" w:hAnsi="仿宋" w:eastAsia="仿宋" w:cs="仿宋"/>
          <w:color w:val="000000"/>
          <w:kern w:val="0"/>
          <w:sz w:val="32"/>
          <w:szCs w:val="32"/>
          <w:u w:val="none"/>
          <w:lang w:val="en-US" w:eastAsia="zh-CN" w:bidi="ar"/>
        </w:rPr>
        <w:t>减少 11.99 万元，原因是上年核定是用社平工资，因此数额较大。</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sz w:val="32"/>
          <w:szCs w:val="32"/>
          <w:highlight w:val="none"/>
          <w:lang w:val="en-US" w:eastAsia="zh-CN"/>
        </w:rPr>
      </w:pPr>
      <w:r>
        <w:rPr>
          <w:rFonts w:hint="eastAsia" w:ascii="仿宋" w:hAnsi="仿宋" w:eastAsia="仿宋" w:cs="仿宋"/>
          <w:sz w:val="32"/>
          <w:szCs w:val="32"/>
          <w:highlight w:val="none"/>
          <w:u w:val="none"/>
          <w:lang w:val="en-US" w:eastAsia="zh-CN"/>
        </w:rPr>
        <w:t>2.行政事业单位医疗（款）公务员医疗补助（项）。年初预算22.61万元，与上年相比</w:t>
      </w:r>
      <w:r>
        <w:rPr>
          <w:rFonts w:hint="eastAsia" w:ascii="仿宋" w:hAnsi="仿宋" w:eastAsia="仿宋" w:cs="仿宋"/>
          <w:color w:val="000000"/>
          <w:kern w:val="0"/>
          <w:sz w:val="32"/>
          <w:szCs w:val="32"/>
          <w:u w:val="none"/>
          <w:lang w:val="en-US" w:eastAsia="zh-CN" w:bidi="ar"/>
        </w:rPr>
        <w:t>减少 0.74 万元，原因是上年核定是用社平工资。</w:t>
      </w:r>
    </w:p>
    <w:p>
      <w:pPr>
        <w:pStyle w:val="5"/>
        <w:tabs>
          <w:tab w:val="left" w:pos="4275"/>
        </w:tabs>
        <w:spacing w:after="0" w:line="600" w:lineRule="exact"/>
        <w:ind w:firstLine="643" w:firstLineChars="200"/>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（四）城乡社区支出（类）</w:t>
      </w:r>
    </w:p>
    <w:p>
      <w:pPr>
        <w:pStyle w:val="5"/>
        <w:keepNext w:val="0"/>
        <w:keepLines w:val="0"/>
        <w:pageBreakBefore w:val="0"/>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b/>
          <w:bCs/>
          <w:sz w:val="32"/>
          <w:szCs w:val="32"/>
          <w:highlight w:val="none"/>
          <w:lang w:val="en-US" w:eastAsia="zh-CN"/>
        </w:rPr>
      </w:pPr>
      <w:r>
        <w:rPr>
          <w:rFonts w:hint="eastAsia" w:eastAsia="仿宋_GB2312"/>
          <w:sz w:val="32"/>
          <w:szCs w:val="32"/>
          <w:highlight w:val="none"/>
          <w:lang w:val="en-US" w:eastAsia="zh-CN"/>
        </w:rPr>
        <w:t>城乡社区</w:t>
      </w:r>
      <w:r>
        <w:rPr>
          <w:rFonts w:hint="eastAsia" w:eastAsia="仿宋_GB2312"/>
          <w:sz w:val="32"/>
          <w:szCs w:val="32"/>
          <w:highlight w:val="none"/>
        </w:rPr>
        <w:t>支出类年初预算数为</w:t>
      </w:r>
      <w:r>
        <w:rPr>
          <w:rFonts w:hint="eastAsia" w:eastAsia="仿宋_GB2312"/>
          <w:sz w:val="32"/>
          <w:szCs w:val="32"/>
          <w:highlight w:val="none"/>
          <w:u w:val="none"/>
          <w:lang w:val="en-US" w:eastAsia="zh-CN"/>
        </w:rPr>
        <w:t>33.33</w:t>
      </w:r>
      <w:r>
        <w:rPr>
          <w:rFonts w:eastAsia="仿宋_GB2312"/>
          <w:sz w:val="32"/>
          <w:szCs w:val="32"/>
          <w:highlight w:val="none"/>
          <w:u w:val="none"/>
        </w:rPr>
        <w:t xml:space="preserve"> </w:t>
      </w:r>
      <w:r>
        <w:rPr>
          <w:rFonts w:eastAsia="仿宋_GB2312"/>
          <w:sz w:val="32"/>
          <w:szCs w:val="32"/>
          <w:highlight w:val="none"/>
        </w:rPr>
        <w:t>万元</w:t>
      </w:r>
      <w:r>
        <w:rPr>
          <w:rFonts w:hint="eastAsia" w:eastAsia="仿宋_GB2312"/>
          <w:sz w:val="32"/>
          <w:szCs w:val="32"/>
          <w:highlight w:val="none"/>
        </w:rPr>
        <w:t>，与上年相比</w:t>
      </w:r>
      <w:r>
        <w:rPr>
          <w:rFonts w:eastAsia="仿宋_GB2312"/>
          <w:sz w:val="32"/>
          <w:szCs w:val="32"/>
          <w:highlight w:val="none"/>
        </w:rPr>
        <w:t>减少</w:t>
      </w:r>
      <w:r>
        <w:rPr>
          <w:rFonts w:hint="eastAsia" w:ascii="仿宋" w:hAnsi="仿宋" w:eastAsia="仿宋" w:cs="仿宋"/>
          <w:sz w:val="32"/>
          <w:szCs w:val="32"/>
          <w:highlight w:val="none"/>
          <w:lang w:val="en-US" w:eastAsia="zh-CN"/>
        </w:rPr>
        <w:t>8.42</w:t>
      </w:r>
      <w:r>
        <w:rPr>
          <w:rFonts w:hint="eastAsia" w:ascii="仿宋" w:hAnsi="仿宋" w:eastAsia="仿宋" w:cs="仿宋"/>
          <w:sz w:val="32"/>
          <w:szCs w:val="32"/>
          <w:highlight w:val="none"/>
        </w:rPr>
        <w:t>万元。其中：</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3" w:firstLineChars="200"/>
        <w:jc w:val="left"/>
        <w:textAlignment w:val="auto"/>
        <w:rPr>
          <w:rFonts w:hint="default" w:ascii="仿宋_GB2312" w:hAnsi="仿宋_GB2312" w:eastAsia="仿宋_GB2312"/>
          <w:sz w:val="32"/>
          <w:szCs w:val="32"/>
          <w:highlight w:val="none"/>
          <w:lang w:val="en-US" w:eastAsia="zh-CN"/>
        </w:rPr>
      </w:pPr>
      <w:r>
        <w:rPr>
          <w:rFonts w:hint="eastAsia" w:ascii="仿宋" w:hAnsi="仿宋" w:eastAsia="仿宋" w:cs="仿宋"/>
          <w:b/>
          <w:bCs/>
          <w:sz w:val="32"/>
          <w:szCs w:val="32"/>
          <w:highlight w:val="none"/>
          <w:lang w:val="en-US" w:eastAsia="zh-CN"/>
        </w:rPr>
        <w:t>1.</w:t>
      </w:r>
      <w:r>
        <w:rPr>
          <w:rFonts w:hint="eastAsia" w:ascii="仿宋" w:hAnsi="仿宋" w:eastAsia="仿宋" w:cs="仿宋"/>
          <w:sz w:val="32"/>
          <w:szCs w:val="32"/>
          <w:highlight w:val="none"/>
          <w:lang w:val="en-US" w:eastAsia="zh-CN"/>
        </w:rPr>
        <w:t>城乡社区管理事务（款）其他城乡社区管理事物支出（项）。年初预算</w:t>
      </w:r>
      <w:r>
        <w:rPr>
          <w:rFonts w:hint="eastAsia" w:ascii="仿宋" w:hAnsi="仿宋" w:eastAsia="仿宋" w:cs="仿宋"/>
          <w:sz w:val="32"/>
          <w:szCs w:val="32"/>
          <w:highlight w:val="none"/>
          <w:u w:val="none"/>
          <w:lang w:val="en-US" w:eastAsia="zh-CN"/>
        </w:rPr>
        <w:t>33.33</w:t>
      </w:r>
      <w:r>
        <w:rPr>
          <w:rFonts w:hint="eastAsia" w:ascii="仿宋" w:hAnsi="仿宋" w:eastAsia="仿宋" w:cs="仿宋"/>
          <w:sz w:val="32"/>
          <w:szCs w:val="32"/>
          <w:highlight w:val="none"/>
          <w:lang w:val="en-US" w:eastAsia="zh-CN"/>
        </w:rPr>
        <w:t>万元，与上年相比</w:t>
      </w:r>
      <w:r>
        <w:rPr>
          <w:rFonts w:hint="eastAsia" w:ascii="仿宋" w:hAnsi="仿宋" w:eastAsia="仿宋" w:cs="仿宋"/>
          <w:color w:val="000000"/>
          <w:kern w:val="0"/>
          <w:sz w:val="32"/>
          <w:szCs w:val="32"/>
          <w:lang w:val="en-US" w:eastAsia="zh-CN" w:bidi="ar"/>
        </w:rPr>
        <w:t>减少 8.42 万元，原因是根据政府财务制度规定，两年以上结余资金全部上缴财政。</w:t>
      </w:r>
    </w:p>
    <w:p>
      <w:pPr>
        <w:pStyle w:val="5"/>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val="en-US" w:eastAsia="zh-CN"/>
        </w:rPr>
        <w:t>五</w:t>
      </w:r>
      <w:r>
        <w:rPr>
          <w:rFonts w:hint="eastAsia" w:ascii="楷体" w:hAnsi="楷体" w:eastAsia="楷体" w:cs="楷体"/>
          <w:b/>
          <w:bCs/>
          <w:sz w:val="32"/>
          <w:szCs w:val="32"/>
          <w:highlight w:val="none"/>
        </w:rPr>
        <w:t>）住房保障支出（类）</w:t>
      </w:r>
    </w:p>
    <w:p>
      <w:pPr>
        <w:pStyle w:val="5"/>
        <w:spacing w:after="0" w:line="600" w:lineRule="exact"/>
        <w:ind w:firstLine="640" w:firstLineChars="200"/>
        <w:rPr>
          <w:rFonts w:eastAsia="仿宋_GB2312"/>
          <w:sz w:val="32"/>
          <w:szCs w:val="32"/>
          <w:highlight w:val="none"/>
        </w:rPr>
      </w:pPr>
      <w:r>
        <w:rPr>
          <w:rFonts w:hint="eastAsia" w:eastAsia="仿宋_GB2312"/>
          <w:sz w:val="32"/>
          <w:szCs w:val="32"/>
          <w:highlight w:val="none"/>
        </w:rPr>
        <w:t>住房保障支出类年初预算数为</w:t>
      </w:r>
      <w:r>
        <w:rPr>
          <w:rFonts w:hint="eastAsia" w:eastAsia="仿宋_GB2312"/>
          <w:sz w:val="32"/>
          <w:szCs w:val="32"/>
          <w:highlight w:val="none"/>
          <w:u w:val="none"/>
          <w:lang w:val="en-US" w:eastAsia="zh-CN"/>
        </w:rPr>
        <w:t>80.16</w:t>
      </w:r>
      <w:r>
        <w:rPr>
          <w:rFonts w:eastAsia="仿宋_GB2312"/>
          <w:sz w:val="32"/>
          <w:szCs w:val="32"/>
          <w:highlight w:val="none"/>
          <w:u w:val="none"/>
        </w:rPr>
        <w:t xml:space="preserve"> </w:t>
      </w:r>
      <w:r>
        <w:rPr>
          <w:rFonts w:eastAsia="仿宋_GB2312"/>
          <w:sz w:val="32"/>
          <w:szCs w:val="32"/>
          <w:highlight w:val="none"/>
        </w:rPr>
        <w:t>万元</w:t>
      </w:r>
      <w:r>
        <w:rPr>
          <w:rFonts w:hint="eastAsia" w:eastAsia="仿宋_GB2312"/>
          <w:sz w:val="32"/>
          <w:szCs w:val="32"/>
          <w:highlight w:val="none"/>
        </w:rPr>
        <w:t>，与上年相比</w:t>
      </w:r>
      <w:r>
        <w:rPr>
          <w:rFonts w:hint="eastAsia" w:eastAsia="仿宋_GB2312"/>
          <w:sz w:val="32"/>
          <w:szCs w:val="32"/>
          <w:highlight w:val="none"/>
          <w:lang w:val="en-US" w:eastAsia="zh-CN"/>
        </w:rPr>
        <w:t>增加</w:t>
      </w:r>
      <w:r>
        <w:rPr>
          <w:rFonts w:hint="eastAsia" w:eastAsia="仿宋_GB2312"/>
          <w:sz w:val="32"/>
          <w:szCs w:val="32"/>
          <w:highlight w:val="none"/>
          <w:u w:val="none"/>
          <w:lang w:val="en-US" w:eastAsia="zh-CN"/>
        </w:rPr>
        <w:t>31.17</w:t>
      </w:r>
      <w:r>
        <w:rPr>
          <w:rFonts w:eastAsia="仿宋_GB2312"/>
          <w:sz w:val="32"/>
          <w:szCs w:val="32"/>
          <w:highlight w:val="none"/>
        </w:rPr>
        <w:t>万元</w:t>
      </w:r>
      <w:r>
        <w:rPr>
          <w:rFonts w:hint="eastAsia" w:eastAsia="仿宋_GB2312"/>
          <w:sz w:val="32"/>
          <w:szCs w:val="32"/>
          <w:highlight w:val="none"/>
        </w:rPr>
        <w:t>。其中：</w:t>
      </w:r>
    </w:p>
    <w:p>
      <w:pPr>
        <w:pStyle w:val="5"/>
        <w:spacing w:after="0" w:line="600" w:lineRule="exact"/>
        <w:ind w:firstLine="640" w:firstLineChars="200"/>
        <w:rPr>
          <w:rFonts w:ascii="Times New Roman" w:hAnsi="Times New Roman" w:eastAsia="仿宋_GB2312" w:cs="仿宋"/>
          <w:sz w:val="32"/>
          <w:szCs w:val="32"/>
          <w:highlight w:val="none"/>
        </w:rPr>
      </w:pPr>
      <w:r>
        <w:rPr>
          <w:rFonts w:eastAsia="仿宋_GB2312"/>
          <w:sz w:val="32"/>
          <w:szCs w:val="32"/>
          <w:highlight w:val="none"/>
        </w:rPr>
        <w:t>1．</w:t>
      </w:r>
      <w:r>
        <w:rPr>
          <w:rFonts w:hint="eastAsia" w:eastAsia="仿宋_GB2312"/>
          <w:sz w:val="32"/>
          <w:szCs w:val="32"/>
          <w:highlight w:val="none"/>
        </w:rPr>
        <w:t>住房改革支出</w:t>
      </w:r>
      <w:r>
        <w:rPr>
          <w:rFonts w:eastAsia="仿宋_GB2312"/>
          <w:sz w:val="32"/>
          <w:szCs w:val="32"/>
          <w:highlight w:val="none"/>
        </w:rPr>
        <w:t>（款）</w:t>
      </w:r>
      <w:r>
        <w:rPr>
          <w:rFonts w:hint="eastAsia" w:eastAsia="仿宋_GB2312"/>
          <w:sz w:val="32"/>
          <w:szCs w:val="32"/>
          <w:highlight w:val="none"/>
        </w:rPr>
        <w:t>住房公积金</w:t>
      </w:r>
      <w:r>
        <w:rPr>
          <w:rFonts w:eastAsia="仿宋_GB2312"/>
          <w:sz w:val="32"/>
          <w:szCs w:val="32"/>
          <w:highlight w:val="none"/>
        </w:rPr>
        <w:t>（项）。年初预算</w:t>
      </w:r>
      <w:r>
        <w:rPr>
          <w:rFonts w:hint="eastAsia" w:eastAsia="仿宋_GB2312"/>
          <w:sz w:val="32"/>
          <w:szCs w:val="32"/>
          <w:highlight w:val="none"/>
          <w:u w:val="none"/>
          <w:lang w:val="en-US" w:eastAsia="zh-CN"/>
        </w:rPr>
        <w:t>80.16</w:t>
      </w:r>
      <w:r>
        <w:rPr>
          <w:rFonts w:eastAsia="仿宋_GB2312"/>
          <w:sz w:val="32"/>
          <w:szCs w:val="32"/>
          <w:highlight w:val="none"/>
        </w:rPr>
        <w:t>万元，与上年相比增加</w:t>
      </w:r>
      <w:r>
        <w:rPr>
          <w:rFonts w:hint="eastAsia" w:eastAsia="仿宋_GB2312"/>
          <w:sz w:val="32"/>
          <w:szCs w:val="32"/>
          <w:highlight w:val="none"/>
          <w:lang w:val="en-US" w:eastAsia="zh-CN"/>
        </w:rPr>
        <w:t>31.17</w:t>
      </w:r>
      <w:r>
        <w:rPr>
          <w:rFonts w:eastAsia="仿宋_GB2312"/>
          <w:sz w:val="32"/>
          <w:szCs w:val="32"/>
          <w:highlight w:val="none"/>
        </w:rPr>
        <w:t>万元，增长</w:t>
      </w:r>
      <w:r>
        <w:rPr>
          <w:rFonts w:hint="eastAsia" w:eastAsia="仿宋_GB2312"/>
          <w:sz w:val="32"/>
          <w:szCs w:val="32"/>
          <w:highlight w:val="none"/>
          <w:lang w:val="en-US" w:eastAsia="zh-CN"/>
        </w:rPr>
        <w:t>63.63</w:t>
      </w:r>
      <w:r>
        <w:rPr>
          <w:rFonts w:hint="eastAsia" w:ascii="仿宋_GB2312" w:hAnsi="仿宋_GB2312" w:eastAsia="仿宋_GB2312"/>
          <w:sz w:val="32"/>
          <w:szCs w:val="32"/>
          <w:highlight w:val="none"/>
          <w:lang w:eastAsia="zh-CN"/>
        </w:rPr>
        <w:t>%</w:t>
      </w:r>
      <w:r>
        <w:rPr>
          <w:rFonts w:eastAsia="仿宋_GB2312"/>
          <w:sz w:val="32"/>
          <w:szCs w:val="32"/>
          <w:highlight w:val="none"/>
        </w:rPr>
        <w:t>。变动原因：</w:t>
      </w:r>
      <w:r>
        <w:rPr>
          <w:rFonts w:hint="eastAsia" w:ascii="仿宋_GB2312" w:hAnsi="仿宋_GB2312" w:eastAsia="仿宋_GB2312"/>
          <w:sz w:val="32"/>
          <w:szCs w:val="32"/>
          <w:highlight w:val="none"/>
          <w:lang w:val="en-US" w:eastAsia="zh-CN"/>
        </w:rPr>
        <w:t>工资的调整</w:t>
      </w:r>
      <w:r>
        <w:rPr>
          <w:rFonts w:eastAsia="仿宋_GB2312"/>
          <w:sz w:val="32"/>
          <w:szCs w:val="32"/>
          <w:highlight w:val="none"/>
        </w:rPr>
        <w:t>。</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六、一般公共预算基本支出预算情况说明</w:t>
      </w:r>
    </w:p>
    <w:p>
      <w:pPr>
        <w:pStyle w:val="5"/>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rPr>
      </w:pPr>
      <w:r>
        <w:rPr>
          <w:rFonts w:hint="eastAsia" w:ascii="仿宋_GB2312" w:hAnsi="仿宋_GB2312" w:eastAsia="仿宋_GB2312" w:cs="仿宋"/>
          <w:sz w:val="32"/>
          <w:szCs w:val="32"/>
          <w:highlight w:val="none"/>
          <w:u w:val="none"/>
          <w:lang w:val="en-US" w:eastAsia="zh-CN"/>
        </w:rPr>
        <w:t>本</w:t>
      </w:r>
      <w:r>
        <w:rPr>
          <w:rFonts w:hint="eastAsia" w:ascii="Times New Roman" w:hAnsi="Times New Roman" w:eastAsia="仿宋_GB2312" w:cs="仿宋"/>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hint="eastAsia" w:ascii="Times New Roman" w:hAnsi="Times New Roman" w:eastAsia="仿宋_GB2312" w:cs="仿宋"/>
          <w:sz w:val="32"/>
          <w:szCs w:val="32"/>
          <w:highlight w:val="none"/>
        </w:rPr>
        <w:t>年度一般公共预算财政拨款基本支出预算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none"/>
          <w:lang w:val="en-US" w:eastAsia="zh-CN"/>
        </w:rPr>
        <w:t>714.74</w:t>
      </w:r>
      <w:r>
        <w:rPr>
          <w:rFonts w:hint="eastAsia" w:ascii="Times New Roman" w:hAnsi="Times New Roman" w:eastAsia="仿宋_GB2312" w:cs="仿宋"/>
          <w:sz w:val="32"/>
          <w:szCs w:val="32"/>
          <w:highlight w:val="none"/>
        </w:rPr>
        <w:t>万元，其中：</w:t>
      </w:r>
    </w:p>
    <w:p>
      <w:pPr>
        <w:pStyle w:val="5"/>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b w:val="0"/>
          <w:bCs w:val="0"/>
          <w:sz w:val="32"/>
          <w:szCs w:val="32"/>
          <w:highlight w:val="none"/>
        </w:rPr>
        <w:t>（一）人员经费</w:t>
      </w:r>
      <w:r>
        <w:rPr>
          <w:rFonts w:hint="eastAsia" w:ascii="Times New Roman" w:hAnsi="Times New Roman" w:eastAsia="仿宋_GB2312" w:cs="仿宋"/>
          <w:b w:val="0"/>
          <w:bCs w:val="0"/>
          <w:sz w:val="32"/>
          <w:szCs w:val="32"/>
          <w:highlight w:val="none"/>
          <w:u w:val="none"/>
        </w:rPr>
        <w:t xml:space="preserve"> </w:t>
      </w:r>
      <w:r>
        <w:rPr>
          <w:rFonts w:hint="eastAsia" w:eastAsia="仿宋_GB2312" w:cs="仿宋"/>
          <w:b w:val="0"/>
          <w:bCs w:val="0"/>
          <w:sz w:val="32"/>
          <w:szCs w:val="32"/>
          <w:highlight w:val="none"/>
          <w:u w:val="none"/>
          <w:lang w:val="en-US" w:eastAsia="zh-CN"/>
        </w:rPr>
        <w:t>684.96</w:t>
      </w:r>
      <w:r>
        <w:rPr>
          <w:rFonts w:hint="eastAsia" w:ascii="Times New Roman" w:hAnsi="Times New Roman" w:eastAsia="仿宋_GB2312" w:cs="仿宋"/>
          <w:b w:val="0"/>
          <w:bCs w:val="0"/>
          <w:sz w:val="32"/>
          <w:szCs w:val="32"/>
          <w:highlight w:val="none"/>
          <w:u w:val="none"/>
        </w:rPr>
        <w:t xml:space="preserve"> </w:t>
      </w:r>
      <w:r>
        <w:rPr>
          <w:rFonts w:hint="eastAsia" w:ascii="Times New Roman" w:hAnsi="Times New Roman" w:eastAsia="仿宋_GB2312" w:cs="仿宋"/>
          <w:b w:val="0"/>
          <w:bCs w:val="0"/>
          <w:sz w:val="32"/>
          <w:szCs w:val="32"/>
          <w:highlight w:val="none"/>
        </w:rPr>
        <w:t>万元</w:t>
      </w:r>
      <w:r>
        <w:rPr>
          <w:rFonts w:hint="eastAsia" w:ascii="Times New Roman" w:hAnsi="Times New Roman" w:eastAsia="仿宋_GB2312" w:cs="仿宋"/>
          <w:sz w:val="32"/>
          <w:szCs w:val="32"/>
          <w:highlight w:val="none"/>
        </w:rPr>
        <w:t>。主要包括：基本工资</w:t>
      </w:r>
      <w:r>
        <w:rPr>
          <w:rFonts w:hint="eastAsia" w:eastAsia="仿宋_GB2312" w:cs="仿宋"/>
          <w:sz w:val="32"/>
          <w:szCs w:val="32"/>
          <w:highlight w:val="none"/>
          <w:lang w:val="en-US" w:eastAsia="zh-CN"/>
        </w:rPr>
        <w:t>206.64万元</w:t>
      </w:r>
      <w:r>
        <w:rPr>
          <w:rFonts w:hint="eastAsia" w:ascii="Times New Roman" w:hAnsi="Times New Roman" w:eastAsia="仿宋_GB2312" w:cs="仿宋"/>
          <w:sz w:val="32"/>
          <w:szCs w:val="32"/>
          <w:highlight w:val="none"/>
        </w:rPr>
        <w:t>、津贴补贴</w:t>
      </w:r>
      <w:r>
        <w:rPr>
          <w:rFonts w:hint="eastAsia" w:eastAsia="仿宋_GB2312" w:cs="仿宋"/>
          <w:sz w:val="32"/>
          <w:szCs w:val="32"/>
          <w:highlight w:val="none"/>
          <w:lang w:val="en-US" w:eastAsia="zh-CN"/>
        </w:rPr>
        <w:t>115.22万元</w:t>
      </w:r>
      <w:r>
        <w:rPr>
          <w:rFonts w:hint="eastAsia" w:ascii="Times New Roman" w:hAnsi="Times New Roman" w:eastAsia="仿宋_GB2312" w:cs="仿宋"/>
          <w:sz w:val="32"/>
          <w:szCs w:val="32"/>
          <w:highlight w:val="none"/>
        </w:rPr>
        <w:t>、奖金</w:t>
      </w:r>
      <w:r>
        <w:rPr>
          <w:rFonts w:hint="eastAsia" w:eastAsia="仿宋_GB2312" w:cs="仿宋"/>
          <w:sz w:val="32"/>
          <w:szCs w:val="32"/>
          <w:highlight w:val="none"/>
          <w:lang w:val="en-US" w:eastAsia="zh-CN"/>
        </w:rPr>
        <w:t>34.02万元</w:t>
      </w:r>
      <w:r>
        <w:rPr>
          <w:rFonts w:hint="eastAsia" w:ascii="Times New Roman" w:hAnsi="Times New Roman" w:eastAsia="仿宋_GB2312" w:cs="仿宋"/>
          <w:sz w:val="32"/>
          <w:szCs w:val="32"/>
          <w:highlight w:val="none"/>
        </w:rPr>
        <w:t>、绩效工资</w:t>
      </w:r>
      <w:r>
        <w:rPr>
          <w:rFonts w:hint="eastAsia" w:eastAsia="仿宋_GB2312" w:cs="仿宋"/>
          <w:sz w:val="32"/>
          <w:szCs w:val="32"/>
          <w:highlight w:val="none"/>
          <w:lang w:val="en-US" w:eastAsia="zh-CN"/>
        </w:rPr>
        <w:t>65.45万元</w:t>
      </w:r>
      <w:r>
        <w:rPr>
          <w:rFonts w:hint="eastAsia" w:ascii="Times New Roman" w:hAnsi="Times New Roman" w:eastAsia="仿宋_GB2312" w:cs="仿宋"/>
          <w:sz w:val="32"/>
          <w:szCs w:val="32"/>
          <w:highlight w:val="none"/>
        </w:rPr>
        <w:t>、</w:t>
      </w:r>
      <w:r>
        <w:rPr>
          <w:rFonts w:hint="eastAsia" w:eastAsia="仿宋_GB2312" w:cs="仿宋"/>
          <w:sz w:val="32"/>
          <w:szCs w:val="32"/>
          <w:highlight w:val="none"/>
          <w:lang w:val="en-US" w:eastAsia="zh-CN"/>
        </w:rPr>
        <w:t>机关事业单位基本养老保险缴费61.41万元、职业年金21.1万元、</w:t>
      </w:r>
      <w:r>
        <w:rPr>
          <w:rFonts w:hint="eastAsia" w:ascii="Times New Roman" w:hAnsi="Times New Roman" w:eastAsia="仿宋_GB2312" w:cs="仿宋"/>
          <w:sz w:val="32"/>
          <w:szCs w:val="32"/>
          <w:highlight w:val="none"/>
        </w:rPr>
        <w:t>住房公积金</w:t>
      </w:r>
      <w:r>
        <w:rPr>
          <w:rFonts w:hint="eastAsia" w:eastAsia="仿宋_GB2312" w:cs="仿宋"/>
          <w:sz w:val="32"/>
          <w:szCs w:val="32"/>
          <w:highlight w:val="none"/>
          <w:lang w:val="en-US" w:eastAsia="zh-CN"/>
        </w:rPr>
        <w:t>80.16万元</w:t>
      </w:r>
      <w:r>
        <w:rPr>
          <w:rFonts w:hint="eastAsia" w:ascii="Times New Roman" w:hAnsi="Times New Roman" w:eastAsia="仿宋_GB2312" w:cs="仿宋"/>
          <w:sz w:val="32"/>
          <w:szCs w:val="32"/>
          <w:highlight w:val="none"/>
        </w:rPr>
        <w:t>、</w:t>
      </w:r>
      <w:r>
        <w:rPr>
          <w:rFonts w:hint="eastAsia" w:eastAsia="仿宋_GB2312" w:cs="仿宋"/>
          <w:sz w:val="32"/>
          <w:szCs w:val="32"/>
          <w:highlight w:val="none"/>
          <w:lang w:val="en-US" w:eastAsia="zh-CN"/>
        </w:rPr>
        <w:t>职工基本医疗保险缴费15.42万元</w:t>
      </w:r>
      <w:r>
        <w:rPr>
          <w:rFonts w:hint="eastAsia" w:ascii="Times New Roman" w:hAnsi="Times New Roman" w:eastAsia="仿宋_GB2312" w:cs="仿宋"/>
          <w:sz w:val="32"/>
          <w:szCs w:val="32"/>
          <w:highlight w:val="none"/>
        </w:rPr>
        <w:t>、</w:t>
      </w:r>
      <w:r>
        <w:rPr>
          <w:rFonts w:hint="eastAsia" w:eastAsia="仿宋_GB2312" w:cs="仿宋"/>
          <w:sz w:val="32"/>
          <w:szCs w:val="32"/>
          <w:highlight w:val="none"/>
          <w:lang w:val="en-US" w:eastAsia="zh-CN"/>
        </w:rPr>
        <w:t>公务员医疗补助缴费22.61万元、其他社会保障缴费2.31万元、</w:t>
      </w:r>
      <w:r>
        <w:rPr>
          <w:rFonts w:hint="eastAsia" w:ascii="Times New Roman" w:hAnsi="Times New Roman" w:eastAsia="仿宋_GB2312" w:cs="仿宋"/>
          <w:sz w:val="32"/>
          <w:szCs w:val="32"/>
          <w:highlight w:val="none"/>
        </w:rPr>
        <w:t>其他工资福利支出</w:t>
      </w:r>
      <w:r>
        <w:rPr>
          <w:rFonts w:hint="eastAsia" w:eastAsia="仿宋_GB2312" w:cs="仿宋"/>
          <w:sz w:val="32"/>
          <w:szCs w:val="32"/>
          <w:highlight w:val="none"/>
          <w:lang w:val="en-US" w:eastAsia="zh-CN"/>
        </w:rPr>
        <w:t>8.28万元</w:t>
      </w:r>
      <w:r>
        <w:rPr>
          <w:rFonts w:hint="eastAsia" w:ascii="Times New Roman" w:hAnsi="Times New Roman" w:eastAsia="仿宋_GB2312" w:cs="仿宋"/>
          <w:sz w:val="32"/>
          <w:szCs w:val="32"/>
          <w:highlight w:val="none"/>
        </w:rPr>
        <w:t>、退休费</w:t>
      </w:r>
      <w:r>
        <w:rPr>
          <w:rFonts w:hint="eastAsia" w:eastAsia="仿宋_GB2312" w:cs="仿宋"/>
          <w:sz w:val="32"/>
          <w:szCs w:val="32"/>
          <w:highlight w:val="none"/>
          <w:lang w:val="en-US" w:eastAsia="zh-CN"/>
        </w:rPr>
        <w:t>48.03万元</w:t>
      </w:r>
      <w:r>
        <w:rPr>
          <w:rFonts w:hint="eastAsia" w:ascii="Times New Roman" w:hAnsi="Times New Roman" w:eastAsia="仿宋_GB2312" w:cs="仿宋"/>
          <w:sz w:val="32"/>
          <w:szCs w:val="32"/>
          <w:highlight w:val="none"/>
        </w:rPr>
        <w:t>、</w:t>
      </w:r>
      <w:r>
        <w:rPr>
          <w:rFonts w:hint="eastAsia" w:eastAsia="仿宋_GB2312" w:cs="仿宋"/>
          <w:sz w:val="32"/>
          <w:szCs w:val="32"/>
          <w:highlight w:val="none"/>
          <w:lang w:val="en-US" w:eastAsia="zh-CN"/>
        </w:rPr>
        <w:t>生活</w:t>
      </w:r>
      <w:r>
        <w:rPr>
          <w:rFonts w:hint="eastAsia" w:ascii="Times New Roman" w:hAnsi="Times New Roman" w:eastAsia="仿宋_GB2312" w:cs="仿宋"/>
          <w:sz w:val="32"/>
          <w:szCs w:val="32"/>
          <w:highlight w:val="none"/>
        </w:rPr>
        <w:t>补助</w:t>
      </w:r>
      <w:r>
        <w:rPr>
          <w:rFonts w:hint="eastAsia" w:eastAsia="仿宋_GB2312" w:cs="仿宋"/>
          <w:sz w:val="32"/>
          <w:szCs w:val="32"/>
          <w:highlight w:val="none"/>
          <w:lang w:val="en-US" w:eastAsia="zh-CN"/>
        </w:rPr>
        <w:t>4.34万元</w:t>
      </w:r>
      <w:r>
        <w:rPr>
          <w:rFonts w:hint="eastAsia" w:ascii="Times New Roman" w:hAnsi="Times New Roman" w:eastAsia="仿宋_GB2312" w:cs="仿宋"/>
          <w:sz w:val="32"/>
          <w:szCs w:val="32"/>
          <w:highlight w:val="none"/>
        </w:rPr>
        <w:t>等。</w:t>
      </w:r>
    </w:p>
    <w:p>
      <w:pPr>
        <w:pStyle w:val="5"/>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b w:val="0"/>
          <w:bCs w:val="0"/>
          <w:sz w:val="32"/>
          <w:szCs w:val="32"/>
          <w:highlight w:val="none"/>
          <w:u w:val="none"/>
        </w:rPr>
        <w:t>（二）公用经费</w:t>
      </w:r>
      <w:r>
        <w:rPr>
          <w:rFonts w:hint="eastAsia" w:eastAsia="仿宋_GB2312" w:cs="仿宋"/>
          <w:b w:val="0"/>
          <w:bCs w:val="0"/>
          <w:sz w:val="32"/>
          <w:szCs w:val="32"/>
          <w:highlight w:val="none"/>
          <w:u w:val="none"/>
          <w:lang w:val="en-US" w:eastAsia="zh-CN"/>
        </w:rPr>
        <w:t>29.78</w:t>
      </w:r>
      <w:r>
        <w:rPr>
          <w:rFonts w:hint="eastAsia" w:ascii="Times New Roman" w:hAnsi="Times New Roman" w:eastAsia="仿宋_GB2312" w:cs="仿宋"/>
          <w:b w:val="0"/>
          <w:bCs w:val="0"/>
          <w:sz w:val="32"/>
          <w:szCs w:val="32"/>
          <w:highlight w:val="none"/>
          <w:u w:val="non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。主要包括：办公费</w:t>
      </w:r>
      <w:r>
        <w:rPr>
          <w:rFonts w:hint="eastAsia" w:eastAsia="仿宋_GB2312" w:cs="仿宋"/>
          <w:sz w:val="32"/>
          <w:szCs w:val="32"/>
          <w:highlight w:val="none"/>
          <w:lang w:val="en-US" w:eastAsia="zh-CN"/>
        </w:rPr>
        <w:t>1.65万元</w:t>
      </w:r>
      <w:r>
        <w:rPr>
          <w:rFonts w:hint="eastAsia" w:ascii="Times New Roman" w:hAnsi="Times New Roman" w:eastAsia="仿宋_GB2312" w:cs="仿宋"/>
          <w:sz w:val="32"/>
          <w:szCs w:val="32"/>
          <w:highlight w:val="none"/>
        </w:rPr>
        <w:t>、水费</w:t>
      </w:r>
      <w:r>
        <w:rPr>
          <w:rFonts w:hint="eastAsia" w:eastAsia="仿宋_GB2312" w:cs="仿宋"/>
          <w:sz w:val="32"/>
          <w:szCs w:val="32"/>
          <w:highlight w:val="none"/>
          <w:lang w:val="en-US" w:eastAsia="zh-CN"/>
        </w:rPr>
        <w:t>0.5万元</w:t>
      </w:r>
      <w:r>
        <w:rPr>
          <w:rFonts w:hint="eastAsia" w:ascii="Times New Roman" w:hAnsi="Times New Roman" w:eastAsia="仿宋_GB2312" w:cs="仿宋"/>
          <w:sz w:val="32"/>
          <w:szCs w:val="32"/>
          <w:highlight w:val="none"/>
        </w:rPr>
        <w:t>、电费</w:t>
      </w:r>
      <w:r>
        <w:rPr>
          <w:rFonts w:hint="eastAsia" w:eastAsia="仿宋_GB2312" w:cs="仿宋"/>
          <w:sz w:val="32"/>
          <w:szCs w:val="32"/>
          <w:highlight w:val="none"/>
          <w:lang w:val="en-US" w:eastAsia="zh-CN"/>
        </w:rPr>
        <w:t>0.5万元</w:t>
      </w:r>
      <w:r>
        <w:rPr>
          <w:rFonts w:hint="eastAsia" w:ascii="Times New Roman" w:hAnsi="Times New Roman" w:eastAsia="仿宋_GB2312" w:cs="仿宋"/>
          <w:sz w:val="32"/>
          <w:szCs w:val="32"/>
          <w:highlight w:val="none"/>
        </w:rPr>
        <w:t>、邮电费</w:t>
      </w:r>
      <w:r>
        <w:rPr>
          <w:rFonts w:hint="eastAsia" w:eastAsia="仿宋_GB2312" w:cs="仿宋"/>
          <w:sz w:val="32"/>
          <w:szCs w:val="32"/>
          <w:highlight w:val="none"/>
          <w:lang w:val="en-US" w:eastAsia="zh-CN"/>
        </w:rPr>
        <w:t>4.32万元</w:t>
      </w:r>
      <w:r>
        <w:rPr>
          <w:rFonts w:hint="eastAsia" w:ascii="Times New Roman" w:hAnsi="Times New Roman" w:eastAsia="仿宋_GB2312" w:cs="仿宋"/>
          <w:sz w:val="32"/>
          <w:szCs w:val="32"/>
          <w:highlight w:val="none"/>
        </w:rPr>
        <w:t>、差旅费</w:t>
      </w:r>
      <w:r>
        <w:rPr>
          <w:rFonts w:hint="eastAsia" w:eastAsia="仿宋_GB2312" w:cs="仿宋"/>
          <w:sz w:val="32"/>
          <w:szCs w:val="32"/>
          <w:highlight w:val="none"/>
          <w:lang w:val="en-US" w:eastAsia="zh-CN"/>
        </w:rPr>
        <w:t>2万元</w:t>
      </w:r>
      <w:r>
        <w:rPr>
          <w:rFonts w:hint="eastAsia" w:ascii="Times New Roman" w:hAnsi="Times New Roman" w:eastAsia="仿宋_GB2312" w:cs="仿宋"/>
          <w:sz w:val="32"/>
          <w:szCs w:val="32"/>
          <w:highlight w:val="none"/>
        </w:rPr>
        <w:t>、委托业务费</w:t>
      </w:r>
      <w:r>
        <w:rPr>
          <w:rFonts w:hint="eastAsia" w:eastAsia="仿宋_GB2312" w:cs="仿宋"/>
          <w:sz w:val="32"/>
          <w:szCs w:val="32"/>
          <w:highlight w:val="none"/>
          <w:lang w:val="en-US" w:eastAsia="zh-CN"/>
        </w:rPr>
        <w:t>1万元</w:t>
      </w:r>
      <w:r>
        <w:rPr>
          <w:rFonts w:hint="eastAsia" w:ascii="Times New Roman" w:hAnsi="Times New Roman" w:eastAsia="仿宋_GB2312" w:cs="仿宋"/>
          <w:sz w:val="32"/>
          <w:szCs w:val="32"/>
          <w:highlight w:val="none"/>
        </w:rPr>
        <w:t>、工会经费</w:t>
      </w:r>
      <w:r>
        <w:rPr>
          <w:rFonts w:hint="eastAsia" w:eastAsia="仿宋_GB2312" w:cs="仿宋"/>
          <w:sz w:val="32"/>
          <w:szCs w:val="32"/>
          <w:highlight w:val="none"/>
          <w:lang w:val="en-US" w:eastAsia="zh-CN"/>
        </w:rPr>
        <w:t>4.37万元</w:t>
      </w:r>
      <w:r>
        <w:rPr>
          <w:rFonts w:hint="eastAsia" w:ascii="Times New Roman" w:hAnsi="Times New Roman" w:eastAsia="仿宋_GB2312" w:cs="仿宋"/>
          <w:sz w:val="32"/>
          <w:szCs w:val="32"/>
          <w:highlight w:val="none"/>
        </w:rPr>
        <w:t>、其他交通费用</w:t>
      </w:r>
      <w:r>
        <w:rPr>
          <w:rFonts w:hint="eastAsia" w:eastAsia="仿宋_GB2312" w:cs="仿宋"/>
          <w:sz w:val="32"/>
          <w:szCs w:val="32"/>
          <w:highlight w:val="none"/>
          <w:lang w:val="en-US" w:eastAsia="zh-CN"/>
        </w:rPr>
        <w:t>12.42万元</w:t>
      </w:r>
      <w:r>
        <w:rPr>
          <w:rFonts w:hint="eastAsia" w:ascii="Times New Roman" w:hAnsi="Times New Roman" w:eastAsia="仿宋_GB2312" w:cs="仿宋"/>
          <w:sz w:val="32"/>
          <w:szCs w:val="32"/>
          <w:highlight w:val="none"/>
        </w:rPr>
        <w:t>、其他商品和服务支出</w:t>
      </w:r>
      <w:r>
        <w:rPr>
          <w:rFonts w:hint="eastAsia" w:eastAsia="仿宋_GB2312" w:cs="仿宋"/>
          <w:sz w:val="32"/>
          <w:szCs w:val="32"/>
          <w:highlight w:val="none"/>
          <w:lang w:val="en-US" w:eastAsia="zh-CN"/>
        </w:rPr>
        <w:t>2.01万元</w:t>
      </w:r>
      <w:r>
        <w:rPr>
          <w:rFonts w:hint="eastAsia" w:ascii="Times New Roman" w:hAnsi="Times New Roman" w:eastAsia="仿宋_GB2312" w:cs="仿宋"/>
          <w:sz w:val="32"/>
          <w:szCs w:val="32"/>
          <w:highlight w:val="none"/>
        </w:rPr>
        <w:t>等。</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七、一般公共预算“三公”经费支出预算情况说明</w:t>
      </w:r>
    </w:p>
    <w:p>
      <w:pPr>
        <w:pStyle w:val="5"/>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eastAsia="仿宋_GB2312"/>
          <w:sz w:val="32"/>
          <w:szCs w:val="32"/>
          <w:highlight w:val="none"/>
        </w:rPr>
        <w:t>年度一般公共预算拨款安排的“三公”经费预算支出</w:t>
      </w:r>
      <w:r>
        <w:rPr>
          <w:rFonts w:hint="eastAsia" w:eastAsia="仿宋_GB2312"/>
          <w:sz w:val="32"/>
          <w:szCs w:val="32"/>
          <w:highlight w:val="none"/>
          <w:lang w:val="en-US" w:eastAsia="zh-CN"/>
        </w:rPr>
        <w:t>0</w:t>
      </w:r>
      <w:r>
        <w:rPr>
          <w:rFonts w:eastAsia="仿宋_GB2312"/>
          <w:sz w:val="32"/>
          <w:szCs w:val="32"/>
          <w:highlight w:val="none"/>
        </w:rPr>
        <w:t>万元，其中因公出国（境）费支出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；公务用车购置及运行维护费支出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；公务接待费支出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。具体情况如下：</w:t>
      </w:r>
    </w:p>
    <w:p>
      <w:pPr>
        <w:spacing w:line="600" w:lineRule="exact"/>
        <w:ind w:left="29" w:right="96" w:firstLine="650"/>
        <w:rPr>
          <w:rFonts w:eastAsia="仿宋_GB2312"/>
          <w:sz w:val="32"/>
          <w:szCs w:val="32"/>
          <w:highlight w:val="none"/>
        </w:rPr>
      </w:pPr>
      <w:r>
        <w:rPr>
          <w:rFonts w:eastAsia="仿宋_GB2312"/>
          <w:sz w:val="32"/>
          <w:szCs w:val="32"/>
          <w:highlight w:val="none"/>
        </w:rPr>
        <w:t>一般公共预算拨款安排的“三公”经费预算支出</w:t>
      </w:r>
      <w:r>
        <w:rPr>
          <w:rFonts w:hint="eastAsia" w:eastAsia="仿宋_GB2312"/>
          <w:sz w:val="32"/>
          <w:szCs w:val="32"/>
          <w:highlight w:val="none"/>
          <w:lang w:val="en-US" w:eastAsia="zh-CN"/>
        </w:rPr>
        <w:t>0</w:t>
      </w:r>
      <w:r>
        <w:rPr>
          <w:rFonts w:eastAsia="仿宋_GB2312"/>
          <w:spacing w:val="-4"/>
          <w:sz w:val="32"/>
          <w:szCs w:val="32"/>
          <w:highlight w:val="none"/>
        </w:rPr>
        <w:t>万元，</w:t>
      </w:r>
      <w:r>
        <w:rPr>
          <w:rFonts w:hint="eastAsia" w:eastAsia="仿宋_GB2312"/>
          <w:spacing w:val="-4"/>
          <w:sz w:val="32"/>
          <w:szCs w:val="32"/>
          <w:highlight w:val="none"/>
          <w:lang w:val="en-US" w:eastAsia="zh-CN"/>
        </w:rPr>
        <w:t>与上年相比无变化</w:t>
      </w:r>
      <w:r>
        <w:rPr>
          <w:rFonts w:eastAsia="仿宋_GB2312"/>
          <w:spacing w:val="-6"/>
          <w:sz w:val="32"/>
          <w:szCs w:val="32"/>
          <w:highlight w:val="none"/>
        </w:rPr>
        <w:t>；</w:t>
      </w:r>
      <w:r>
        <w:rPr>
          <w:rFonts w:eastAsia="仿宋_GB2312"/>
          <w:spacing w:val="-4"/>
          <w:sz w:val="32"/>
          <w:szCs w:val="32"/>
          <w:highlight w:val="none"/>
        </w:rPr>
        <w:t>其中：</w:t>
      </w:r>
    </w:p>
    <w:p>
      <w:pPr>
        <w:pStyle w:val="5"/>
        <w:spacing w:after="0" w:line="600" w:lineRule="exact"/>
        <w:ind w:left="17" w:leftChars="8" w:firstLine="640" w:firstLineChars="200"/>
        <w:rPr>
          <w:rFonts w:eastAsia="仿宋_GB2312"/>
          <w:sz w:val="32"/>
          <w:szCs w:val="32"/>
          <w:highlight w:val="none"/>
        </w:rPr>
      </w:pPr>
      <w:r>
        <w:rPr>
          <w:rFonts w:eastAsia="仿宋_GB2312"/>
          <w:sz w:val="32"/>
          <w:szCs w:val="32"/>
          <w:highlight w:val="none"/>
        </w:rPr>
        <w:t>1．因公出国（境）费预算支出</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pacing w:val="-4"/>
          <w:sz w:val="32"/>
          <w:szCs w:val="32"/>
          <w:highlight w:val="none"/>
          <w:lang w:val="en-US" w:eastAsia="zh-CN"/>
        </w:rPr>
        <w:t>与上年相比无变化</w:t>
      </w:r>
      <w:r>
        <w:rPr>
          <w:rFonts w:eastAsia="仿宋_GB2312"/>
          <w:sz w:val="32"/>
          <w:szCs w:val="32"/>
          <w:highlight w:val="none"/>
        </w:rPr>
        <w:t>，主要原因</w:t>
      </w:r>
      <w:r>
        <w:rPr>
          <w:rFonts w:hint="eastAsia" w:eastAsia="仿宋_GB2312"/>
          <w:sz w:val="32"/>
          <w:szCs w:val="32"/>
          <w:highlight w:val="none"/>
          <w:lang w:val="en-US" w:eastAsia="zh-CN"/>
        </w:rPr>
        <w:t>是</w:t>
      </w:r>
      <w:r>
        <w:rPr>
          <w:rFonts w:hint="eastAsia" w:ascii="仿宋_GB2312" w:hAnsi="仿宋_GB2312" w:eastAsia="仿宋_GB2312"/>
          <w:sz w:val="32"/>
          <w:szCs w:val="32"/>
          <w:highlight w:val="none"/>
          <w:lang w:val="en-US" w:eastAsia="zh-CN"/>
        </w:rPr>
        <w:t>本单位无此项内容</w:t>
      </w:r>
      <w:r>
        <w:rPr>
          <w:rFonts w:eastAsia="仿宋_GB2312"/>
          <w:sz w:val="32"/>
          <w:szCs w:val="32"/>
          <w:highlight w:val="none"/>
        </w:rPr>
        <w:t>。</w:t>
      </w:r>
    </w:p>
    <w:p>
      <w:pPr>
        <w:pStyle w:val="5"/>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2．公务用车购置及运行维护费预算支出</w:t>
      </w:r>
      <w:r>
        <w:rPr>
          <w:rFonts w:hint="eastAsia" w:eastAsia="仿宋_GB2312"/>
          <w:sz w:val="32"/>
          <w:szCs w:val="32"/>
          <w:highlight w:val="none"/>
          <w:lang w:val="en-US" w:eastAsia="zh-CN"/>
        </w:rPr>
        <w:t>0</w:t>
      </w:r>
      <w:r>
        <w:rPr>
          <w:rFonts w:eastAsia="仿宋_GB2312"/>
          <w:sz w:val="32"/>
          <w:szCs w:val="32"/>
          <w:highlight w:val="none"/>
        </w:rPr>
        <w:t>万元。其中：</w:t>
      </w:r>
    </w:p>
    <w:p>
      <w:pPr>
        <w:pStyle w:val="5"/>
        <w:spacing w:after="0" w:line="600" w:lineRule="exact"/>
        <w:ind w:firstLine="640" w:firstLineChars="200"/>
        <w:rPr>
          <w:rFonts w:eastAsia="仿宋_GB2312"/>
          <w:sz w:val="32"/>
          <w:szCs w:val="32"/>
          <w:highlight w:val="none"/>
        </w:rPr>
      </w:pPr>
      <w:r>
        <w:rPr>
          <w:rFonts w:eastAsia="仿宋_GB2312"/>
          <w:sz w:val="32"/>
          <w:szCs w:val="32"/>
          <w:highlight w:val="none"/>
        </w:rPr>
        <w:t>（1）公务用车购置预算支出</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pacing w:val="-4"/>
          <w:sz w:val="32"/>
          <w:szCs w:val="32"/>
          <w:highlight w:val="none"/>
          <w:lang w:val="en-US" w:eastAsia="zh-CN"/>
        </w:rPr>
        <w:t>与上年相比无变化</w:t>
      </w:r>
      <w:r>
        <w:rPr>
          <w:rFonts w:eastAsia="仿宋_GB2312"/>
          <w:sz w:val="32"/>
          <w:szCs w:val="32"/>
          <w:highlight w:val="none"/>
        </w:rPr>
        <w:t>，主要原因</w:t>
      </w:r>
      <w:r>
        <w:rPr>
          <w:rFonts w:hint="eastAsia" w:eastAsia="仿宋_GB2312"/>
          <w:sz w:val="32"/>
          <w:szCs w:val="32"/>
          <w:highlight w:val="none"/>
          <w:lang w:val="en-US" w:eastAsia="zh-CN"/>
        </w:rPr>
        <w:t>是</w:t>
      </w:r>
      <w:r>
        <w:rPr>
          <w:rFonts w:hint="eastAsia" w:ascii="仿宋_GB2312" w:hAnsi="仿宋_GB2312" w:eastAsia="仿宋_GB2312"/>
          <w:sz w:val="32"/>
          <w:szCs w:val="32"/>
          <w:highlight w:val="none"/>
          <w:lang w:val="en-US" w:eastAsia="zh-CN"/>
        </w:rPr>
        <w:t>本单位无此项内容</w:t>
      </w:r>
      <w:r>
        <w:rPr>
          <w:rFonts w:eastAsia="仿宋_GB2312"/>
          <w:sz w:val="32"/>
          <w:szCs w:val="32"/>
          <w:highlight w:val="none"/>
        </w:rPr>
        <w:t>。</w:t>
      </w:r>
    </w:p>
    <w:p>
      <w:pPr>
        <w:pStyle w:val="5"/>
        <w:spacing w:after="0" w:line="600" w:lineRule="exact"/>
        <w:ind w:firstLine="640" w:firstLineChars="200"/>
        <w:rPr>
          <w:rFonts w:eastAsia="仿宋_GB2312"/>
          <w:sz w:val="32"/>
          <w:szCs w:val="32"/>
          <w:highlight w:val="none"/>
        </w:rPr>
      </w:pPr>
      <w:r>
        <w:rPr>
          <w:rFonts w:eastAsia="仿宋_GB2312"/>
          <w:sz w:val="32"/>
          <w:szCs w:val="32"/>
          <w:highlight w:val="none"/>
        </w:rPr>
        <w:t>（2）公务用车运行维护费预算支出</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pacing w:val="-4"/>
          <w:sz w:val="32"/>
          <w:szCs w:val="32"/>
          <w:highlight w:val="none"/>
          <w:lang w:val="en-US" w:eastAsia="zh-CN"/>
        </w:rPr>
        <w:t>与上年相比无变化</w:t>
      </w:r>
      <w:r>
        <w:rPr>
          <w:rFonts w:eastAsia="仿宋_GB2312"/>
          <w:sz w:val="32"/>
          <w:szCs w:val="32"/>
          <w:highlight w:val="none"/>
        </w:rPr>
        <w:t>，主要原因</w:t>
      </w:r>
      <w:r>
        <w:rPr>
          <w:rFonts w:hint="eastAsia" w:eastAsia="仿宋_GB2312"/>
          <w:sz w:val="32"/>
          <w:szCs w:val="32"/>
          <w:highlight w:val="none"/>
          <w:lang w:val="en-US" w:eastAsia="zh-CN"/>
        </w:rPr>
        <w:t>是</w:t>
      </w:r>
      <w:r>
        <w:rPr>
          <w:rFonts w:hint="eastAsia" w:ascii="仿宋_GB2312" w:hAnsi="仿宋_GB2312" w:eastAsia="仿宋_GB2312"/>
          <w:sz w:val="32"/>
          <w:szCs w:val="32"/>
          <w:highlight w:val="none"/>
          <w:lang w:val="en-US" w:eastAsia="zh-CN"/>
        </w:rPr>
        <w:t>本单位无此项内容</w:t>
      </w:r>
      <w:r>
        <w:rPr>
          <w:rFonts w:eastAsia="仿宋_GB2312"/>
          <w:sz w:val="32"/>
          <w:szCs w:val="32"/>
          <w:highlight w:val="none"/>
        </w:rPr>
        <w:t>。</w:t>
      </w:r>
    </w:p>
    <w:p>
      <w:pPr>
        <w:pStyle w:val="5"/>
        <w:spacing w:after="0" w:line="600" w:lineRule="exact"/>
        <w:ind w:firstLine="640" w:firstLineChars="200"/>
        <w:rPr>
          <w:rFonts w:eastAsia="仿宋_GB2312"/>
          <w:sz w:val="32"/>
          <w:szCs w:val="32"/>
          <w:highlight w:val="none"/>
        </w:rPr>
      </w:pPr>
      <w:r>
        <w:rPr>
          <w:rFonts w:eastAsia="仿宋_GB2312"/>
          <w:sz w:val="32"/>
          <w:szCs w:val="32"/>
          <w:highlight w:val="none"/>
        </w:rPr>
        <w:t>3．公务接待费预算支出</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pacing w:val="-4"/>
          <w:sz w:val="32"/>
          <w:szCs w:val="32"/>
          <w:highlight w:val="none"/>
          <w:lang w:val="en-US" w:eastAsia="zh-CN"/>
        </w:rPr>
        <w:t>与上年相比无变化</w:t>
      </w:r>
      <w:r>
        <w:rPr>
          <w:rFonts w:eastAsia="仿宋_GB2312"/>
          <w:sz w:val="32"/>
          <w:szCs w:val="32"/>
          <w:highlight w:val="none"/>
        </w:rPr>
        <w:t>，主要原因</w:t>
      </w:r>
      <w:r>
        <w:rPr>
          <w:rFonts w:hint="eastAsia" w:eastAsia="仿宋_GB2312"/>
          <w:sz w:val="32"/>
          <w:szCs w:val="32"/>
          <w:highlight w:val="none"/>
          <w:lang w:val="en-US" w:eastAsia="zh-CN"/>
        </w:rPr>
        <w:t>是</w:t>
      </w:r>
      <w:r>
        <w:rPr>
          <w:rFonts w:hint="eastAsia" w:ascii="仿宋_GB2312" w:hAnsi="仿宋_GB2312" w:eastAsia="仿宋_GB2312"/>
          <w:sz w:val="32"/>
          <w:szCs w:val="32"/>
          <w:highlight w:val="none"/>
          <w:lang w:val="en-US" w:eastAsia="zh-CN"/>
        </w:rPr>
        <w:t>本单位无此项内容</w:t>
      </w:r>
      <w:r>
        <w:rPr>
          <w:rFonts w:eastAsia="仿宋_GB2312"/>
          <w:sz w:val="32"/>
          <w:szCs w:val="32"/>
          <w:highlight w:val="none"/>
        </w:rPr>
        <w:t>。</w:t>
      </w:r>
    </w:p>
    <w:p>
      <w:pPr>
        <w:keepNext w:val="0"/>
        <w:keepLines w:val="0"/>
        <w:pageBreakBefore w:val="0"/>
        <w:kinsoku/>
        <w:wordWrap/>
        <w:overflowPunct/>
        <w:topLinePunct w:val="0"/>
        <w:autoSpaceDE/>
        <w:autoSpaceDN/>
        <w:bidi w:val="0"/>
        <w:adjustRightInd/>
        <w:snapToGrid/>
        <w:spacing w:line="360" w:lineRule="auto"/>
        <w:ind w:left="0" w:leftChars="0" w:firstLine="640" w:firstLineChars="200"/>
        <w:textAlignment w:val="auto"/>
        <w:outlineLvl w:val="2"/>
        <w:rPr>
          <w:rFonts w:eastAsia="黑体" w:cs="黑体"/>
          <w:sz w:val="32"/>
          <w:szCs w:val="36"/>
          <w:highlight w:val="none"/>
        </w:rPr>
      </w:pPr>
      <w:r>
        <w:rPr>
          <w:rFonts w:hint="eastAsia" w:eastAsia="黑体" w:cs="黑体"/>
          <w:sz w:val="32"/>
          <w:szCs w:val="36"/>
          <w:highlight w:val="none"/>
        </w:rPr>
        <w:t>八、政府性基金预算支出预算情况说明</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eastAsia="仿宋_GB2312"/>
          <w:sz w:val="32"/>
          <w:szCs w:val="32"/>
          <w:highlight w:val="none"/>
        </w:rPr>
      </w:pPr>
      <w:r>
        <w:rPr>
          <w:rFonts w:hint="eastAsia" w:ascii="仿宋" w:hAnsi="仿宋" w:eastAsia="仿宋" w:cs="仿宋"/>
          <w:sz w:val="32"/>
          <w:szCs w:val="32"/>
          <w:highlight w:val="none"/>
          <w:u w:val="none"/>
          <w:lang w:val="en-US" w:eastAsia="zh-CN"/>
        </w:rPr>
        <w:t>本</w:t>
      </w:r>
      <w:r>
        <w:rPr>
          <w:rFonts w:hint="eastAsia" w:ascii="仿宋" w:hAnsi="仿宋" w:eastAsia="仿宋" w:cs="仿宋"/>
          <w:sz w:val="32"/>
          <w:szCs w:val="32"/>
          <w:highlight w:val="none"/>
          <w:u w:val="none"/>
        </w:rPr>
        <w:t>单位</w:t>
      </w:r>
      <w:r>
        <w:rPr>
          <w:rFonts w:hint="eastAsia" w:ascii="仿宋" w:hAnsi="仿宋" w:eastAsia="仿宋" w:cs="仿宋"/>
          <w:sz w:val="32"/>
          <w:szCs w:val="32"/>
          <w:highlight w:val="none"/>
          <w:lang w:val="en-US" w:eastAsia="zh-CN"/>
        </w:rPr>
        <w:t>2023</w:t>
      </w:r>
      <w:r>
        <w:rPr>
          <w:rFonts w:hint="eastAsia" w:ascii="仿宋" w:hAnsi="仿宋" w:eastAsia="仿宋" w:cs="仿宋"/>
          <w:sz w:val="32"/>
          <w:szCs w:val="32"/>
          <w:highlight w:val="none"/>
        </w:rPr>
        <w:t>年度政府性基金支出预算支出</w:t>
      </w:r>
      <w:r>
        <w:rPr>
          <w:rFonts w:hint="eastAsia" w:ascii="仿宋" w:hAnsi="仿宋" w:eastAsia="仿宋" w:cs="仿宋"/>
          <w:sz w:val="32"/>
          <w:szCs w:val="32"/>
          <w:highlight w:val="none"/>
          <w:u w:val="none"/>
          <w:lang w:val="en-US" w:eastAsia="zh-CN"/>
        </w:rPr>
        <w:t>61</w:t>
      </w:r>
      <w:r>
        <w:rPr>
          <w:rFonts w:hint="eastAsia" w:ascii="仿宋" w:hAnsi="仿宋" w:eastAsia="仿宋" w:cs="仿宋"/>
          <w:sz w:val="32"/>
          <w:szCs w:val="32"/>
          <w:highlight w:val="none"/>
        </w:rPr>
        <w:t>万元。与上年相比增加</w:t>
      </w:r>
      <w:r>
        <w:rPr>
          <w:rFonts w:hint="eastAsia" w:ascii="仿宋" w:hAnsi="仿宋" w:eastAsia="仿宋" w:cs="仿宋"/>
          <w:sz w:val="32"/>
          <w:szCs w:val="32"/>
          <w:highlight w:val="none"/>
          <w:u w:val="none"/>
          <w:lang w:val="en-US" w:eastAsia="zh-CN"/>
        </w:rPr>
        <w:t>51</w:t>
      </w:r>
      <w:r>
        <w:rPr>
          <w:rFonts w:hint="eastAsia" w:ascii="仿宋" w:hAnsi="仿宋" w:eastAsia="仿宋" w:cs="仿宋"/>
          <w:sz w:val="32"/>
          <w:szCs w:val="32"/>
          <w:highlight w:val="none"/>
        </w:rPr>
        <w:t>万元，主要原因</w:t>
      </w:r>
      <w:r>
        <w:rPr>
          <w:rFonts w:hint="eastAsia" w:ascii="仿宋" w:hAnsi="仿宋" w:eastAsia="仿宋" w:cs="仿宋"/>
          <w:color w:val="000000"/>
          <w:kern w:val="0"/>
          <w:sz w:val="32"/>
          <w:szCs w:val="32"/>
          <w:lang w:val="en-US" w:eastAsia="zh-CN" w:bidi="ar"/>
        </w:rPr>
        <w:t>是居家养老服务中心启动。</w:t>
      </w:r>
      <w:r>
        <w:rPr>
          <w:rFonts w:eastAsia="仿宋_GB2312"/>
          <w:sz w:val="32"/>
          <w:szCs w:val="32"/>
          <w:highlight w:val="none"/>
        </w:rPr>
        <w:t>其中：</w:t>
      </w:r>
    </w:p>
    <w:p>
      <w:pPr>
        <w:keepNext w:val="0"/>
        <w:keepLines w:val="0"/>
        <w:widowControl/>
        <w:suppressLineNumbers w:val="0"/>
        <w:ind w:firstLine="640" w:firstLineChars="200"/>
        <w:jc w:val="left"/>
        <w:rPr>
          <w:rFonts w:eastAsia="仿宋_GB2312"/>
          <w:sz w:val="32"/>
          <w:szCs w:val="32"/>
          <w:highlight w:val="none"/>
        </w:rPr>
      </w:pPr>
      <w:r>
        <w:rPr>
          <w:rFonts w:eastAsia="仿宋_GB2312"/>
          <w:sz w:val="32"/>
          <w:szCs w:val="32"/>
          <w:highlight w:val="none"/>
        </w:rPr>
        <w:t>1．</w:t>
      </w:r>
      <w:r>
        <w:rPr>
          <w:rFonts w:hint="eastAsia" w:eastAsia="仿宋_GB2312"/>
          <w:sz w:val="32"/>
          <w:szCs w:val="32"/>
          <w:highlight w:val="none"/>
          <w:lang w:val="en-US" w:eastAsia="zh-CN"/>
        </w:rPr>
        <w:t>其他</w:t>
      </w:r>
      <w:r>
        <w:rPr>
          <w:rFonts w:eastAsia="仿宋_GB2312"/>
          <w:sz w:val="32"/>
          <w:szCs w:val="32"/>
          <w:highlight w:val="none"/>
        </w:rPr>
        <w:t>支出（类）</w:t>
      </w:r>
      <w:r>
        <w:rPr>
          <w:rFonts w:hint="eastAsia" w:eastAsia="仿宋_GB2312"/>
          <w:sz w:val="32"/>
          <w:szCs w:val="32"/>
          <w:highlight w:val="none"/>
        </w:rPr>
        <w:t>彩票公益金安排的支出</w:t>
      </w:r>
      <w:r>
        <w:rPr>
          <w:rFonts w:eastAsia="仿宋_GB2312"/>
          <w:sz w:val="32"/>
          <w:szCs w:val="32"/>
          <w:highlight w:val="none"/>
        </w:rPr>
        <w:t>（款）</w:t>
      </w:r>
      <w:r>
        <w:rPr>
          <w:rFonts w:hint="eastAsia" w:eastAsia="仿宋_GB2312"/>
          <w:sz w:val="32"/>
          <w:szCs w:val="32"/>
          <w:highlight w:val="none"/>
        </w:rPr>
        <w:t>用于社会福利的彩票公益金支出</w:t>
      </w:r>
      <w:r>
        <w:rPr>
          <w:rFonts w:eastAsia="仿宋_GB2312"/>
          <w:sz w:val="32"/>
          <w:szCs w:val="32"/>
          <w:highlight w:val="none"/>
        </w:rPr>
        <w:t>（项）支出</w:t>
      </w:r>
      <w:r>
        <w:rPr>
          <w:rFonts w:hint="eastAsia" w:eastAsia="仿宋_GB2312"/>
          <w:sz w:val="32"/>
          <w:szCs w:val="32"/>
          <w:highlight w:val="none"/>
          <w:u w:val="none"/>
          <w:lang w:val="en-US" w:eastAsia="zh-CN"/>
        </w:rPr>
        <w:t>51</w:t>
      </w:r>
      <w:r>
        <w:rPr>
          <w:rFonts w:eastAsia="仿宋_GB2312"/>
          <w:sz w:val="32"/>
          <w:szCs w:val="32"/>
          <w:highlight w:val="none"/>
        </w:rPr>
        <w:t>元，主要是用于</w:t>
      </w:r>
      <w:r>
        <w:rPr>
          <w:rFonts w:ascii="仿宋" w:hAnsi="仿宋" w:eastAsia="仿宋" w:cs="仿宋"/>
          <w:color w:val="000000"/>
          <w:kern w:val="0"/>
          <w:sz w:val="31"/>
          <w:szCs w:val="31"/>
          <w:lang w:val="en-US" w:eastAsia="zh-CN" w:bidi="ar"/>
        </w:rPr>
        <w:t>于居家养老服务的物资配备及</w:t>
      </w:r>
      <w:r>
        <w:rPr>
          <w:rFonts w:hint="eastAsia" w:ascii="仿宋" w:hAnsi="仿宋" w:eastAsia="仿宋" w:cs="仿宋"/>
          <w:color w:val="000000"/>
          <w:kern w:val="0"/>
          <w:sz w:val="31"/>
          <w:szCs w:val="31"/>
          <w:lang w:val="en-US" w:eastAsia="zh-CN" w:bidi="ar"/>
        </w:rPr>
        <w:t>装修。</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九、国有资本经营预算支出预算情况说明</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cstheme="minorBidi"/>
          <w:sz w:val="32"/>
          <w:szCs w:val="32"/>
          <w:highlight w:val="none"/>
          <w:lang w:val="en-US" w:eastAsia="zh-CN"/>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w:t>
      </w:r>
      <w:r>
        <w:rPr>
          <w:rFonts w:hint="eastAsia" w:ascii="仿宋_GB2312" w:hAnsi="仿宋_GB2312" w:eastAsia="仿宋_GB2312" w:cs="仿宋_GB2312"/>
          <w:sz w:val="32"/>
          <w:szCs w:val="32"/>
          <w:highlight w:val="none"/>
          <w:u w:val="none"/>
          <w:lang w:val="en-US" w:eastAsia="zh-CN"/>
        </w:rPr>
        <w:t>位</w:t>
      </w:r>
      <w:r>
        <w:rPr>
          <w:rFonts w:hint="eastAsia" w:ascii="仿宋_GB2312" w:hAnsi="仿宋_GB2312" w:eastAsia="仿宋_GB2312" w:cs="仿宋"/>
          <w:sz w:val="32"/>
          <w:szCs w:val="32"/>
          <w:highlight w:val="none"/>
          <w:lang w:val="en-US" w:eastAsia="zh-CN"/>
        </w:rPr>
        <w:t>2023</w:t>
      </w:r>
      <w:r>
        <w:rPr>
          <w:rFonts w:eastAsia="仿宋_GB2312"/>
          <w:sz w:val="32"/>
          <w:szCs w:val="32"/>
          <w:highlight w:val="none"/>
        </w:rPr>
        <w:t>年度</w:t>
      </w:r>
      <w:r>
        <w:rPr>
          <w:rFonts w:hint="eastAsia" w:eastAsia="仿宋_GB2312" w:cstheme="minorBidi"/>
          <w:sz w:val="32"/>
          <w:szCs w:val="32"/>
          <w:highlight w:val="none"/>
        </w:rPr>
        <w:t>国有资本经营预算支出</w:t>
      </w:r>
      <w:r>
        <w:rPr>
          <w:rFonts w:hint="eastAsia" w:eastAsia="仿宋_GB2312" w:cstheme="minorBidi"/>
          <w:sz w:val="32"/>
          <w:szCs w:val="32"/>
          <w:highlight w:val="none"/>
          <w:u w:val="none"/>
        </w:rPr>
        <w:tab/>
      </w:r>
      <w:r>
        <w:rPr>
          <w:rFonts w:hint="eastAsia" w:eastAsia="仿宋_GB2312" w:cstheme="minorBidi"/>
          <w:sz w:val="32"/>
          <w:szCs w:val="32"/>
          <w:highlight w:val="none"/>
          <w:u w:val="none"/>
        </w:rPr>
        <w:t xml:space="preserve"> </w:t>
      </w:r>
      <w:r>
        <w:rPr>
          <w:rFonts w:hint="eastAsia" w:eastAsia="仿宋_GB2312" w:cstheme="minorBidi"/>
          <w:sz w:val="32"/>
          <w:szCs w:val="32"/>
          <w:highlight w:val="none"/>
          <w:u w:val="none"/>
          <w:lang w:val="en-US" w:eastAsia="zh-CN"/>
        </w:rPr>
        <w:t>0</w:t>
      </w:r>
      <w:r>
        <w:rPr>
          <w:rFonts w:hint="eastAsia" w:eastAsia="仿宋_GB2312" w:cstheme="minorBidi"/>
          <w:sz w:val="32"/>
          <w:szCs w:val="32"/>
          <w:highlight w:val="none"/>
          <w:u w:val="none"/>
        </w:rPr>
        <w:t xml:space="preserve"> </w:t>
      </w:r>
      <w:r>
        <w:rPr>
          <w:rFonts w:hint="eastAsia" w:eastAsia="仿宋_GB2312" w:cstheme="minorBidi"/>
          <w:sz w:val="32"/>
          <w:szCs w:val="32"/>
          <w:highlight w:val="none"/>
        </w:rPr>
        <w:t>万元。</w:t>
      </w:r>
      <w:r>
        <w:rPr>
          <w:rFonts w:hint="eastAsia" w:eastAsia="仿宋_GB2312"/>
          <w:spacing w:val="-4"/>
          <w:sz w:val="32"/>
          <w:szCs w:val="32"/>
          <w:highlight w:val="none"/>
          <w:lang w:val="en-US" w:eastAsia="zh-CN"/>
        </w:rPr>
        <w:t>与上年相比无变化</w:t>
      </w:r>
      <w:r>
        <w:rPr>
          <w:rFonts w:hint="eastAsia" w:eastAsia="仿宋_GB2312" w:cstheme="minorBidi"/>
          <w:sz w:val="32"/>
          <w:szCs w:val="32"/>
          <w:highlight w:val="none"/>
        </w:rPr>
        <w:t>。主要原因</w:t>
      </w:r>
      <w:r>
        <w:rPr>
          <w:rFonts w:hint="eastAsia" w:eastAsia="仿宋_GB2312" w:cstheme="minorBidi"/>
          <w:sz w:val="32"/>
          <w:szCs w:val="32"/>
          <w:highlight w:val="none"/>
          <w:lang w:val="en-US" w:eastAsia="zh-CN"/>
        </w:rPr>
        <w:t>是</w:t>
      </w:r>
      <w:r>
        <w:rPr>
          <w:rFonts w:hint="eastAsia" w:eastAsia="仿宋_GB2312" w:cstheme="minorBidi"/>
          <w:sz w:val="32"/>
          <w:szCs w:val="32"/>
          <w:highlight w:val="none"/>
        </w:rPr>
        <w:t>本单位无国有资本经营预算支出。</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outlineLvl w:val="2"/>
        <w:rPr>
          <w:rFonts w:eastAsia="黑体" w:cs="黑体"/>
          <w:sz w:val="32"/>
          <w:szCs w:val="36"/>
          <w:highlight w:val="none"/>
        </w:rPr>
      </w:pPr>
      <w:r>
        <w:rPr>
          <w:rFonts w:hint="eastAsia" w:eastAsia="黑体" w:cs="黑体"/>
          <w:sz w:val="32"/>
          <w:szCs w:val="36"/>
          <w:highlight w:val="none"/>
        </w:rPr>
        <w:t>十、项目支出预算情况说明</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eastAsia="仿宋_GB2312"/>
          <w:sz w:val="32"/>
          <w:szCs w:val="32"/>
          <w:highlight w:val="none"/>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eastAsia="仿宋_GB2312"/>
          <w:sz w:val="32"/>
          <w:szCs w:val="32"/>
          <w:highlight w:val="none"/>
        </w:rPr>
        <w:t>年度预算安排项</w:t>
      </w:r>
      <w:r>
        <w:rPr>
          <w:rFonts w:eastAsia="仿宋_GB2312"/>
          <w:sz w:val="32"/>
          <w:szCs w:val="32"/>
          <w:highlight w:val="none"/>
          <w:u w:val="none"/>
        </w:rPr>
        <w:t>目</w:t>
      </w:r>
      <w:r>
        <w:rPr>
          <w:rFonts w:hint="eastAsia" w:eastAsia="仿宋_GB2312"/>
          <w:sz w:val="32"/>
          <w:szCs w:val="32"/>
          <w:highlight w:val="none"/>
          <w:u w:val="none"/>
          <w:lang w:val="en-US" w:eastAsia="zh-CN"/>
        </w:rPr>
        <w:t>11</w:t>
      </w:r>
      <w:r>
        <w:rPr>
          <w:rFonts w:eastAsia="仿宋_GB2312"/>
          <w:sz w:val="32"/>
          <w:szCs w:val="32"/>
          <w:highlight w:val="none"/>
          <w:u w:val="none"/>
        </w:rPr>
        <w:t xml:space="preserve"> 个，项目预算总金额</w:t>
      </w:r>
      <w:r>
        <w:rPr>
          <w:rFonts w:hint="eastAsia" w:eastAsia="仿宋_GB2312"/>
          <w:sz w:val="32"/>
          <w:szCs w:val="32"/>
          <w:highlight w:val="none"/>
          <w:u w:val="none"/>
          <w:lang w:val="en-US" w:eastAsia="zh-CN"/>
        </w:rPr>
        <w:t>268.78</w:t>
      </w:r>
      <w:r>
        <w:rPr>
          <w:rFonts w:eastAsia="仿宋_GB2312"/>
          <w:sz w:val="32"/>
          <w:szCs w:val="32"/>
          <w:highlight w:val="none"/>
          <w:u w:val="none"/>
        </w:rPr>
        <w:t xml:space="preserve">万元。其中，财政本年拨款金额 </w:t>
      </w:r>
      <w:r>
        <w:rPr>
          <w:rFonts w:hint="eastAsia" w:eastAsia="仿宋_GB2312"/>
          <w:sz w:val="32"/>
          <w:szCs w:val="32"/>
          <w:highlight w:val="none"/>
          <w:u w:val="none"/>
          <w:lang w:val="en-US" w:eastAsia="zh-CN"/>
        </w:rPr>
        <w:t>207.78</w:t>
      </w:r>
      <w:r>
        <w:rPr>
          <w:rFonts w:eastAsia="仿宋_GB2312"/>
          <w:sz w:val="32"/>
          <w:szCs w:val="32"/>
          <w:highlight w:val="none"/>
          <w:u w:val="none"/>
        </w:rPr>
        <w:t xml:space="preserve"> 万元，财政拨款结转结余</w:t>
      </w:r>
      <w:r>
        <w:rPr>
          <w:rFonts w:hint="eastAsia" w:eastAsia="仿宋_GB2312"/>
          <w:sz w:val="32"/>
          <w:szCs w:val="32"/>
          <w:highlight w:val="none"/>
          <w:u w:val="none"/>
          <w:lang w:val="en-US" w:eastAsia="zh-CN"/>
        </w:rPr>
        <w:t>61</w:t>
      </w:r>
      <w:r>
        <w:rPr>
          <w:rFonts w:eastAsia="仿宋_GB2312"/>
          <w:sz w:val="32"/>
          <w:szCs w:val="32"/>
          <w:highlight w:val="none"/>
          <w:u w:val="none"/>
        </w:rPr>
        <w:t>万元，财政专户管理资金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万元，单位资金</w:t>
      </w:r>
      <w:r>
        <w:rPr>
          <w:rFonts w:hint="eastAsia" w:eastAsia="仿宋_GB2312"/>
          <w:sz w:val="32"/>
          <w:szCs w:val="32"/>
          <w:highlight w:val="none"/>
          <w:u w:val="none"/>
          <w:lang w:val="en-US" w:eastAsia="zh-CN"/>
        </w:rPr>
        <w:t>0</w:t>
      </w:r>
      <w:r>
        <w:rPr>
          <w:rFonts w:eastAsia="仿宋_GB2312"/>
          <w:sz w:val="32"/>
          <w:szCs w:val="32"/>
          <w:highlight w:val="none"/>
          <w:u w:val="none"/>
        </w:rPr>
        <w:t>万</w:t>
      </w:r>
      <w:r>
        <w:rPr>
          <w:rFonts w:eastAsia="仿宋_GB2312"/>
          <w:sz w:val="32"/>
          <w:szCs w:val="32"/>
          <w:highlight w:val="none"/>
        </w:rPr>
        <w:t>元。</w:t>
      </w:r>
      <w:bookmarkStart w:id="4" w:name="_GoBack"/>
      <w:bookmarkEnd w:id="4"/>
    </w:p>
    <w:p>
      <w:pPr>
        <w:keepNext w:val="0"/>
        <w:keepLines w:val="0"/>
        <w:pageBreakBefore w:val="0"/>
        <w:kinsoku/>
        <w:wordWrap/>
        <w:overflowPunct/>
        <w:topLinePunct w:val="0"/>
        <w:autoSpaceDE/>
        <w:autoSpaceDN/>
        <w:bidi w:val="0"/>
        <w:adjustRightInd/>
        <w:snapToGrid/>
        <w:spacing w:line="360" w:lineRule="auto"/>
        <w:ind w:left="0" w:leftChars="0" w:firstLine="640" w:firstLineChars="200"/>
        <w:textAlignment w:val="auto"/>
        <w:outlineLvl w:val="2"/>
        <w:rPr>
          <w:rFonts w:eastAsia="黑体" w:cs="黑体"/>
          <w:sz w:val="32"/>
          <w:szCs w:val="36"/>
          <w:highlight w:val="none"/>
        </w:rPr>
      </w:pPr>
      <w:r>
        <w:rPr>
          <w:rFonts w:hint="eastAsia" w:eastAsia="黑体" w:cs="黑体"/>
          <w:sz w:val="32"/>
          <w:szCs w:val="36"/>
          <w:highlight w:val="none"/>
        </w:rPr>
        <w:t>十一、</w:t>
      </w:r>
      <w:r>
        <w:rPr>
          <w:rFonts w:hint="eastAsia" w:eastAsia="黑体" w:cs="黑体"/>
          <w:sz w:val="32"/>
          <w:szCs w:val="36"/>
          <w:highlight w:val="none"/>
          <w:lang w:val="en-US" w:eastAsia="zh-CN"/>
        </w:rPr>
        <w:t>机构</w:t>
      </w:r>
      <w:r>
        <w:rPr>
          <w:rFonts w:hint="eastAsia" w:eastAsia="黑体" w:cs="黑体"/>
          <w:sz w:val="32"/>
          <w:szCs w:val="36"/>
          <w:highlight w:val="none"/>
        </w:rPr>
        <w:t>运行经费支出预算情况说明</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eastAsia="仿宋_GB2312"/>
          <w:sz w:val="32"/>
          <w:szCs w:val="32"/>
          <w:highlight w:val="none"/>
        </w:rPr>
        <w:t>年度</w:t>
      </w:r>
      <w:r>
        <w:rPr>
          <w:rFonts w:hint="eastAsia" w:eastAsia="仿宋_GB2312"/>
          <w:sz w:val="32"/>
          <w:szCs w:val="32"/>
          <w:highlight w:val="none"/>
          <w:lang w:val="en-US" w:eastAsia="zh-CN"/>
        </w:rPr>
        <w:t>机构</w:t>
      </w:r>
      <w:r>
        <w:rPr>
          <w:rFonts w:eastAsia="仿宋_GB2312"/>
          <w:sz w:val="32"/>
          <w:szCs w:val="32"/>
          <w:highlight w:val="none"/>
        </w:rPr>
        <w:t>运行经费预算支出</w:t>
      </w:r>
      <w:r>
        <w:rPr>
          <w:rFonts w:hint="eastAsia" w:eastAsia="仿宋_GB2312"/>
          <w:sz w:val="32"/>
          <w:szCs w:val="32"/>
          <w:highlight w:val="none"/>
          <w:lang w:val="en-US" w:eastAsia="zh-CN"/>
        </w:rPr>
        <w:t>29.78</w:t>
      </w:r>
      <w:r>
        <w:rPr>
          <w:rFonts w:eastAsia="仿宋_GB2312"/>
          <w:sz w:val="32"/>
          <w:szCs w:val="32"/>
          <w:highlight w:val="none"/>
          <w:u w:val="single"/>
        </w:rPr>
        <w:tab/>
      </w:r>
      <w:r>
        <w:rPr>
          <w:rFonts w:eastAsia="仿宋_GB2312"/>
          <w:sz w:val="32"/>
          <w:szCs w:val="32"/>
          <w:highlight w:val="none"/>
        </w:rPr>
        <w:t>万元</w:t>
      </w:r>
      <w:r>
        <w:rPr>
          <w:rFonts w:hint="eastAsia" w:eastAsia="仿宋_GB2312" w:cstheme="minorBidi"/>
          <w:sz w:val="32"/>
          <w:szCs w:val="32"/>
          <w:highlight w:val="none"/>
        </w:rPr>
        <w:t>，</w:t>
      </w:r>
      <w:r>
        <w:rPr>
          <w:rFonts w:eastAsia="仿宋_GB2312"/>
          <w:color w:val="000000" w:themeColor="text1"/>
          <w:sz w:val="32"/>
          <w:szCs w:val="32"/>
          <w:highlight w:val="none"/>
          <w14:textFill>
            <w14:solidFill>
              <w14:schemeClr w14:val="tx1"/>
            </w14:solidFill>
          </w14:textFill>
        </w:rPr>
        <w:t>与</w:t>
      </w:r>
      <w:r>
        <w:rPr>
          <w:rFonts w:eastAsia="仿宋_GB2312"/>
          <w:sz w:val="32"/>
          <w:szCs w:val="32"/>
          <w:highlight w:val="none"/>
        </w:rPr>
        <w:t>上年相比增加</w:t>
      </w:r>
      <w:r>
        <w:rPr>
          <w:rFonts w:hint="eastAsia" w:eastAsia="仿宋_GB2312"/>
          <w:sz w:val="32"/>
          <w:szCs w:val="32"/>
          <w:highlight w:val="none"/>
          <w:lang w:val="en-US" w:eastAsia="zh-CN"/>
        </w:rPr>
        <w:t>1.01</w:t>
      </w:r>
      <w:r>
        <w:rPr>
          <w:rFonts w:eastAsia="仿宋_GB2312"/>
          <w:sz w:val="32"/>
          <w:szCs w:val="32"/>
          <w:highlight w:val="none"/>
        </w:rPr>
        <w:t>万元，增长</w:t>
      </w:r>
      <w:r>
        <w:rPr>
          <w:rFonts w:hint="eastAsia" w:eastAsia="仿宋_GB2312"/>
          <w:sz w:val="32"/>
          <w:szCs w:val="32"/>
          <w:highlight w:val="none"/>
          <w:u w:val="none"/>
          <w:lang w:val="en-US" w:eastAsia="zh-CN"/>
        </w:rPr>
        <w:t>3.51</w:t>
      </w:r>
      <w:r>
        <w:rPr>
          <w:rFonts w:eastAsia="仿宋_GB2312"/>
          <w:sz w:val="32"/>
          <w:szCs w:val="32"/>
          <w:highlight w:val="none"/>
          <w:u w:val="none"/>
        </w:rPr>
        <w:t xml:space="preserve"> </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ascii="仿宋" w:hAnsi="仿宋" w:eastAsia="仿宋" w:cs="仿宋"/>
          <w:color w:val="000000"/>
          <w:kern w:val="0"/>
          <w:sz w:val="31"/>
          <w:szCs w:val="31"/>
          <w:lang w:val="en-US" w:eastAsia="zh-CN" w:bidi="ar"/>
        </w:rPr>
        <w:t>人员增加，所以公用经费增加。</w:t>
      </w:r>
    </w:p>
    <w:p>
      <w:pPr>
        <w:spacing w:line="600" w:lineRule="exact"/>
        <w:ind w:left="0" w:leftChars="0" w:firstLine="640" w:firstLineChars="200"/>
        <w:outlineLvl w:val="2"/>
        <w:rPr>
          <w:rFonts w:eastAsia="黑体" w:cs="黑体"/>
          <w:b/>
          <w:bCs/>
          <w:sz w:val="32"/>
          <w:szCs w:val="36"/>
          <w:highlight w:val="none"/>
        </w:rPr>
      </w:pPr>
      <w:r>
        <w:rPr>
          <w:rFonts w:hint="eastAsia" w:eastAsia="黑体" w:cs="黑体"/>
          <w:sz w:val="32"/>
          <w:szCs w:val="36"/>
          <w:highlight w:val="none"/>
        </w:rPr>
        <w:t>十二、政府采购支出预算情况说明</w:t>
      </w:r>
    </w:p>
    <w:p>
      <w:pPr>
        <w:spacing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hint="eastAsia" w:ascii="仿宋_GB2312" w:hAnsi="仿宋_GB2312" w:eastAsia="仿宋_GB2312" w:cs="仿宋"/>
          <w:sz w:val="32"/>
          <w:szCs w:val="32"/>
          <w:highlight w:val="none"/>
          <w:lang w:val="en-US" w:eastAsia="zh-CN"/>
        </w:rPr>
        <w:t>2023</w:t>
      </w:r>
      <w:r>
        <w:rPr>
          <w:rFonts w:eastAsia="仿宋_GB2312"/>
          <w:sz w:val="32"/>
          <w:szCs w:val="32"/>
          <w:highlight w:val="none"/>
        </w:rPr>
        <w:t>年度政府采购支出预算总额</w:t>
      </w:r>
      <w:r>
        <w:rPr>
          <w:rFonts w:hint="eastAsia" w:eastAsia="仿宋_GB2312"/>
          <w:sz w:val="32"/>
          <w:szCs w:val="32"/>
          <w:highlight w:val="none"/>
          <w:u w:val="none"/>
          <w:lang w:val="en-US" w:eastAsia="zh-CN"/>
        </w:rPr>
        <w:t>4</w:t>
      </w:r>
      <w:r>
        <w:rPr>
          <w:rFonts w:eastAsia="仿宋_GB2312"/>
          <w:sz w:val="32"/>
          <w:szCs w:val="32"/>
          <w:highlight w:val="none"/>
          <w:u w:val="none"/>
        </w:rPr>
        <w:t>万元，其中：拟采购货物支出</w:t>
      </w:r>
      <w:r>
        <w:rPr>
          <w:rFonts w:hint="eastAsia" w:eastAsia="仿宋_GB2312"/>
          <w:sz w:val="32"/>
          <w:szCs w:val="32"/>
          <w:highlight w:val="none"/>
          <w:u w:val="none"/>
          <w:lang w:val="en-US" w:eastAsia="zh-CN"/>
        </w:rPr>
        <w:t>4</w:t>
      </w:r>
      <w:r>
        <w:rPr>
          <w:rFonts w:eastAsia="仿宋_GB2312"/>
          <w:sz w:val="32"/>
          <w:szCs w:val="32"/>
          <w:highlight w:val="none"/>
          <w:u w:val="none"/>
        </w:rPr>
        <w:t>万元、拟采购工程支出</w:t>
      </w:r>
      <w:r>
        <w:rPr>
          <w:rFonts w:hint="eastAsia" w:eastAsia="仿宋_GB2312"/>
          <w:sz w:val="32"/>
          <w:szCs w:val="32"/>
          <w:highlight w:val="none"/>
          <w:u w:val="none"/>
          <w:lang w:val="en-US" w:eastAsia="zh-CN"/>
        </w:rPr>
        <w:t>0</w:t>
      </w:r>
      <w:r>
        <w:rPr>
          <w:rFonts w:eastAsia="仿宋_GB2312"/>
          <w:sz w:val="32"/>
          <w:szCs w:val="32"/>
          <w:highlight w:val="none"/>
          <w:u w:val="none"/>
        </w:rPr>
        <w:t>万元、拟购买服务支出</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十三、国有资产占用情况说明</w:t>
      </w:r>
    </w:p>
    <w:p>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
          <w:sz w:val="32"/>
          <w:szCs w:val="32"/>
          <w:highlight w:val="none"/>
          <w:u w:val="none"/>
          <w:lang w:val="en-US" w:eastAsia="zh-CN"/>
        </w:rPr>
        <w:t>本</w:t>
      </w:r>
      <w:r>
        <w:rPr>
          <w:rFonts w:hint="eastAsia" w:ascii="仿宋_GB2312" w:hAnsi="仿宋_GB2312" w:eastAsia="仿宋_GB2312" w:cs="仿宋_GB2312"/>
          <w:sz w:val="32"/>
          <w:szCs w:val="32"/>
          <w:highlight w:val="none"/>
          <w:u w:val="none"/>
        </w:rPr>
        <w:t>单位</w:t>
      </w:r>
      <w:r>
        <w:rPr>
          <w:rFonts w:eastAsia="仿宋_GB2312"/>
          <w:sz w:val="32"/>
          <w:szCs w:val="32"/>
          <w:highlight w:val="none"/>
        </w:rPr>
        <w:t>共有车</w:t>
      </w:r>
      <w:r>
        <w:rPr>
          <w:rFonts w:eastAsia="仿宋_GB2312"/>
          <w:sz w:val="32"/>
          <w:szCs w:val="32"/>
          <w:highlight w:val="none"/>
          <w:u w:val="none"/>
        </w:rPr>
        <w:t>辆</w:t>
      </w:r>
      <w:r>
        <w:rPr>
          <w:rFonts w:eastAsia="仿宋_GB2312"/>
          <w:sz w:val="32"/>
          <w:szCs w:val="32"/>
          <w:highlight w:val="none"/>
          <w:u w:val="none"/>
        </w:rPr>
        <w:tab/>
      </w:r>
      <w:r>
        <w:rPr>
          <w:rFonts w:hint="eastAsia" w:eastAsia="仿宋_GB2312"/>
          <w:sz w:val="32"/>
          <w:szCs w:val="32"/>
          <w:highlight w:val="none"/>
          <w:u w:val="none"/>
          <w:lang w:val="en-US" w:eastAsia="zh-CN"/>
        </w:rPr>
        <w:t>0</w:t>
      </w:r>
      <w:r>
        <w:rPr>
          <w:rFonts w:eastAsia="仿宋_GB2312"/>
          <w:sz w:val="32"/>
          <w:szCs w:val="32"/>
          <w:highlight w:val="none"/>
          <w:u w:val="none"/>
        </w:rPr>
        <w:t xml:space="preserve"> 辆，其中，一般公务用车</w:t>
      </w:r>
      <w:r>
        <w:rPr>
          <w:rFonts w:hint="eastAsia" w:eastAsia="仿宋_GB2312"/>
          <w:sz w:val="32"/>
          <w:szCs w:val="32"/>
          <w:highlight w:val="none"/>
          <w:u w:val="none"/>
          <w:lang w:val="en-US" w:eastAsia="zh-CN"/>
        </w:rPr>
        <w:t>0</w:t>
      </w:r>
      <w:r>
        <w:rPr>
          <w:rFonts w:eastAsia="仿宋_GB2312"/>
          <w:sz w:val="32"/>
          <w:szCs w:val="32"/>
          <w:highlight w:val="none"/>
          <w:u w:val="none"/>
        </w:rPr>
        <w:t xml:space="preserve"> 辆、执法执勤用车</w:t>
      </w:r>
      <w:r>
        <w:rPr>
          <w:rFonts w:hint="eastAsia" w:eastAsia="仿宋_GB2312"/>
          <w:sz w:val="32"/>
          <w:szCs w:val="32"/>
          <w:highlight w:val="none"/>
          <w:u w:val="none"/>
          <w:lang w:val="en-US" w:eastAsia="zh-CN"/>
        </w:rPr>
        <w:t>0</w:t>
      </w:r>
      <w:r>
        <w:rPr>
          <w:rFonts w:eastAsia="仿宋_GB2312"/>
          <w:sz w:val="32"/>
          <w:szCs w:val="32"/>
          <w:highlight w:val="none"/>
          <w:u w:val="none"/>
        </w:rPr>
        <w:t xml:space="preserve"> 辆、特种专业技术用车</w:t>
      </w:r>
      <w:r>
        <w:rPr>
          <w:rFonts w:hint="eastAsia" w:eastAsia="仿宋_GB2312"/>
          <w:sz w:val="32"/>
          <w:szCs w:val="32"/>
          <w:highlight w:val="none"/>
          <w:u w:val="none"/>
          <w:lang w:val="en-US" w:eastAsia="zh-CN"/>
        </w:rPr>
        <w:t>0</w:t>
      </w:r>
      <w:r>
        <w:rPr>
          <w:rFonts w:eastAsia="仿宋_GB2312"/>
          <w:sz w:val="32"/>
          <w:szCs w:val="32"/>
          <w:highlight w:val="none"/>
          <w:u w:val="none"/>
        </w:rPr>
        <w:t xml:space="preserve"> 辆、业务用车</w:t>
      </w:r>
      <w:r>
        <w:rPr>
          <w:rFonts w:eastAsia="仿宋_GB2312"/>
          <w:sz w:val="32"/>
          <w:szCs w:val="32"/>
          <w:highlight w:val="none"/>
          <w:u w:val="none"/>
        </w:rPr>
        <w:tab/>
      </w:r>
      <w:r>
        <w:rPr>
          <w:rFonts w:hint="eastAsia" w:eastAsia="仿宋_GB2312"/>
          <w:sz w:val="32"/>
          <w:szCs w:val="32"/>
          <w:highlight w:val="none"/>
          <w:u w:val="none"/>
          <w:lang w:val="en-US" w:eastAsia="zh-CN"/>
        </w:rPr>
        <w:t>0</w:t>
      </w:r>
      <w:r>
        <w:rPr>
          <w:rFonts w:eastAsia="仿宋_GB2312"/>
          <w:sz w:val="32"/>
          <w:szCs w:val="32"/>
          <w:highlight w:val="none"/>
          <w:u w:val="none"/>
        </w:rPr>
        <w:t xml:space="preserve"> 辆、其他用车</w:t>
      </w:r>
      <w:r>
        <w:rPr>
          <w:rFonts w:hint="eastAsia" w:eastAsia="仿宋_GB2312"/>
          <w:sz w:val="32"/>
          <w:szCs w:val="32"/>
          <w:highlight w:val="none"/>
          <w:u w:val="none"/>
          <w:lang w:val="en-US" w:eastAsia="zh-CN"/>
        </w:rPr>
        <w:t>0</w:t>
      </w:r>
      <w:r>
        <w:rPr>
          <w:rFonts w:eastAsia="仿宋_GB2312"/>
          <w:sz w:val="32"/>
          <w:szCs w:val="32"/>
          <w:highlight w:val="none"/>
          <w:u w:val="none"/>
        </w:rPr>
        <w:t xml:space="preserve"> 辆等。单价50万元（含）以上的通用设备</w:t>
      </w:r>
      <w:r>
        <w:rPr>
          <w:rFonts w:hint="eastAsia" w:eastAsia="仿宋_GB2312"/>
          <w:sz w:val="32"/>
          <w:szCs w:val="32"/>
          <w:highlight w:val="none"/>
          <w:u w:val="none"/>
          <w:lang w:val="en-US" w:eastAsia="zh-CN"/>
        </w:rPr>
        <w:t>0</w:t>
      </w:r>
      <w:r>
        <w:rPr>
          <w:rFonts w:eastAsia="仿宋_GB2312"/>
          <w:sz w:val="32"/>
          <w:szCs w:val="32"/>
          <w:highlight w:val="none"/>
          <w:u w:val="none"/>
        </w:rPr>
        <w:t xml:space="preserve"> 台（套），单价100万元（含）以上的专用设备</w:t>
      </w:r>
      <w:r>
        <w:rPr>
          <w:rFonts w:hint="eastAsia" w:eastAsia="仿宋_GB2312"/>
          <w:sz w:val="32"/>
          <w:szCs w:val="32"/>
          <w:highlight w:val="none"/>
          <w:u w:val="none"/>
          <w:lang w:val="en-US" w:eastAsia="zh-CN"/>
        </w:rPr>
        <w:t>0</w:t>
      </w:r>
      <w:r>
        <w:rPr>
          <w:rFonts w:eastAsia="仿宋_GB2312"/>
          <w:sz w:val="32"/>
          <w:szCs w:val="32"/>
          <w:highlight w:val="none"/>
          <w:u w:val="none"/>
        </w:rPr>
        <w:t xml:space="preserve"> 台（套）。</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 xml:space="preserve">十四、项目绩效目标情况说明 </w:t>
      </w:r>
    </w:p>
    <w:p>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
          <w:sz w:val="32"/>
          <w:szCs w:val="32"/>
          <w:highlight w:val="none"/>
          <w:u w:val="none"/>
          <w:lang w:val="en-US" w:eastAsia="zh-CN"/>
        </w:rPr>
        <w:t>本单位2023</w:t>
      </w:r>
      <w:r>
        <w:rPr>
          <w:rFonts w:eastAsia="仿宋_GB2312"/>
          <w:sz w:val="32"/>
          <w:szCs w:val="32"/>
          <w:highlight w:val="none"/>
        </w:rPr>
        <w:t>年度</w:t>
      </w:r>
      <w:r>
        <w:rPr>
          <w:rFonts w:hint="eastAsia" w:eastAsia="仿宋_GB2312" w:cstheme="minorBidi"/>
          <w:sz w:val="32"/>
          <w:szCs w:val="32"/>
          <w:highlight w:val="none"/>
        </w:rPr>
        <w:t>填报绩效目标的预算项目</w:t>
      </w:r>
      <w:r>
        <w:rPr>
          <w:rFonts w:hint="eastAsia" w:eastAsia="仿宋_GB2312" w:cstheme="minorBidi"/>
          <w:sz w:val="32"/>
          <w:szCs w:val="32"/>
          <w:highlight w:val="none"/>
          <w:u w:val="none"/>
          <w:lang w:val="en-US" w:eastAsia="zh-CN"/>
        </w:rPr>
        <w:t>9</w:t>
      </w:r>
      <w:r>
        <w:rPr>
          <w:rFonts w:hint="eastAsia" w:eastAsia="仿宋_GB2312" w:cstheme="minorBidi"/>
          <w:sz w:val="32"/>
          <w:szCs w:val="32"/>
          <w:highlight w:val="none"/>
          <w:u w:val="none"/>
        </w:rPr>
        <w:t xml:space="preserve"> 个，公开</w:t>
      </w:r>
      <w:r>
        <w:rPr>
          <w:rFonts w:hint="eastAsia" w:eastAsia="仿宋_GB2312" w:cstheme="minorBidi"/>
          <w:sz w:val="32"/>
          <w:szCs w:val="32"/>
          <w:highlight w:val="none"/>
          <w:u w:val="none"/>
          <w:lang w:val="en-US" w:eastAsia="zh-CN"/>
        </w:rPr>
        <w:t>项目9</w:t>
      </w:r>
      <w:r>
        <w:rPr>
          <w:rFonts w:hint="eastAsia" w:eastAsia="仿宋_GB2312" w:cstheme="minorBidi"/>
          <w:sz w:val="32"/>
          <w:szCs w:val="32"/>
          <w:highlight w:val="none"/>
          <w:u w:val="none"/>
        </w:rPr>
        <w:t>个，公开项目占全部预算项目的100</w:t>
      </w:r>
      <w:r>
        <w:rPr>
          <w:rFonts w:hint="eastAsia" w:ascii="仿宋_GB2312" w:hAnsi="仿宋_GB2312" w:eastAsia="仿宋_GB2312" w:cstheme="minorBidi"/>
          <w:sz w:val="32"/>
          <w:szCs w:val="32"/>
          <w:highlight w:val="none"/>
          <w:u w:val="none"/>
          <w:lang w:eastAsia="zh-CN"/>
        </w:rPr>
        <w:t>%</w:t>
      </w:r>
      <w:r>
        <w:rPr>
          <w:rFonts w:hint="eastAsia" w:eastAsia="仿宋_GB2312" w:cstheme="minorBidi"/>
          <w:sz w:val="32"/>
          <w:szCs w:val="32"/>
          <w:highlight w:val="none"/>
          <w:u w:val="none"/>
        </w:rPr>
        <w:t>。公开填报绩效目标的项目预算</w:t>
      </w:r>
      <w:r>
        <w:rPr>
          <w:rFonts w:hint="eastAsia" w:eastAsia="仿宋_GB2312" w:cstheme="minorBidi"/>
          <w:sz w:val="32"/>
          <w:szCs w:val="32"/>
          <w:highlight w:val="none"/>
          <w:u w:val="none"/>
        </w:rPr>
        <w:tab/>
      </w:r>
      <w:r>
        <w:rPr>
          <w:rFonts w:hint="eastAsia" w:eastAsia="仿宋_GB2312" w:cstheme="minorBidi"/>
          <w:sz w:val="32"/>
          <w:szCs w:val="32"/>
          <w:highlight w:val="none"/>
          <w:u w:val="none"/>
          <w:lang w:val="en-US" w:eastAsia="zh-CN"/>
        </w:rPr>
        <w:t>268.78</w:t>
      </w:r>
      <w:r>
        <w:rPr>
          <w:rFonts w:hint="eastAsia" w:eastAsia="仿宋_GB2312" w:cstheme="minorBidi"/>
          <w:sz w:val="32"/>
          <w:szCs w:val="32"/>
          <w:highlight w:val="none"/>
          <w:u w:val="none"/>
        </w:rPr>
        <w:t>万元，占全部项目预算的100</w:t>
      </w:r>
      <w:r>
        <w:rPr>
          <w:rFonts w:hint="eastAsia" w:ascii="仿宋_GB2312" w:hAnsi="仿宋_GB2312" w:eastAsia="仿宋_GB2312" w:cstheme="minorBidi"/>
          <w:sz w:val="32"/>
          <w:szCs w:val="32"/>
          <w:highlight w:val="none"/>
          <w:u w:val="none"/>
          <w:lang w:eastAsia="zh-CN"/>
        </w:rPr>
        <w:t>%</w:t>
      </w:r>
      <w:r>
        <w:rPr>
          <w:rFonts w:hint="eastAsia" w:eastAsia="仿宋_GB2312" w:cstheme="minorBidi"/>
          <w:sz w:val="32"/>
          <w:szCs w:val="32"/>
          <w:highlight w:val="none"/>
          <w:u w:val="none"/>
        </w:rPr>
        <w:t>。</w:t>
      </w:r>
      <w:r>
        <w:rPr>
          <w:rFonts w:hint="eastAsia" w:eastAsia="仿宋_GB2312" w:cstheme="minorBidi"/>
          <w:sz w:val="32"/>
          <w:szCs w:val="32"/>
          <w:highlight w:val="none"/>
        </w:rPr>
        <w:t xml:space="preserve"> </w:t>
      </w:r>
    </w:p>
    <w:p>
      <w:pPr>
        <w:pStyle w:val="8"/>
        <w:spacing w:after="0" w:line="600" w:lineRule="exact"/>
        <w:rPr>
          <w:rFonts w:hint="default" w:ascii="方正小标宋简体" w:hAnsi="方正小标宋简体" w:eastAsia="方正小标宋简体" w:cs="方正小标宋简体"/>
          <w:sz w:val="36"/>
          <w:szCs w:val="36"/>
          <w:highlight w:val="none"/>
        </w:rPr>
      </w:pPr>
    </w:p>
    <w:p>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2" w:name="_Toc15573"/>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2"/>
    </w:p>
    <w:p>
      <w:pPr>
        <w:rPr>
          <w:sz w:val="36"/>
          <w:szCs w:val="36"/>
          <w:highlight w:val="none"/>
        </w:rPr>
      </w:pP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一、财政拨款：</w:t>
      </w:r>
      <w:r>
        <w:rPr>
          <w:rFonts w:hint="eastAsia" w:eastAsia="仿宋_GB2312" w:cstheme="minorBidi"/>
          <w:sz w:val="32"/>
          <w:szCs w:val="32"/>
          <w:highlight w:val="none"/>
        </w:rPr>
        <w:t>从同级财政部门取得的各类财政拨款，包括一般公共预算拨款、政府性基金预算拨款、国有资本经营预算拨款。</w:t>
      </w:r>
    </w:p>
    <w:p>
      <w:pPr>
        <w:spacing w:line="600" w:lineRule="exact"/>
        <w:ind w:firstLine="643" w:firstLineChars="200"/>
        <w:rPr>
          <w:highlight w:val="none"/>
        </w:rPr>
      </w:pPr>
      <w:r>
        <w:rPr>
          <w:rFonts w:hint="eastAsia" w:eastAsia="仿宋_GB2312" w:cstheme="minorBidi"/>
          <w:b/>
          <w:bCs/>
          <w:sz w:val="32"/>
          <w:szCs w:val="32"/>
          <w:highlight w:val="none"/>
        </w:rPr>
        <w:t>二、一般公共预算拨款收入：</w:t>
      </w:r>
      <w:r>
        <w:rPr>
          <w:rFonts w:hint="eastAsia" w:ascii="Times New Roman" w:hAnsi="Times New Roman" w:eastAsia="仿宋_GB2312" w:cs="仿宋"/>
          <w:bCs/>
          <w:sz w:val="30"/>
          <w:szCs w:val="30"/>
          <w:highlight w:val="none"/>
        </w:rPr>
        <w:t>指财政当年拨付的资金。</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三、财政专户管理资金：</w:t>
      </w:r>
      <w:r>
        <w:rPr>
          <w:rFonts w:hint="eastAsia" w:eastAsia="仿宋_GB2312" w:cstheme="minorBidi"/>
          <w:sz w:val="32"/>
          <w:szCs w:val="32"/>
          <w:highlight w:val="none"/>
        </w:rPr>
        <w:t>缴入财政专户、实行专项管理的高中以上学费、住宿费、高校委托培养费、函大、电大、夜大及短训班培训费等教育收费。</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四、单位资金：</w:t>
      </w:r>
      <w:r>
        <w:rPr>
          <w:rFonts w:hint="eastAsia" w:eastAsia="仿宋_GB2312" w:cstheme="minorBidi"/>
          <w:sz w:val="32"/>
          <w:szCs w:val="32"/>
          <w:highlight w:val="none"/>
        </w:rPr>
        <w:t>除财政拨款收入和财政专户管理资金以外的收入，包括事业收入（不含教育收费）、上级补助收入、附属单位上缴收入、事业单位经营收入及其他收入（包含债务收入、投资收益等）。</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五、基本支出：</w:t>
      </w:r>
      <w:r>
        <w:rPr>
          <w:rFonts w:hint="eastAsia" w:eastAsia="仿宋_GB2312" w:cstheme="minorBidi"/>
          <w:sz w:val="32"/>
          <w:szCs w:val="32"/>
          <w:highlight w:val="none"/>
        </w:rPr>
        <w:t>指为保障机构正常运转、完成工作任务而发生的人员支出和公用支出。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六、项目支出：</w:t>
      </w:r>
      <w:r>
        <w:rPr>
          <w:rFonts w:hint="eastAsia" w:eastAsia="仿宋_GB2312" w:cstheme="minorBidi"/>
          <w:sz w:val="32"/>
          <w:szCs w:val="32"/>
          <w:highlight w:val="none"/>
        </w:rPr>
        <w:t>指在基本支出之外为完成特定工作任务和事业发展目标所发生的支出。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七、对个人和家庭的补助：</w:t>
      </w:r>
      <w:r>
        <w:rPr>
          <w:rFonts w:hint="eastAsia" w:eastAsia="仿宋_GB2312" w:cstheme="minorBidi"/>
          <w:sz w:val="32"/>
          <w:szCs w:val="32"/>
          <w:highlight w:val="none"/>
        </w:rPr>
        <w:t>是指政府用于对个人和家庭的补助支出。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八、“三公”经费：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用一般公共预算财政拨款安排的因公出国（境）费、公务用车购置及运行维护费和公务接待费。其中，因公出国（境）费反映部门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公务出国（境）的住宿费、旅费、伙食补助费、杂费、培训费等支出；公务用车购置及运行维护费反映部门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公务用车购置费、燃料费、维修费、过路过桥费、保险费、安全奖励费用等支出；公务接待费反映部门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按规定开支的各类公务接待（含外宾接待）支出。</w:t>
      </w:r>
    </w:p>
    <w:p>
      <w:pPr>
        <w:spacing w:line="600" w:lineRule="exact"/>
        <w:ind w:firstLine="643" w:firstLineChars="200"/>
        <w:rPr>
          <w:rFonts w:hint="eastAsia" w:eastAsia="仿宋_GB2312" w:cstheme="minorBidi"/>
          <w:sz w:val="32"/>
          <w:szCs w:val="32"/>
          <w:highlight w:val="none"/>
        </w:rPr>
      </w:pPr>
      <w:r>
        <w:rPr>
          <w:rFonts w:hint="eastAsia" w:eastAsia="仿宋_GB2312" w:cstheme="minorBidi"/>
          <w:b/>
          <w:bCs/>
          <w:sz w:val="32"/>
          <w:szCs w:val="32"/>
          <w:highlight w:val="none"/>
        </w:rPr>
        <w:t>九、</w:t>
      </w:r>
      <w:r>
        <w:rPr>
          <w:rFonts w:hint="eastAsia" w:eastAsia="仿宋_GB2312" w:cstheme="minorBidi"/>
          <w:b/>
          <w:bCs/>
          <w:sz w:val="32"/>
          <w:szCs w:val="32"/>
          <w:highlight w:val="none"/>
          <w:lang w:val="en-US" w:eastAsia="zh-CN"/>
        </w:rPr>
        <w:t>机构</w:t>
      </w:r>
      <w:r>
        <w:rPr>
          <w:rFonts w:hint="eastAsia" w:eastAsia="仿宋_GB2312" w:cstheme="minorBidi"/>
          <w:b/>
          <w:bCs/>
          <w:sz w:val="32"/>
          <w:szCs w:val="32"/>
          <w:highlight w:val="none"/>
        </w:rPr>
        <w:t>运行经费：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2"/>
        <w:rPr>
          <w:rFonts w:hint="eastAsia" w:eastAsia="仿宋_GB2312" w:cstheme="minorBidi"/>
          <w:sz w:val="32"/>
          <w:szCs w:val="32"/>
          <w:highlight w:val="none"/>
        </w:rPr>
      </w:pPr>
    </w:p>
    <w:p/>
    <w:p>
      <w:pPr>
        <w:pStyle w:val="4"/>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3" w:name="_Toc21331"/>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预算公开联系方式及信息反馈渠道</w:t>
      </w:r>
      <w:bookmarkEnd w:id="3"/>
    </w:p>
    <w:p>
      <w:pPr>
        <w:snapToGrid w:val="0"/>
        <w:spacing w:line="600" w:lineRule="exact"/>
        <w:rPr>
          <w:rFonts w:ascii="方正小标宋简体" w:hAnsi="方正小标宋简体" w:eastAsia="方正小标宋简体" w:cs="方正小标宋简体"/>
          <w:sz w:val="36"/>
          <w:szCs w:val="36"/>
          <w:highlight w:val="none"/>
        </w:rPr>
      </w:pPr>
    </w:p>
    <w:p>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本单位预算公开信息反馈和联系方式：</w:t>
      </w:r>
    </w:p>
    <w:p>
      <w:pPr>
        <w:snapToGrid w:val="0"/>
        <w:spacing w:line="600" w:lineRule="exact"/>
        <w:ind w:firstLine="640" w:firstLineChars="200"/>
      </w:pPr>
      <w:r>
        <w:rPr>
          <w:rFonts w:hint="eastAsia" w:ascii="仿宋_GB2312" w:hAnsi="仿宋_GB2312" w:eastAsia="仿宋_GB2312" w:cs="仿宋_GB2312"/>
          <w:sz w:val="32"/>
          <w:szCs w:val="32"/>
          <w:highlight w:val="none"/>
        </w:rPr>
        <w:t xml:space="preserve">联系人： </w:t>
      </w:r>
      <w:r>
        <w:rPr>
          <w:rFonts w:hint="eastAsia" w:ascii="仿宋_GB2312" w:hAnsi="仿宋_GB2312" w:eastAsia="仿宋_GB2312" w:cs="仿宋_GB2312"/>
          <w:sz w:val="32"/>
          <w:szCs w:val="32"/>
          <w:highlight w:val="none"/>
          <w:lang w:val="en-US" w:eastAsia="zh-CN"/>
        </w:rPr>
        <w:t>邬敏</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8289593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等线 Light">
    <w:panose1 w:val="02010600030101010101"/>
    <w:charset w:val="86"/>
    <w:family w:val="roman"/>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posOffset>2600960</wp:posOffset>
              </wp:positionH>
              <wp:positionV relativeFrom="paragraph">
                <wp:posOffset>17780</wp:posOffset>
              </wp:positionV>
              <wp:extent cx="795655" cy="3517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4pt;height:27.7pt;width:62.65pt;mso-position-horizontal-relative:margin;z-index:251659264;mso-width-relative:page;mso-height-relative:page;" filled="f" stroked="f" coordsize="21600,21600" o:gfxdata="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pe6y7XAAAACAEAAA8AAAAAAAAAAQAgAAAAIgAAAGRycy9kb3ducmV2LnhtbFBL&#10;AQIUABQAAAAIAIdO4kDr0pWXMAIAAFUEAAAOAAAAAAAAAAEAIAAAACYBAABkcnMvZTJvRG9jLnht&#10;bFBLBQYAAAAABgAGAFkBAADIBQAAAAA=&#10;">
              <v:fill on="f" focussize="0,0"/>
              <v:stroke on="f" weight="0.5pt"/>
              <v:imagedata o:title=""/>
              <o:lock v:ext="edit" aspectratio="f"/>
              <v:textbox inset="0mm,0mm,0mm,0mm">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C1BD34"/>
    <w:multiLevelType w:val="singleLevel"/>
    <w:tmpl w:val="EEC1BD34"/>
    <w:lvl w:ilvl="0" w:tentative="0">
      <w:start w:val="1"/>
      <w:numFmt w:val="chineseCounting"/>
      <w:suff w:val="nothing"/>
      <w:lvlText w:val="（%1）"/>
      <w:lvlJc w:val="left"/>
      <w:pPr>
        <w:ind w:left="-420"/>
      </w:pPr>
      <w:rPr>
        <w:rFonts w:hint="eastAsia"/>
      </w:rPr>
    </w:lvl>
  </w:abstractNum>
  <w:abstractNum w:abstractNumId="1">
    <w:nsid w:val="2790AB90"/>
    <w:multiLevelType w:val="singleLevel"/>
    <w:tmpl w:val="2790AB90"/>
    <w:lvl w:ilvl="0" w:tentative="0">
      <w:start w:val="2"/>
      <w:numFmt w:val="chineseCounting"/>
      <w:suff w:val="nothing"/>
      <w:lvlText w:val="（%1）"/>
      <w:lvlJc w:val="left"/>
      <w:pPr>
        <w:ind w:left="-420"/>
      </w:pPr>
      <w:rPr>
        <w:rFonts w:hint="eastAsia"/>
      </w:rPr>
    </w:lvl>
  </w:abstractNum>
  <w:abstractNum w:abstractNumId="2">
    <w:nsid w:val="3265B7C3"/>
    <w:multiLevelType w:val="singleLevel"/>
    <w:tmpl w:val="3265B7C3"/>
    <w:lvl w:ilvl="0" w:tentative="0">
      <w:start w:val="1"/>
      <w:numFmt w:val="chineseCounting"/>
      <w:suff w:val="nothing"/>
      <w:lvlText w:val="%1、"/>
      <w:lvlJc w:val="left"/>
      <w:pPr>
        <w:ind w:left="-11"/>
      </w:pPr>
      <w:rPr>
        <w:rFonts w:hint="eastAsia" w:ascii="黑体" w:hAnsi="黑体" w:eastAsia="黑体" w:cs="黑体"/>
        <w:b/>
        <w:bCs/>
        <w:sz w:val="32"/>
        <w:szCs w:val="32"/>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Y2NlZWIwMzYxOTQ2OWNlNmRjZmVhMzg0ZjQ4MDgifQ=="/>
  </w:docVars>
  <w:rsids>
    <w:rsidRoot w:val="21B97B88"/>
    <w:rsid w:val="00DD2C69"/>
    <w:rsid w:val="01343B76"/>
    <w:rsid w:val="020967F0"/>
    <w:rsid w:val="02B20C36"/>
    <w:rsid w:val="033D66EE"/>
    <w:rsid w:val="034C72DC"/>
    <w:rsid w:val="03596B97"/>
    <w:rsid w:val="03AD764F"/>
    <w:rsid w:val="04651CD8"/>
    <w:rsid w:val="050628FC"/>
    <w:rsid w:val="053718C6"/>
    <w:rsid w:val="057327E1"/>
    <w:rsid w:val="061B2F96"/>
    <w:rsid w:val="071C5217"/>
    <w:rsid w:val="080E70FF"/>
    <w:rsid w:val="08C416C3"/>
    <w:rsid w:val="095F763D"/>
    <w:rsid w:val="0A8F7AAE"/>
    <w:rsid w:val="0AD57BB7"/>
    <w:rsid w:val="0B470389"/>
    <w:rsid w:val="0B4765DB"/>
    <w:rsid w:val="0B7D024C"/>
    <w:rsid w:val="0BA61553"/>
    <w:rsid w:val="0BC82E2D"/>
    <w:rsid w:val="0D7B0B2B"/>
    <w:rsid w:val="0D913B3D"/>
    <w:rsid w:val="0ECB49C4"/>
    <w:rsid w:val="10FC7B87"/>
    <w:rsid w:val="12DC4132"/>
    <w:rsid w:val="12F9465F"/>
    <w:rsid w:val="13781A27"/>
    <w:rsid w:val="144D61C9"/>
    <w:rsid w:val="14D507B4"/>
    <w:rsid w:val="15AB5913"/>
    <w:rsid w:val="15E2698A"/>
    <w:rsid w:val="160153D2"/>
    <w:rsid w:val="16D27BE2"/>
    <w:rsid w:val="16E178E4"/>
    <w:rsid w:val="17AD456C"/>
    <w:rsid w:val="19263CD4"/>
    <w:rsid w:val="193255AC"/>
    <w:rsid w:val="193E0BDB"/>
    <w:rsid w:val="198C7FDB"/>
    <w:rsid w:val="1A7D1058"/>
    <w:rsid w:val="1B0B373B"/>
    <w:rsid w:val="1B4B792D"/>
    <w:rsid w:val="1B8F3DB2"/>
    <w:rsid w:val="1C093B64"/>
    <w:rsid w:val="1C597F1C"/>
    <w:rsid w:val="1CCB706C"/>
    <w:rsid w:val="1D2870CE"/>
    <w:rsid w:val="1D801C31"/>
    <w:rsid w:val="1DA014D5"/>
    <w:rsid w:val="212717F6"/>
    <w:rsid w:val="215B7A1E"/>
    <w:rsid w:val="21AC07E9"/>
    <w:rsid w:val="21B97B88"/>
    <w:rsid w:val="2230171F"/>
    <w:rsid w:val="22350AE4"/>
    <w:rsid w:val="22B102F8"/>
    <w:rsid w:val="239C52BE"/>
    <w:rsid w:val="24682753"/>
    <w:rsid w:val="24D94F3D"/>
    <w:rsid w:val="24F353B2"/>
    <w:rsid w:val="25365A14"/>
    <w:rsid w:val="257C53A7"/>
    <w:rsid w:val="257F27A2"/>
    <w:rsid w:val="26517EC8"/>
    <w:rsid w:val="26724BBB"/>
    <w:rsid w:val="267918E7"/>
    <w:rsid w:val="26A83F7A"/>
    <w:rsid w:val="270B6FE9"/>
    <w:rsid w:val="277D71B5"/>
    <w:rsid w:val="27A10EB0"/>
    <w:rsid w:val="282615FA"/>
    <w:rsid w:val="28B430AA"/>
    <w:rsid w:val="29C0782D"/>
    <w:rsid w:val="29E9397C"/>
    <w:rsid w:val="2B39737A"/>
    <w:rsid w:val="2BFE4989"/>
    <w:rsid w:val="2C283941"/>
    <w:rsid w:val="2C6C77F8"/>
    <w:rsid w:val="2C906FEA"/>
    <w:rsid w:val="2CEE0760"/>
    <w:rsid w:val="2D5269EE"/>
    <w:rsid w:val="2E445F5B"/>
    <w:rsid w:val="2E516CA5"/>
    <w:rsid w:val="2F081A5A"/>
    <w:rsid w:val="2F0E77E6"/>
    <w:rsid w:val="2F8F6204"/>
    <w:rsid w:val="2FC35981"/>
    <w:rsid w:val="2FDF3929"/>
    <w:rsid w:val="30707B9B"/>
    <w:rsid w:val="31126CE6"/>
    <w:rsid w:val="31187F25"/>
    <w:rsid w:val="315A2315"/>
    <w:rsid w:val="31C75B74"/>
    <w:rsid w:val="32BE2CA3"/>
    <w:rsid w:val="33AD0E22"/>
    <w:rsid w:val="36050AA1"/>
    <w:rsid w:val="36AA5AEC"/>
    <w:rsid w:val="379E7A8F"/>
    <w:rsid w:val="383375B1"/>
    <w:rsid w:val="38561A88"/>
    <w:rsid w:val="3B6D2712"/>
    <w:rsid w:val="3BF0239E"/>
    <w:rsid w:val="3C054C00"/>
    <w:rsid w:val="3DEB4A20"/>
    <w:rsid w:val="3DF942EF"/>
    <w:rsid w:val="3E03739D"/>
    <w:rsid w:val="3E18333B"/>
    <w:rsid w:val="3E330F57"/>
    <w:rsid w:val="3E4A4B37"/>
    <w:rsid w:val="3EF913BF"/>
    <w:rsid w:val="3F2371BF"/>
    <w:rsid w:val="3F311F31"/>
    <w:rsid w:val="3FA27361"/>
    <w:rsid w:val="400C5122"/>
    <w:rsid w:val="40526FD9"/>
    <w:rsid w:val="40582115"/>
    <w:rsid w:val="41240726"/>
    <w:rsid w:val="41DE1D9B"/>
    <w:rsid w:val="426E7609"/>
    <w:rsid w:val="437E1E93"/>
    <w:rsid w:val="43A01E09"/>
    <w:rsid w:val="45AD0330"/>
    <w:rsid w:val="463C0492"/>
    <w:rsid w:val="4691718C"/>
    <w:rsid w:val="48981DE2"/>
    <w:rsid w:val="49747A79"/>
    <w:rsid w:val="49FE5ADB"/>
    <w:rsid w:val="4A5C2D25"/>
    <w:rsid w:val="4B0F7F8F"/>
    <w:rsid w:val="4B361515"/>
    <w:rsid w:val="4B49112B"/>
    <w:rsid w:val="4B993E6F"/>
    <w:rsid w:val="4BA3693A"/>
    <w:rsid w:val="4BFA1836"/>
    <w:rsid w:val="4D1B0752"/>
    <w:rsid w:val="4DD771E9"/>
    <w:rsid w:val="4E94350B"/>
    <w:rsid w:val="4F304989"/>
    <w:rsid w:val="4F490392"/>
    <w:rsid w:val="5023629C"/>
    <w:rsid w:val="515D57DD"/>
    <w:rsid w:val="51E43C65"/>
    <w:rsid w:val="52E33AC0"/>
    <w:rsid w:val="549C486F"/>
    <w:rsid w:val="54A91DF0"/>
    <w:rsid w:val="55256612"/>
    <w:rsid w:val="55292A3C"/>
    <w:rsid w:val="56B040BD"/>
    <w:rsid w:val="56CD51B3"/>
    <w:rsid w:val="56D54068"/>
    <w:rsid w:val="578D049F"/>
    <w:rsid w:val="58E92337"/>
    <w:rsid w:val="591A1485"/>
    <w:rsid w:val="598A31F2"/>
    <w:rsid w:val="5C7D681A"/>
    <w:rsid w:val="5CED3EB9"/>
    <w:rsid w:val="5D380EAD"/>
    <w:rsid w:val="5D9612E2"/>
    <w:rsid w:val="5E341D32"/>
    <w:rsid w:val="5ED0067D"/>
    <w:rsid w:val="5FD04DED"/>
    <w:rsid w:val="61357BDD"/>
    <w:rsid w:val="62210161"/>
    <w:rsid w:val="6263077A"/>
    <w:rsid w:val="62D9643B"/>
    <w:rsid w:val="63131053"/>
    <w:rsid w:val="636B760E"/>
    <w:rsid w:val="63BA61AF"/>
    <w:rsid w:val="63D44B00"/>
    <w:rsid w:val="63F21DB5"/>
    <w:rsid w:val="64D0412F"/>
    <w:rsid w:val="657607C4"/>
    <w:rsid w:val="66486604"/>
    <w:rsid w:val="672506F4"/>
    <w:rsid w:val="674D12D5"/>
    <w:rsid w:val="678E0047"/>
    <w:rsid w:val="68187859"/>
    <w:rsid w:val="683B3714"/>
    <w:rsid w:val="68550B65"/>
    <w:rsid w:val="699F15C1"/>
    <w:rsid w:val="6A3B6E6B"/>
    <w:rsid w:val="6A7B5909"/>
    <w:rsid w:val="6A835E5D"/>
    <w:rsid w:val="6B0F60E0"/>
    <w:rsid w:val="6C303DC2"/>
    <w:rsid w:val="6CA64085"/>
    <w:rsid w:val="6CA64E00"/>
    <w:rsid w:val="6CB26586"/>
    <w:rsid w:val="6CEF77DA"/>
    <w:rsid w:val="6D8D1D14"/>
    <w:rsid w:val="6DD2246C"/>
    <w:rsid w:val="6DEE183F"/>
    <w:rsid w:val="70384FF4"/>
    <w:rsid w:val="70DF7B65"/>
    <w:rsid w:val="711041C2"/>
    <w:rsid w:val="71287493"/>
    <w:rsid w:val="71706A0F"/>
    <w:rsid w:val="718F3339"/>
    <w:rsid w:val="71B92164"/>
    <w:rsid w:val="71C92F65"/>
    <w:rsid w:val="72A5093A"/>
    <w:rsid w:val="72E6342D"/>
    <w:rsid w:val="73682094"/>
    <w:rsid w:val="74097520"/>
    <w:rsid w:val="756B5E6B"/>
    <w:rsid w:val="75FE0A8D"/>
    <w:rsid w:val="76CD220E"/>
    <w:rsid w:val="76E01F41"/>
    <w:rsid w:val="76EC4D8A"/>
    <w:rsid w:val="7765493F"/>
    <w:rsid w:val="77FA44FD"/>
    <w:rsid w:val="78B40853"/>
    <w:rsid w:val="78EF0B61"/>
    <w:rsid w:val="78F33F87"/>
    <w:rsid w:val="78F36A54"/>
    <w:rsid w:val="794424B7"/>
    <w:rsid w:val="7B5178B1"/>
    <w:rsid w:val="7CB579CC"/>
    <w:rsid w:val="7CE368AF"/>
    <w:rsid w:val="7D225061"/>
    <w:rsid w:val="7E921C3D"/>
    <w:rsid w:val="7E9D4CA7"/>
    <w:rsid w:val="7F8A5140"/>
    <w:rsid w:val="7FC71EF0"/>
    <w:rsid w:val="7FEA5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3">
    <w:name w:val="heading 1"/>
    <w:basedOn w:val="1"/>
    <w:next w:val="1"/>
    <w:qFormat/>
    <w:uiPriority w:val="1"/>
    <w:pPr>
      <w:keepNext/>
      <w:keepLines/>
      <w:spacing w:before="340" w:after="330" w:line="576" w:lineRule="auto"/>
      <w:outlineLvl w:val="0"/>
    </w:pPr>
    <w:rPr>
      <w:b/>
      <w:kern w:val="44"/>
      <w:sz w:val="44"/>
    </w:rPr>
  </w:style>
  <w:style w:type="paragraph" w:styleId="4">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widowControl w:val="0"/>
      <w:spacing w:line="700" w:lineRule="exact"/>
      <w:ind w:firstLine="0" w:firstLineChars="0"/>
      <w:jc w:val="center"/>
    </w:pPr>
    <w:rPr>
      <w:rFonts w:ascii="方正小标宋简体" w:hAnsi="等线 Light" w:eastAsia="方正小标宋简体"/>
      <w:bCs/>
      <w:sz w:val="44"/>
      <w:szCs w:val="32"/>
    </w:rPr>
  </w:style>
  <w:style w:type="paragraph" w:styleId="5">
    <w:name w:val="Body Text"/>
    <w:basedOn w:val="1"/>
    <w:unhideWhenUsed/>
    <w:qFormat/>
    <w:uiPriority w:val="1"/>
    <w:pPr>
      <w:spacing w:after="120"/>
    </w:pPr>
  </w:style>
  <w:style w:type="paragraph" w:styleId="6">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7">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Body Text First Indent 2"/>
    <w:basedOn w:val="6"/>
    <w:qFormat/>
    <w:uiPriority w:val="0"/>
    <w:pPr>
      <w:ind w:firstLine="420"/>
    </w:p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36164;&#20135;&#36127;&#20538;&#34920;(&#21333;&#20301;).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36164;&#20135;&#36127;&#20538;&#34920;(&#21333;&#203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单位：万元</a:t>
            </a:r>
            <a:endParaRPr altLang="en-US"/>
          </a:p>
        </c:rich>
      </c:tx>
      <c:layout>
        <c:manualLayout>
          <c:xMode val="edge"/>
          <c:yMode val="edge"/>
          <c:x val="0.723333333333333"/>
          <c:y val="0.0361111111111111"/>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'[资产负债表(单位).xls]Sheet1'!$E$3:$G$3</c:f>
              <c:strCache>
                <c:ptCount val="3"/>
                <c:pt idx="0">
                  <c:v>本年一般公共预算</c:v>
                </c:pt>
                <c:pt idx="1">
                  <c:v>政府性基金预算</c:v>
                </c:pt>
                <c:pt idx="2">
                  <c:v>上年结转一般公共预算</c:v>
                </c:pt>
              </c:strCache>
            </c:strRef>
          </c:cat>
          <c:val>
            <c:numRef>
              <c:f>'[资产负债表(单位).xls]Sheet1'!$E$4:$G$4</c:f>
              <c:numCache>
                <c:formatCode>#,##0.00</c:formatCode>
                <c:ptCount val="3"/>
                <c:pt idx="0">
                  <c:v>815.715728</c:v>
                </c:pt>
                <c:pt idx="1">
                  <c:v>61</c:v>
                </c:pt>
                <c:pt idx="2">
                  <c:v>106.810465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manualLayout>
          <c:xMode val="edge"/>
          <c:yMode val="edge"/>
          <c:x val="0.715006630870396"/>
          <c:y val="0.0147595455970501"/>
        </c:manualLayout>
      </c:layout>
      <c:overlay val="0"/>
      <c:spPr>
        <a:noFill/>
        <a:ln>
          <a:noFill/>
        </a:ln>
        <a:effectLst/>
      </c:spPr>
    </c:title>
    <c:autoTitleDeleted val="0"/>
    <c:plotArea>
      <c:layout/>
      <c:barChart>
        <c:barDir val="bar"/>
        <c:grouping val="clustered"/>
        <c:varyColors val="0"/>
        <c:ser>
          <c:idx val="0"/>
          <c:order val="0"/>
          <c:spPr>
            <a:solidFill>
              <a:schemeClr val="accent1"/>
            </a:solidFill>
            <a:ln w="19050">
              <a:solidFill>
                <a:schemeClr val="lt1"/>
              </a:solidFill>
            </a:ln>
            <a:effectLst/>
          </c:spPr>
          <c:invertIfNegative val="0"/>
          <c:dLbls>
            <c:delete val="1"/>
          </c:dLbls>
          <c:cat>
            <c:strRef>
              <c:f>'[资产负债表(单位).xls]Sheet2'!$B$4:$B$19</c:f>
              <c:strCache>
                <c:ptCount val="16"/>
                <c:pt idx="0">
                  <c:v>代表工作</c:v>
                </c:pt>
                <c:pt idx="1">
                  <c:v>行政运行</c:v>
                </c:pt>
                <c:pt idx="2">
                  <c:v>信访事物</c:v>
                </c:pt>
                <c:pt idx="3">
                  <c:v>其他政府办公厅(室)及相关机构事务支出</c:v>
                </c:pt>
                <c:pt idx="4">
                  <c:v>一般行政管理事物</c:v>
                </c:pt>
                <c:pt idx="5">
                  <c:v>行政单位离退休</c:v>
                </c:pt>
                <c:pt idx="6">
                  <c:v>机关事业单位基本养老保险缴费支出</c:v>
                </c:pt>
                <c:pt idx="7">
                  <c:v>机关事业单位职业年金缴费支出</c:v>
                </c:pt>
                <c:pt idx="8">
                  <c:v>死亡抚恤</c:v>
                </c:pt>
                <c:pt idx="9">
                  <c:v>养老服务</c:v>
                </c:pt>
                <c:pt idx="10">
                  <c:v>其他社会保障和就业支出</c:v>
                </c:pt>
                <c:pt idx="11">
                  <c:v>行政单位医疗</c:v>
                </c:pt>
                <c:pt idx="12">
                  <c:v>公务员医疗补助</c:v>
                </c:pt>
                <c:pt idx="13">
                  <c:v>其他城乡社区管理事务支出</c:v>
                </c:pt>
                <c:pt idx="14">
                  <c:v>住房公积金</c:v>
                </c:pt>
                <c:pt idx="15">
                  <c:v>用于社会福利的彩票公益金支出</c:v>
                </c:pt>
              </c:strCache>
            </c:strRef>
          </c:cat>
          <c:val>
            <c:numRef>
              <c:f>'[资产负债表(单位).xls]Sheet2'!$C$4:$C$19</c:f>
              <c:numCache>
                <c:formatCode>#,##0.00</c:formatCode>
                <c:ptCount val="16"/>
                <c:pt idx="0">
                  <c:v>17.5233589999</c:v>
                </c:pt>
                <c:pt idx="1">
                  <c:v>452.272143</c:v>
                </c:pt>
                <c:pt idx="2">
                  <c:v>6.76115</c:v>
                </c:pt>
                <c:pt idx="3">
                  <c:v>132.86948</c:v>
                </c:pt>
                <c:pt idx="4">
                  <c:v>4.301057</c:v>
                </c:pt>
                <c:pt idx="5">
                  <c:v>54.1506</c:v>
                </c:pt>
                <c:pt idx="6">
                  <c:v>61.407112</c:v>
                </c:pt>
                <c:pt idx="7">
                  <c:v>21.1</c:v>
                </c:pt>
                <c:pt idx="8">
                  <c:v>4.3116</c:v>
                </c:pt>
                <c:pt idx="9">
                  <c:v>13</c:v>
                </c:pt>
                <c:pt idx="10">
                  <c:v>2.700069</c:v>
                </c:pt>
                <c:pt idx="11">
                  <c:v>16.028062</c:v>
                </c:pt>
                <c:pt idx="12">
                  <c:v>22.613186</c:v>
                </c:pt>
                <c:pt idx="13">
                  <c:v>33.326884</c:v>
                </c:pt>
                <c:pt idx="14">
                  <c:v>80.161492</c:v>
                </c:pt>
                <c:pt idx="15">
                  <c:v>61</c:v>
                </c:pt>
              </c:numCache>
            </c:numRef>
          </c:val>
        </c:ser>
        <c:dLbls>
          <c:showLegendKey val="0"/>
          <c:showVal val="0"/>
          <c:showCatName val="0"/>
          <c:showSerName val="0"/>
          <c:showPercent val="0"/>
          <c:showBubbleSize val="0"/>
        </c:dLbls>
        <c:gapWidth val="150"/>
        <c:overlap val="0"/>
        <c:axId val="589805141"/>
        <c:axId val="518268044"/>
      </c:barChart>
      <c:catAx>
        <c:axId val="589805141"/>
        <c:scaling>
          <c:orientation val="minMax"/>
        </c:scaling>
        <c:delete val="0"/>
        <c:axPos val="l"/>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8268044"/>
        <c:crosses val="autoZero"/>
        <c:auto val="1"/>
        <c:lblAlgn val="ctr"/>
        <c:lblOffset val="100"/>
        <c:noMultiLvlLbl val="0"/>
      </c:catAx>
      <c:valAx>
        <c:axId val="5182680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9805141"/>
        <c:crosses val="autoZero"/>
        <c:crossBetween val="between"/>
      </c:valAx>
      <c:spPr>
        <a:noFill/>
        <a:ln>
          <a:noFill/>
        </a:ln>
        <a:effectLst/>
      </c:spPr>
    </c:plotArea>
    <c:legend>
      <c:legendPos val="r"/>
      <c:layout>
        <c:manualLayout>
          <c:xMode val="edge"/>
          <c:yMode val="edge"/>
          <c:x val="0.890589414229753"/>
          <c:y val="0.50956831330663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6398</Words>
  <Characters>7007</Characters>
  <Lines>0</Lines>
  <Paragraphs>0</Paragraphs>
  <TotalTime>23</TotalTime>
  <ScaleCrop>false</ScaleCrop>
  <LinksUpToDate>false</LinksUpToDate>
  <CharactersWithSpaces>7151</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2023-04-19T02:06:00Z</dcterms:created>
  <dc:creator>H</dc:creator>
  <cp:lastModifiedBy>Administrator</cp:lastModifiedBy>
  <dcterms:modified xsi:type="dcterms:W3CDTF">2023-08-04T02:00:20Z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A5F00ABE880847AE8620083CECEC662E</vt:lpwstr>
  </property>
</Properties>
</file>