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呼和温都尔镇基本情况简介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基本情况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r>
        <w:rPr>
          <w:rFonts w:hint="eastAsia" w:ascii="仿宋_GB2312" w:hAnsi="仿宋" w:eastAsia="仿宋_GB2312" w:cs="仿宋"/>
          <w:color w:val="auto"/>
          <w:sz w:val="32"/>
          <w:szCs w:val="32"/>
        </w:rPr>
        <w:t>呼和温都尔镇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汉译“青色高山”，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位于乌拉特后旗西部，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距旗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政府所在地巴音宝力格镇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26公里，距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市府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50公里，固察线、陕青线交汇于此，临策铁路横贯全镇并设立火车站，临哈高速后旗唯一出口设在镇区。全镇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下辖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9个嘎查村、3个社区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19个驻镇二级单位。全镇人口1.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万（其中农牧民1469户4686人</w:t>
      </w:r>
      <w:r>
        <w:rPr>
          <w:rFonts w:hint="eastAsia" w:ascii="仿宋_GB2312" w:hAnsi="仿宋" w:eastAsia="仿宋_GB2312" w:cs="仿宋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 w:cs="仿宋"/>
          <w:color w:val="auto"/>
          <w:sz w:val="32"/>
          <w:szCs w:val="32"/>
        </w:rPr>
        <w:t>城镇居民2276户7617人），全镇面积2060平方公里，南有4.5万亩平原沃土，北依192.4万亩广袤草原，中间阴山山脉横贯东西，蕴藏丰富的矿产资源，形成了南粮北牧中矿山的天然格局。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2020年城镇人均可支配收入34108元。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　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通过开展精准识别“回头看”、年度动态管理，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镇建档立卡贫困户159户369人，已于2018年底全部脱贫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br w:type="textWrapping"/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　　二、资源禀赋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　　旅游资源：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境内有赵武灵王所筑长城的终点——高阙塞、炭窑口硫铁矿遗址和匈奴城，皆是我旗著名的旅游文化景点。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矿产资源：我镇辖区内煤、硫等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矿产资源丰富，有多家自治区级、市级重点工矿企业。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三、主导产业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　　工业是我镇的主导产业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，旗工业园区坐落于此。其中包括：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黑猫煤化工有限公司、国城资源综合利用有限公司、金浩特物流公司等重点项目企业。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四、领导班子和干部队伍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　　全镇共有15个基层党组织，343名党员，嘎查村、社区“两委”干部60名。其中：女干部25人，蒙古族干部19人，35岁以下干部13人，学历结构本科及以上3人、大专及以上21人、高中及中专24人、初中及以下12人。镇党委领导班子现有9人，其中：女干部3人，蒙古族干部4人，35岁以下干部3人，学历结构本科及以上8人、中专1人；年龄最大47岁、最小30岁。机关干部职工69名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br w:type="textWrapping"/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　　五、党建特色亮点工作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黑体" w:hAnsi="黑体" w:eastAsia="黑体" w:cs="黑体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eastAsia="仿宋_GB2312" w:cs="Times New Roman"/>
          <w:b w:val="0"/>
          <w:bCs w:val="0"/>
          <w:color w:val="auto"/>
          <w:sz w:val="32"/>
          <w:szCs w:val="32"/>
          <w:lang w:val="en-US" w:eastAsia="zh-CN" w:bidi="en-US"/>
        </w:rPr>
        <w:t>呼和温都尔镇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2"/>
          <w:szCs w:val="32"/>
          <w:lang w:val="en-US" w:eastAsia="zh-CN" w:bidi="en-US"/>
        </w:rPr>
        <w:t>坚持聚难点、抓重点，创建“三化四创五带动”党建工作模式。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/>
        </w:rPr>
        <w:t>“三化”聚焦基层，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推进基层组织规范化、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工作运行制度化、干部队伍专业化</w:t>
      </w:r>
      <w:r>
        <w:rPr>
          <w:rFonts w:ascii="仿宋_GB2312" w:hAnsi="Calibri" w:eastAsia="仿宋_GB2312" w:cs="Times New Roman"/>
          <w:b w:val="0"/>
          <w:bCs w:val="0"/>
          <w:color w:val="auto"/>
          <w:sz w:val="32"/>
          <w:szCs w:val="32"/>
          <w:lang w:val="en-US" w:bidi="en-US"/>
        </w:rPr>
        <w:t>。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sz w:val="32"/>
          <w:szCs w:val="32"/>
          <w:lang w:val="en-US" w:bidi="en-US"/>
        </w:rPr>
        <w:t>圆满完成“两委”换届工作，全部实现党支部书记、村（居）委主任“一肩挑”和“一村（社区）一名大学生”的双强目标</w:t>
      </w:r>
      <w:r>
        <w:rPr>
          <w:rFonts w:hint="eastAsia" w:ascii="仿宋_GB2312" w:eastAsia="仿宋_GB2312" w:cs="Times New Roman"/>
          <w:b w:val="0"/>
          <w:bCs w:val="0"/>
          <w:color w:val="auto"/>
          <w:sz w:val="32"/>
          <w:szCs w:val="32"/>
          <w:lang w:val="en-US" w:eastAsia="zh-CN" w:bidi="en-US"/>
        </w:rPr>
        <w:t>。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/>
        </w:rPr>
        <w:t>“四创”搭建平台，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创教育载体、特色支部、融合党建、党建品牌，形成党建带动示范效应。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实行“党委会下基层”常态化制度化，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开展便民服务、产业发展、志愿服务等工作；深化民族团结进步创建，镇党委、那仁乌布尔嘎查分别获评全市、全区民族团结进步创建示范单位。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/>
        </w:rPr>
        <w:t>“五带动”明确目标，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围绕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乡村振兴、脱贫攻坚、集体经济、基层治理、乡风文明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，构建大党建格局。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镇党委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按照“总体规划、分步实施、因地制宜、分类指导”原则，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分区划域打造“两区两带、一村一品”产业格局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2020年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底全镇9个嘎查村经营性收入在10万元以上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达到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5个，占比60%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如大树湾村沙盖耧面粉、早黄蜜甜瓜成为集体经济重要支柱产业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探索推行“一组一网一会一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队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一规”治理模式，逐步构建联动化的基层治理体系。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六、发展思路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1.党建引领乡村振兴。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以镇党委、政府为依托，整合9个嘎查村集体资产为基础，山前山后因地制宜，推进产业融合发展。借助驻镇40个企业合力，形成“政府+公司为平台的农牧业开发、建设、融资、投资及资产运营”的多元化模式。以首农、正大等畜牧养殖龙头企业为依托，打造乌兰哈哨嘎查万头奶牛现代产业园区；在广林村建设集民族产品展销区、餐饮区、文化休闲区；发展壮大青和农牧业开发有限责任公司，推动农牧业循环经济模式，推进孵化以核心产品为主线的专业合作社,建设“耕、殖、管、收、储、售”为一体的全服务链综合体。深入推行“微治理”模式，不断提升乡村治理水平。精心组织开展“强党建、促振兴、惠三农”行动，做好理论、科技、文化等“七送”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2.党建引领社区治理。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以网格化治理为切入点，不断完善社区服务职能。强化社区力量，提高服务能力。严格落实社区网格员薪资保障制度，提升干部工作稳定性、积极性。夯实社区基础，提升服务水平。把党史学习教育同实际工作结合起来，扎实开展好“我为群众办实事”实践活动，通过问计于民、问需于民、问政于民“三问”活动、“戴党徽、亮身份、树形象”活动、“我帮你”志愿服务、慰问活动等形式，着力解决社区供暖问题、实施旧影剧院改造项目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加强基础设施投入，改善生产生活条件。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u w:val="none"/>
        </w:rPr>
        <w:t>坚持全面从严治党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auto"/>
          <w:spacing w:val="0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聚焦“两个维护”，突出抓好党的政治建设，始终把党的政治建设摆在首位，把“两个维护”作为最高政治原则和根本政治规矩。加强思想引领，进一步将庆祝建党100周年系列活动与党史学习教育结合起来，引导党员干部践行初心使命的实际行动。加强党风廉政建设，营造风清气正的政治生态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6AEB8D"/>
    <w:multiLevelType w:val="singleLevel"/>
    <w:tmpl w:val="476AEB8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xY2IxYjBhY2Y3YmRjMTg3ODNlNDMwMzViM2NkYjkifQ=="/>
  </w:docVars>
  <w:rsids>
    <w:rsidRoot w:val="76AB4B5D"/>
    <w:rsid w:val="76AB4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2023-09-11T09:01:00Z</dcterms:created>
  <dc:creator>Zhang.jp</dc:creator>
  <cp:lastModifiedBy>Zhang.jp</cp:lastModifiedBy>
  <dcterms:modified xsi:type="dcterms:W3CDTF">2023-09-11T09:01:58Z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70514C56D981475AAB0D41DBFCCCE7AD_11</vt:lpwstr>
  </property>
</Properties>
</file>