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1" w:lineRule="auto"/>
        <w:rPr>
          <w:rFonts w:ascii="Arial"/>
          <w:sz w:val="21"/>
        </w:rPr>
      </w:pPr>
    </w:p>
    <w:p>
      <w:pPr>
        <w:spacing w:before="107" w:line="222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6"/>
          <w:sz w:val="33"/>
          <w:szCs w:val="33"/>
        </w:rPr>
        <w:t>附件1</w:t>
      </w:r>
    </w:p>
    <w:p>
      <w:pPr>
        <w:spacing w:before="270" w:line="219" w:lineRule="auto"/>
        <w:ind w:left="676"/>
        <w:rPr>
          <w:rFonts w:hint="eastAsia" w:ascii="宋体" w:hAnsi="宋体" w:eastAsia="宋体" w:cs="宋体"/>
          <w:b/>
          <w:bCs/>
          <w:spacing w:val="-16"/>
          <w:sz w:val="45"/>
          <w:szCs w:val="45"/>
          <w:lang w:val="en-US" w:eastAsia="zh-CN"/>
        </w:rPr>
      </w:pPr>
    </w:p>
    <w:p>
      <w:pPr>
        <w:spacing w:before="270" w:line="219" w:lineRule="auto"/>
        <w:ind w:left="676"/>
        <w:rPr>
          <w:rFonts w:ascii="宋体" w:hAnsi="宋体" w:eastAsia="宋体" w:cs="宋体"/>
          <w:sz w:val="45"/>
          <w:szCs w:val="45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16"/>
          <w:sz w:val="45"/>
          <w:szCs w:val="45"/>
          <w:lang w:val="en-US" w:eastAsia="zh-CN"/>
        </w:rPr>
        <w:t>乌拉特后旗</w:t>
      </w:r>
      <w:r>
        <w:rPr>
          <w:rFonts w:ascii="宋体" w:hAnsi="宋体" w:eastAsia="宋体" w:cs="宋体"/>
          <w:b/>
          <w:bCs/>
          <w:spacing w:val="-16"/>
          <w:sz w:val="45"/>
          <w:szCs w:val="45"/>
        </w:rPr>
        <w:t>工信局行政检查事项情况说明</w:t>
      </w:r>
    </w:p>
    <w:p>
      <w:pPr>
        <w:spacing w:before="347" w:line="353" w:lineRule="auto"/>
        <w:ind w:firstLine="650"/>
        <w:jc w:val="both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7"/>
          <w:sz w:val="33"/>
          <w:szCs w:val="33"/>
        </w:rPr>
        <w:t>截止202</w:t>
      </w:r>
      <w:r>
        <w:rPr>
          <w:rFonts w:hint="eastAsia" w:ascii="仿宋" w:hAnsi="仿宋" w:eastAsia="仿宋" w:cs="仿宋"/>
          <w:spacing w:val="7"/>
          <w:sz w:val="33"/>
          <w:szCs w:val="33"/>
          <w:lang w:val="en-US" w:eastAsia="zh-CN"/>
        </w:rPr>
        <w:t>3</w:t>
      </w:r>
      <w:r>
        <w:rPr>
          <w:rFonts w:ascii="仿宋" w:hAnsi="仿宋" w:eastAsia="仿宋" w:cs="仿宋"/>
          <w:spacing w:val="7"/>
          <w:sz w:val="33"/>
          <w:szCs w:val="33"/>
        </w:rPr>
        <w:t>年9月</w:t>
      </w:r>
      <w:r>
        <w:rPr>
          <w:rFonts w:hint="eastAsia" w:ascii="仿宋" w:hAnsi="仿宋" w:eastAsia="仿宋" w:cs="仿宋"/>
          <w:spacing w:val="7"/>
          <w:sz w:val="33"/>
          <w:szCs w:val="33"/>
          <w:lang w:val="en-US" w:eastAsia="zh-CN"/>
        </w:rPr>
        <w:t>21</w:t>
      </w:r>
      <w:r>
        <w:rPr>
          <w:rFonts w:ascii="仿宋" w:hAnsi="仿宋" w:eastAsia="仿宋" w:cs="仿宋"/>
          <w:spacing w:val="7"/>
          <w:sz w:val="33"/>
          <w:szCs w:val="33"/>
        </w:rPr>
        <w:t>日，</w:t>
      </w:r>
      <w:r>
        <w:rPr>
          <w:rFonts w:hint="eastAsia" w:ascii="仿宋" w:hAnsi="仿宋" w:eastAsia="仿宋" w:cs="仿宋"/>
          <w:spacing w:val="7"/>
          <w:sz w:val="33"/>
          <w:szCs w:val="33"/>
          <w:lang w:eastAsia="zh-CN"/>
        </w:rPr>
        <w:t>乌拉特后旗</w:t>
      </w:r>
      <w:r>
        <w:rPr>
          <w:rFonts w:ascii="仿宋" w:hAnsi="仿宋" w:eastAsia="仿宋" w:cs="仿宋"/>
          <w:spacing w:val="7"/>
          <w:sz w:val="33"/>
          <w:szCs w:val="33"/>
        </w:rPr>
        <w:t>工信局共有市场监管领</w:t>
      </w:r>
      <w:r>
        <w:rPr>
          <w:rFonts w:ascii="仿宋" w:hAnsi="仿宋" w:eastAsia="仿宋" w:cs="仿宋"/>
          <w:spacing w:val="1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8"/>
          <w:sz w:val="33"/>
          <w:szCs w:val="33"/>
        </w:rPr>
        <w:t>域行政检查事项</w:t>
      </w:r>
      <w:r>
        <w:rPr>
          <w:rFonts w:hint="eastAsia" w:ascii="仿宋" w:hAnsi="仿宋" w:eastAsia="仿宋" w:cs="仿宋"/>
          <w:spacing w:val="-8"/>
          <w:sz w:val="33"/>
          <w:szCs w:val="33"/>
          <w:lang w:val="en-US" w:eastAsia="zh-CN"/>
        </w:rPr>
        <w:t>112</w:t>
      </w:r>
      <w:r>
        <w:rPr>
          <w:rFonts w:ascii="仿宋" w:hAnsi="仿宋" w:eastAsia="仿宋" w:cs="仿宋"/>
          <w:spacing w:val="-8"/>
          <w:sz w:val="33"/>
          <w:szCs w:val="33"/>
        </w:rPr>
        <w:t>项，其中，采用“双随机、</w:t>
      </w:r>
      <w:r>
        <w:rPr>
          <w:rFonts w:ascii="仿宋" w:hAnsi="仿宋" w:eastAsia="仿宋" w:cs="仿宋"/>
          <w:spacing w:val="91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8"/>
          <w:sz w:val="33"/>
          <w:szCs w:val="33"/>
        </w:rPr>
        <w:t>一公开”方式进</w:t>
      </w:r>
      <w:r>
        <w:rPr>
          <w:rFonts w:ascii="仿宋" w:hAnsi="仿宋" w:eastAsia="仿宋" w:cs="仿宋"/>
          <w:spacing w:val="-18"/>
          <w:sz w:val="33"/>
          <w:szCs w:val="33"/>
        </w:rPr>
        <w:t>行检查的事项1</w:t>
      </w:r>
      <w:r>
        <w:rPr>
          <w:rFonts w:hint="eastAsia" w:ascii="仿宋" w:hAnsi="仿宋" w:eastAsia="仿宋" w:cs="仿宋"/>
          <w:spacing w:val="-18"/>
          <w:sz w:val="33"/>
          <w:szCs w:val="33"/>
          <w:lang w:val="en-US" w:eastAsia="zh-CN"/>
        </w:rPr>
        <w:t>6</w:t>
      </w:r>
      <w:r>
        <w:rPr>
          <w:rFonts w:ascii="仿宋" w:hAnsi="仿宋" w:eastAsia="仿宋" w:cs="仿宋"/>
          <w:spacing w:val="-18"/>
          <w:sz w:val="33"/>
          <w:szCs w:val="33"/>
        </w:rPr>
        <w:t>项，“双随机、</w:t>
      </w:r>
      <w:r>
        <w:rPr>
          <w:rFonts w:ascii="仿宋" w:hAnsi="仿宋" w:eastAsia="仿宋" w:cs="仿宋"/>
          <w:spacing w:val="7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8"/>
          <w:sz w:val="33"/>
          <w:szCs w:val="33"/>
        </w:rPr>
        <w:t>一公开”方式进行检查的事项占</w:t>
      </w:r>
      <w:r>
        <w:rPr>
          <w:rFonts w:ascii="仿宋" w:hAnsi="仿宋" w:eastAsia="仿宋" w:cs="仿宋"/>
          <w:spacing w:val="-7"/>
          <w:sz w:val="33"/>
          <w:szCs w:val="33"/>
        </w:rPr>
        <w:t>比为1</w:t>
      </w:r>
      <w:r>
        <w:rPr>
          <w:rFonts w:hint="eastAsia" w:ascii="仿宋" w:hAnsi="仿宋" w:eastAsia="仿宋" w:cs="仿宋"/>
          <w:spacing w:val="-7"/>
          <w:sz w:val="33"/>
          <w:szCs w:val="33"/>
          <w:lang w:val="en-US" w:eastAsia="zh-CN"/>
        </w:rPr>
        <w:t>4.28</w:t>
      </w:r>
      <w:r>
        <w:rPr>
          <w:rFonts w:ascii="仿宋" w:hAnsi="仿宋" w:eastAsia="仿宋" w:cs="仿宋"/>
          <w:spacing w:val="-7"/>
          <w:sz w:val="33"/>
          <w:szCs w:val="33"/>
        </w:rPr>
        <w:t>%。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07" w:line="222" w:lineRule="auto"/>
        <w:ind w:right="304"/>
        <w:jc w:val="right"/>
        <w:rPr>
          <w:rFonts w:ascii="仿宋" w:hAnsi="仿宋" w:eastAsia="仿宋" w:cs="仿宋"/>
          <w:sz w:val="33"/>
          <w:szCs w:val="33"/>
        </w:rPr>
      </w:pPr>
      <w:r>
        <w:rPr>
          <w:rFonts w:hint="eastAsia" w:ascii="仿宋" w:hAnsi="仿宋" w:eastAsia="仿宋" w:cs="仿宋"/>
          <w:spacing w:val="-13"/>
          <w:sz w:val="33"/>
          <w:szCs w:val="33"/>
          <w:lang w:eastAsia="zh-CN"/>
        </w:rPr>
        <w:t>乌拉特后旗</w:t>
      </w:r>
      <w:r>
        <w:rPr>
          <w:rFonts w:ascii="仿宋" w:hAnsi="仿宋" w:eastAsia="仿宋" w:cs="仿宋"/>
          <w:spacing w:val="-13"/>
          <w:sz w:val="33"/>
          <w:szCs w:val="33"/>
        </w:rPr>
        <w:t>工业和信息化局</w:t>
      </w:r>
    </w:p>
    <w:p>
      <w:pPr>
        <w:spacing w:before="246" w:line="222" w:lineRule="auto"/>
        <w:ind w:left="546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3"/>
          <w:sz w:val="33"/>
          <w:szCs w:val="33"/>
        </w:rPr>
        <w:t>202</w:t>
      </w:r>
      <w:r>
        <w:rPr>
          <w:rFonts w:hint="eastAsia" w:ascii="仿宋" w:hAnsi="仿宋" w:eastAsia="仿宋" w:cs="仿宋"/>
          <w:spacing w:val="33"/>
          <w:sz w:val="33"/>
          <w:szCs w:val="33"/>
          <w:lang w:val="en-US" w:eastAsia="zh-CN"/>
        </w:rPr>
        <w:t>3</w:t>
      </w:r>
      <w:r>
        <w:rPr>
          <w:rFonts w:ascii="仿宋" w:hAnsi="仿宋" w:eastAsia="仿宋" w:cs="仿宋"/>
          <w:spacing w:val="33"/>
          <w:sz w:val="33"/>
          <w:szCs w:val="33"/>
        </w:rPr>
        <w:t>年</w:t>
      </w:r>
      <w:r>
        <w:rPr>
          <w:rFonts w:hint="eastAsia" w:ascii="仿宋" w:hAnsi="仿宋" w:eastAsia="仿宋" w:cs="仿宋"/>
          <w:spacing w:val="33"/>
          <w:sz w:val="33"/>
          <w:szCs w:val="33"/>
          <w:lang w:val="en-US" w:eastAsia="zh-CN"/>
        </w:rPr>
        <w:t>9</w:t>
      </w:r>
      <w:r>
        <w:rPr>
          <w:rFonts w:ascii="仿宋" w:hAnsi="仿宋" w:eastAsia="仿宋" w:cs="仿宋"/>
          <w:spacing w:val="33"/>
          <w:sz w:val="33"/>
          <w:szCs w:val="33"/>
        </w:rPr>
        <w:t>月</w:t>
      </w:r>
      <w:r>
        <w:rPr>
          <w:rFonts w:hint="eastAsia" w:ascii="仿宋" w:hAnsi="仿宋" w:eastAsia="仿宋" w:cs="仿宋"/>
          <w:spacing w:val="33"/>
          <w:sz w:val="33"/>
          <w:szCs w:val="33"/>
          <w:lang w:val="en-US" w:eastAsia="zh-CN"/>
        </w:rPr>
        <w:t>25</w:t>
      </w:r>
      <w:r>
        <w:rPr>
          <w:rFonts w:ascii="仿宋" w:hAnsi="仿宋" w:eastAsia="仿宋" w:cs="仿宋"/>
          <w:spacing w:val="33"/>
          <w:sz w:val="33"/>
          <w:szCs w:val="33"/>
        </w:rPr>
        <w:t>日</w:t>
      </w:r>
    </w:p>
    <w:p>
      <w:pPr>
        <w:sectPr>
          <w:pgSz w:w="11910" w:h="16840"/>
          <w:pgMar w:top="1431" w:right="1569" w:bottom="0" w:left="1380" w:header="0" w:footer="0" w:gutter="0"/>
          <w:cols w:space="720" w:num="1"/>
        </w:sectPr>
      </w:pPr>
    </w:p>
    <w:p>
      <w:pPr>
        <w:spacing w:line="267" w:lineRule="auto"/>
        <w:rPr>
          <w:rFonts w:ascii="Arial"/>
          <w:sz w:val="21"/>
        </w:rPr>
      </w:pPr>
      <w:r>
        <w:pict>
          <v:shape id="_x0000_s1026" o:spid="_x0000_s1026" o:spt="202" type="#_x0000_t202" style="position:absolute;left:0pt;margin-left:116.8pt;margin-top:152.95pt;height:28.1pt;width:352.95pt;mso-position-horizontal-relative:page;mso-position-vertical-relative:page;z-index:-2516561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19" w:lineRule="auto"/>
                    <w:ind w:left="20"/>
                    <w:rPr>
                      <w:rFonts w:ascii="宋体" w:hAnsi="宋体" w:eastAsia="宋体" w:cs="宋体"/>
                      <w:sz w:val="44"/>
                      <w:szCs w:val="44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6"/>
                      <w:sz w:val="44"/>
                      <w:szCs w:val="44"/>
                    </w:rPr>
                    <w:t>巴彦淖尔市工信局行政检查事项目录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63.2pt;margin-top:219.75pt;height:541.5pt;width:448.5pt;mso-position-horizontal-relative:page;mso-position-vertical-relative:page;z-index:-25165516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8919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503"/>
                    <w:gridCol w:w="4924"/>
                    <w:gridCol w:w="2492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4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59" w:line="221" w:lineRule="auto"/>
                          <w:ind w:left="425"/>
                          <w:rPr>
                            <w:rFonts w:ascii="宋体" w:hAnsi="宋体" w:eastAsia="宋体" w:cs="宋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9"/>
                            <w:sz w:val="32"/>
                            <w:szCs w:val="32"/>
                          </w:rPr>
                          <w:t>序号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158" w:line="219" w:lineRule="auto"/>
                          <w:ind w:left="1181"/>
                          <w:rPr>
                            <w:rFonts w:ascii="宋体" w:hAnsi="宋体" w:eastAsia="宋体" w:cs="宋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32"/>
                            <w:szCs w:val="32"/>
                          </w:rPr>
                          <w:t>行政检查事项名称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158" w:line="219" w:lineRule="auto"/>
                          <w:ind w:left="287"/>
                          <w:rPr>
                            <w:rFonts w:ascii="宋体" w:hAnsi="宋体" w:eastAsia="宋体" w:cs="宋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32"/>
                            <w:szCs w:val="32"/>
                          </w:rPr>
                          <w:t>抽查检查方式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12" w:line="182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9" w:line="219" w:lineRule="auto"/>
                          <w:ind w:left="48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非食盐定点批发企业经营食盐批发业务检查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4" w:line="172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49" w:line="219" w:lineRule="auto"/>
                          <w:ind w:left="78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1"/>
                            <w:szCs w:val="21"/>
                          </w:rPr>
                          <w:t>是否销售不符合食品安全标准的食盐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4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4" w:line="181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49" w:line="219" w:lineRule="auto"/>
                          <w:ind w:left="68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是否将工业盐等非食用盐作为食盐销售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13" w:line="173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9" w:line="211" w:lineRule="auto"/>
                          <w:ind w:left="48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是否使用工业盐等非食用盐生产、加工食品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4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34" w:line="182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8" w:line="250" w:lineRule="auto"/>
                          <w:ind w:left="1730" w:right="77" w:hanging="1619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4"/>
                            <w:sz w:val="21"/>
                            <w:szCs w:val="21"/>
                          </w:rPr>
                          <w:t>食盐定点生产、批发企业是否按照规定保存生产、</w:t>
                        </w:r>
                        <w:r>
                          <w:rPr>
                            <w:rFonts w:ascii="宋体" w:hAnsi="宋体" w:eastAsia="宋体" w:cs="宋体"/>
                            <w:spacing w:val="1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"/>
                            <w:sz w:val="21"/>
                            <w:szCs w:val="21"/>
                          </w:rPr>
                          <w:t>采购、销售记录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24" w:line="183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48" w:line="248" w:lineRule="auto"/>
                          <w:ind w:left="2041" w:right="77" w:hanging="193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4"/>
                            <w:sz w:val="21"/>
                            <w:szCs w:val="21"/>
                          </w:rPr>
                          <w:t>非食用盐生产企业是否按照规定保存生产、采购、</w:t>
                        </w:r>
                        <w:r>
                          <w:rPr>
                            <w:rFonts w:ascii="宋体" w:hAnsi="宋体" w:eastAsia="宋体" w:cs="宋体"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2"/>
                            <w:sz w:val="21"/>
                            <w:szCs w:val="21"/>
                          </w:rPr>
                          <w:t>销售记录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9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16" w:line="182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0" w:line="247" w:lineRule="auto"/>
                          <w:ind w:left="1831" w:right="153" w:hanging="172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食盐零售单位是否从食盐定点批发企业以外的单位</w:t>
                        </w:r>
                        <w:r>
                          <w:rPr>
                            <w:rFonts w:ascii="宋体" w:hAnsi="宋体" w:eastAsia="宋体" w:cs="宋体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4"/>
                            <w:sz w:val="21"/>
                            <w:szCs w:val="21"/>
                          </w:rPr>
                          <w:t>和人购进食盐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0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6" w:line="183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72" w:line="237" w:lineRule="auto"/>
                          <w:ind w:left="781" w:right="190" w:hanging="670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1"/>
                            <w:szCs w:val="21"/>
                          </w:rPr>
                          <w:t>食盐是否按照规定在外包装上作出标识，非食用盐</w:t>
                        </w:r>
                        <w:r>
                          <w:rPr>
                            <w:rFonts w:ascii="宋体" w:hAnsi="宋体" w:eastAsia="宋体" w:cs="宋体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的包装、标识是否符合法律法规规定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1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16" w:line="179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2" w:line="219" w:lineRule="auto"/>
                          <w:ind w:left="69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>加碘盐碘含量及标注是否符合标准规定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1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0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6" w:line="179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10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2" w:line="219" w:lineRule="auto"/>
                          <w:ind w:left="27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1"/>
                            <w:szCs w:val="21"/>
                          </w:rPr>
                          <w:t>食盐的运输贮存是否符合国家食品安全相关要求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1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1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5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11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0" w:line="241" w:lineRule="auto"/>
                          <w:ind w:left="111" w:right="36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>对承担安全评价、认证、检测、检验职责的机构出</w:t>
                        </w:r>
                        <w:r>
                          <w:rPr>
                            <w:rFonts w:ascii="宋体" w:hAnsi="宋体" w:eastAsia="宋体" w:cs="宋体"/>
                            <w:spacing w:val="1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"/>
                            <w:sz w:val="21"/>
                            <w:szCs w:val="21"/>
                          </w:rPr>
                          <w:t>具失实报告的的处罚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1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23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96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12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0" w:line="259" w:lineRule="auto"/>
                          <w:ind w:left="111" w:right="52"/>
                          <w:jc w:val="both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5"/>
                            <w:sz w:val="21"/>
                            <w:szCs w:val="21"/>
                          </w:rPr>
                          <w:t>对生产经营单位的决策机构、主要负责人或者个人</w:t>
                        </w:r>
                        <w:r>
                          <w:rPr>
                            <w:rFonts w:ascii="宋体" w:hAnsi="宋体" w:eastAsia="宋体" w:cs="宋体"/>
                            <w:spacing w:val="1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3"/>
                            <w:sz w:val="21"/>
                            <w:szCs w:val="21"/>
                          </w:rPr>
                          <w:t>经营的投资人不依照本法规定保证安全生产所必需</w:t>
                        </w:r>
                        <w:r>
                          <w:rPr>
                            <w:rFonts w:ascii="宋体" w:hAnsi="宋体" w:eastAsia="宋体" w:cs="宋体"/>
                            <w:spacing w:val="5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3"/>
                            <w:sz w:val="21"/>
                            <w:szCs w:val="21"/>
                          </w:rPr>
                          <w:t>的资金投入，致使生产经营单位不具备安全生产条</w:t>
                        </w:r>
                        <w:r>
                          <w:rPr>
                            <w:rFonts w:ascii="宋体" w:hAnsi="宋体" w:eastAsia="宋体" w:cs="宋体"/>
                            <w:spacing w:val="2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>件的处罚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72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7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13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4" w:line="248" w:lineRule="auto"/>
                          <w:ind w:left="111" w:right="49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>对生产经营单位的主要负责人未履行本法规定的安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2"/>
                            <w:sz w:val="21"/>
                            <w:szCs w:val="21"/>
                          </w:rPr>
                          <w:t>全生产管理职责的处罚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3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1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18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14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44" w:line="250" w:lineRule="auto"/>
                          <w:ind w:left="111" w:right="133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2"/>
                            <w:sz w:val="21"/>
                            <w:szCs w:val="21"/>
                          </w:rPr>
                          <w:t>对生产经营单位的其他负责人和安全生产管理人员</w:t>
                        </w:r>
                        <w:r>
                          <w:rPr>
                            <w:rFonts w:ascii="宋体" w:hAnsi="宋体" w:eastAsia="宋体" w:cs="宋体"/>
                            <w:spacing w:val="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未履行本法规定的安全生产管理职责的处罚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4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1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9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15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4" w:line="248" w:lineRule="auto"/>
                          <w:ind w:left="111" w:right="3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>对未按照规定设置安全生产管理机构或者配备安全</w:t>
                        </w:r>
                        <w:r>
                          <w:rPr>
                            <w:rFonts w:ascii="宋体" w:hAnsi="宋体" w:eastAsia="宋体" w:cs="宋体"/>
                            <w:spacing w:val="1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生产管理人员、注册安全工程师的处罚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5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1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0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16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56" w:line="242" w:lineRule="auto"/>
                          <w:ind w:left="111" w:right="15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对危险物品的生产、经营、储存单位的主要负责人</w:t>
                        </w: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和安全生产管理人员未按照规定经考核合格的处罚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66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929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01" w:line="184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17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9" w:line="252" w:lineRule="auto"/>
                          <w:ind w:left="111" w:right="70"/>
                          <w:jc w:val="both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5"/>
                            <w:sz w:val="21"/>
                            <w:szCs w:val="21"/>
                          </w:rPr>
                          <w:t>对未按照规定对从业人员、被派遣劳动者、实习学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5"/>
                            <w:sz w:val="21"/>
                            <w:szCs w:val="21"/>
                          </w:rPr>
                          <w:t>生进行安全生产教育和培训，或者未按照规定如实</w:t>
                        </w:r>
                        <w:r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告知有关的安全生产事项的处罚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7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5" w:hRule="atLeast"/>
                    </w:trPr>
                    <w:tc>
                      <w:tcPr>
                        <w:tcW w:w="1503" w:type="dxa"/>
                        <w:vAlign w:val="top"/>
                      </w:tcPr>
                      <w:p>
                        <w:pPr>
                          <w:spacing w:before="122" w:line="169" w:lineRule="auto"/>
                          <w:ind w:left="55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1"/>
                            <w:szCs w:val="21"/>
                          </w:rPr>
                          <w:t>18</w:t>
                        </w:r>
                      </w:p>
                    </w:tc>
                    <w:tc>
                      <w:tcPr>
                        <w:tcW w:w="4924" w:type="dxa"/>
                        <w:vAlign w:val="top"/>
                      </w:tcPr>
                      <w:p>
                        <w:pPr>
                          <w:spacing w:before="69" w:line="216" w:lineRule="auto"/>
                          <w:ind w:left="111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6"/>
                            <w:sz w:val="21"/>
                            <w:szCs w:val="21"/>
                          </w:rPr>
                          <w:t>对生产经营单位未如实记录安全生产教育和培训情</w:t>
                        </w:r>
                      </w:p>
                    </w:tc>
                    <w:tc>
                      <w:tcPr>
                        <w:tcW w:w="2492" w:type="dxa"/>
                        <w:vAlign w:val="top"/>
                      </w:tcPr>
                      <w:p>
                        <w:pPr>
                          <w:spacing w:before="58" w:line="219" w:lineRule="auto"/>
                          <w:ind w:left="118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1"/>
                            <w:sz w:val="21"/>
                            <w:szCs w:val="21"/>
                          </w:rPr>
                          <w:t>实地检查、书面检查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107" w:line="222" w:lineRule="auto"/>
        <w:ind w:left="105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8"/>
          <w:sz w:val="33"/>
          <w:szCs w:val="33"/>
        </w:rPr>
        <w:t>附件2</w:t>
      </w:r>
    </w:p>
    <w:p>
      <w:pPr>
        <w:spacing w:before="151" w:line="2440" w:lineRule="exact"/>
        <w:ind w:firstLine="234"/>
        <w:textAlignment w:val="center"/>
      </w:pPr>
      <w:r>
        <w:pict>
          <v:group id="_x0000_s1028" o:spid="_x0000_s1028" o:spt="203" style="height:122.05pt;width:121pt;" coordsize="2420,2441">
            <o:lock v:ext="edit"/>
            <v:shape id="_x0000_s1029" o:spid="_x0000_s1029" o:spt="75" type="#_x0000_t75" style="position:absolute;left:0;top:0;height:2441;width:2420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30" o:spid="_x0000_s1030" o:spt="202" type="#_x0000_t202" style="position:absolute;left:-20;top:-20;height:2538;width:24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1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1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8" w:line="221" w:lineRule="auto"/>
                      <w:ind w:left="180"/>
                      <w:rPr>
                        <w:rFonts w:ascii="仿宋" w:hAnsi="仿宋" w:eastAsia="仿宋" w:cs="仿宋"/>
                        <w:sz w:val="33"/>
                        <w:szCs w:val="33"/>
                      </w:rPr>
                    </w:pPr>
                    <w:r>
                      <w:rPr>
                        <w:rFonts w:ascii="仿宋" w:hAnsi="仿宋" w:eastAsia="仿宋" w:cs="仿宋"/>
                        <w:spacing w:val="15"/>
                        <w:sz w:val="33"/>
                        <w:szCs w:val="33"/>
                      </w:rPr>
                      <w:t>单位盖章)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ectPr>
          <w:headerReference r:id="rId5" w:type="default"/>
          <w:pgSz w:w="11910" w:h="16840"/>
          <w:pgMar w:top="400" w:right="1695" w:bottom="0" w:left="1284" w:header="0" w:footer="0" w:gutter="0"/>
          <w:cols w:space="720" w:num="1"/>
        </w:sectPr>
      </w:pPr>
    </w:p>
    <w:p/>
    <w:p/>
    <w:p/>
    <w:p/>
    <w:p>
      <w:pPr>
        <w:spacing w:line="219" w:lineRule="exact"/>
      </w:pPr>
    </w:p>
    <w:tbl>
      <w:tblPr>
        <w:tblStyle w:val="4"/>
        <w:tblW w:w="89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4924"/>
        <w:gridCol w:w="24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5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4" w:type="dxa"/>
            <w:vAlign w:val="top"/>
          </w:tcPr>
          <w:p>
            <w:pPr>
              <w:spacing w:before="54" w:line="220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况的处罚</w:t>
            </w:r>
          </w:p>
        </w:tc>
        <w:tc>
          <w:tcPr>
            <w:tcW w:w="2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03" w:type="dxa"/>
            <w:vAlign w:val="top"/>
          </w:tcPr>
          <w:p>
            <w:pPr>
              <w:spacing w:before="91" w:line="184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19</w:t>
            </w:r>
          </w:p>
        </w:tc>
        <w:tc>
          <w:tcPr>
            <w:tcW w:w="4924" w:type="dxa"/>
            <w:vAlign w:val="top"/>
          </w:tcPr>
          <w:p>
            <w:pPr>
              <w:spacing w:before="87" w:line="234" w:lineRule="auto"/>
              <w:ind w:left="101" w:right="1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对未将事故隐患排查治理情况如实记录或者未向从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业人员通报的处罚</w:t>
            </w:r>
          </w:p>
        </w:tc>
        <w:tc>
          <w:tcPr>
            <w:tcW w:w="2492" w:type="dxa"/>
            <w:vAlign w:val="top"/>
          </w:tcPr>
          <w:p>
            <w:pPr>
              <w:spacing w:before="6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03" w:type="dxa"/>
            <w:vAlign w:val="top"/>
          </w:tcPr>
          <w:p>
            <w:pPr>
              <w:spacing w:before="102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20</w:t>
            </w:r>
          </w:p>
        </w:tc>
        <w:tc>
          <w:tcPr>
            <w:tcW w:w="4924" w:type="dxa"/>
            <w:vAlign w:val="top"/>
          </w:tcPr>
          <w:p>
            <w:pPr>
              <w:spacing w:before="58" w:line="242" w:lineRule="auto"/>
              <w:ind w:left="101" w:right="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对未按照规定制定生产安全事故应急救援预案或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者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未定期组织演练的处罚</w:t>
            </w:r>
          </w:p>
        </w:tc>
        <w:tc>
          <w:tcPr>
            <w:tcW w:w="2492" w:type="dxa"/>
            <w:vAlign w:val="top"/>
          </w:tcPr>
          <w:p>
            <w:pPr>
              <w:spacing w:before="7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03" w:type="dxa"/>
            <w:vAlign w:val="top"/>
          </w:tcPr>
          <w:p>
            <w:pPr>
              <w:spacing w:before="121" w:line="184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21</w:t>
            </w:r>
          </w:p>
        </w:tc>
        <w:tc>
          <w:tcPr>
            <w:tcW w:w="4924" w:type="dxa"/>
            <w:vAlign w:val="top"/>
          </w:tcPr>
          <w:p>
            <w:pPr>
              <w:spacing w:before="49" w:line="250" w:lineRule="auto"/>
              <w:ind w:left="101" w:right="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对特种作业人员未按照规定经专门的安全作业培训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并取得相应资格，上岗作业的处罚</w:t>
            </w:r>
          </w:p>
        </w:tc>
        <w:tc>
          <w:tcPr>
            <w:tcW w:w="2492" w:type="dxa"/>
            <w:vAlign w:val="top"/>
          </w:tcPr>
          <w:p>
            <w:pPr>
              <w:spacing w:before="6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03" w:type="dxa"/>
            <w:vAlign w:val="top"/>
          </w:tcPr>
          <w:p>
            <w:pPr>
              <w:spacing w:before="103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22</w:t>
            </w:r>
          </w:p>
        </w:tc>
        <w:tc>
          <w:tcPr>
            <w:tcW w:w="4924" w:type="dxa"/>
            <w:vAlign w:val="top"/>
          </w:tcPr>
          <w:p>
            <w:pPr>
              <w:spacing w:before="49" w:line="249" w:lineRule="auto"/>
              <w:ind w:left="101" w:right="1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对用于生产、储存、装卸危险物品的建设项目没有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进行安全评价的处罚</w:t>
            </w:r>
          </w:p>
        </w:tc>
        <w:tc>
          <w:tcPr>
            <w:tcW w:w="2492" w:type="dxa"/>
            <w:vAlign w:val="top"/>
          </w:tcPr>
          <w:p>
            <w:pPr>
              <w:spacing w:before="68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03" w:type="dxa"/>
            <w:vAlign w:val="top"/>
          </w:tcPr>
          <w:p>
            <w:pPr>
              <w:spacing w:before="113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23</w:t>
            </w:r>
          </w:p>
        </w:tc>
        <w:tc>
          <w:tcPr>
            <w:tcW w:w="4924" w:type="dxa"/>
            <w:vAlign w:val="top"/>
          </w:tcPr>
          <w:p>
            <w:pPr>
              <w:spacing w:before="48" w:line="264" w:lineRule="auto"/>
              <w:ind w:left="101" w:right="81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对用于生产、储存、装卸危险物品的建设项目没有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安全设施设计或者安全设施设计未按照规定报经有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关部门审查同意的处罚</w:t>
            </w:r>
          </w:p>
        </w:tc>
        <w:tc>
          <w:tcPr>
            <w:tcW w:w="2492" w:type="dxa"/>
            <w:vAlign w:val="top"/>
          </w:tcPr>
          <w:p>
            <w:pPr>
              <w:spacing w:before="88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03" w:type="dxa"/>
            <w:vAlign w:val="top"/>
          </w:tcPr>
          <w:p>
            <w:pPr>
              <w:spacing w:before="94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24</w:t>
            </w:r>
          </w:p>
        </w:tc>
        <w:tc>
          <w:tcPr>
            <w:tcW w:w="4924" w:type="dxa"/>
            <w:vAlign w:val="top"/>
          </w:tcPr>
          <w:p>
            <w:pPr>
              <w:spacing w:before="60" w:line="246" w:lineRule="auto"/>
              <w:ind w:left="101" w:right="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对用于生产、储存、装卸危险物品的建设项目的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施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工单位未按照批准的安全设施设计施工的处罚</w:t>
            </w:r>
          </w:p>
        </w:tc>
        <w:tc>
          <w:tcPr>
            <w:tcW w:w="2492" w:type="dxa"/>
            <w:vAlign w:val="top"/>
          </w:tcPr>
          <w:p>
            <w:pPr>
              <w:spacing w:before="79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03" w:type="dxa"/>
            <w:vAlign w:val="top"/>
          </w:tcPr>
          <w:p>
            <w:pPr>
              <w:spacing w:before="114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25</w:t>
            </w:r>
          </w:p>
        </w:tc>
        <w:tc>
          <w:tcPr>
            <w:tcW w:w="4924" w:type="dxa"/>
            <w:vAlign w:val="top"/>
          </w:tcPr>
          <w:p>
            <w:pPr>
              <w:spacing w:before="71" w:line="257" w:lineRule="auto"/>
              <w:ind w:left="101" w:right="8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对用于生产、储存、装卸危险物品的建设项目竣工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投入生产或者使用前，安全设施未经验收合格的处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罚</w:t>
            </w:r>
          </w:p>
        </w:tc>
        <w:tc>
          <w:tcPr>
            <w:tcW w:w="2492" w:type="dxa"/>
            <w:vAlign w:val="top"/>
          </w:tcPr>
          <w:p>
            <w:pPr>
              <w:spacing w:before="79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03" w:type="dxa"/>
            <w:vAlign w:val="top"/>
          </w:tcPr>
          <w:p>
            <w:pPr>
              <w:spacing w:before="85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26</w:t>
            </w:r>
          </w:p>
        </w:tc>
        <w:tc>
          <w:tcPr>
            <w:tcW w:w="4924" w:type="dxa"/>
            <w:vAlign w:val="top"/>
          </w:tcPr>
          <w:p>
            <w:pPr>
              <w:spacing w:before="32" w:line="250" w:lineRule="auto"/>
              <w:ind w:left="101" w:right="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对未在有较大危险因素的生产经营场所和有关设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施、设备上设置明显的安全警示标志的处罚</w:t>
            </w:r>
          </w:p>
        </w:tc>
        <w:tc>
          <w:tcPr>
            <w:tcW w:w="2492" w:type="dxa"/>
            <w:vAlign w:val="top"/>
          </w:tcPr>
          <w:p>
            <w:pPr>
              <w:spacing w:before="70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>
            <w:pPr>
              <w:spacing w:before="126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27</w:t>
            </w:r>
          </w:p>
        </w:tc>
        <w:tc>
          <w:tcPr>
            <w:tcW w:w="4924" w:type="dxa"/>
            <w:vAlign w:val="top"/>
          </w:tcPr>
          <w:p>
            <w:pPr>
              <w:spacing w:before="52" w:line="249" w:lineRule="auto"/>
              <w:ind w:left="101" w:righ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对安全设备的安装、使用、检测、改造和报废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不符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合国家标准或者行业标准的处罚</w:t>
            </w:r>
          </w:p>
        </w:tc>
        <w:tc>
          <w:tcPr>
            <w:tcW w:w="2492" w:type="dxa"/>
            <w:vAlign w:val="top"/>
          </w:tcPr>
          <w:p>
            <w:pPr>
              <w:spacing w:before="91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03" w:type="dxa"/>
            <w:vAlign w:val="top"/>
          </w:tcPr>
          <w:p>
            <w:pPr>
              <w:spacing w:before="127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28</w:t>
            </w:r>
          </w:p>
        </w:tc>
        <w:tc>
          <w:tcPr>
            <w:tcW w:w="4924" w:type="dxa"/>
            <w:vAlign w:val="top"/>
          </w:tcPr>
          <w:p>
            <w:pPr>
              <w:spacing w:before="63"/>
              <w:ind w:left="101" w:right="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对未对安全设备进行经常性维护、保养和定期检测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的处罚</w:t>
            </w:r>
          </w:p>
        </w:tc>
        <w:tc>
          <w:tcPr>
            <w:tcW w:w="2492" w:type="dxa"/>
            <w:vAlign w:val="top"/>
          </w:tcPr>
          <w:p>
            <w:pPr>
              <w:spacing w:before="7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503" w:type="dxa"/>
            <w:vAlign w:val="top"/>
          </w:tcPr>
          <w:p>
            <w:pPr>
              <w:spacing w:before="117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29</w:t>
            </w:r>
          </w:p>
        </w:tc>
        <w:tc>
          <w:tcPr>
            <w:tcW w:w="4924" w:type="dxa"/>
            <w:vAlign w:val="top"/>
          </w:tcPr>
          <w:p>
            <w:pPr>
              <w:spacing w:before="51" w:line="257" w:lineRule="auto"/>
              <w:ind w:left="101" w:right="74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对关闭、破坏直接关系生产安全的监控、报警、防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护、救生设备、设施，或者篡改、隐瞒、销毁其相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关数据、信息的处罚</w:t>
            </w:r>
          </w:p>
        </w:tc>
        <w:tc>
          <w:tcPr>
            <w:tcW w:w="2492" w:type="dxa"/>
            <w:vAlign w:val="top"/>
          </w:tcPr>
          <w:p>
            <w:pPr>
              <w:spacing w:before="6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03" w:type="dxa"/>
            <w:vAlign w:val="top"/>
          </w:tcPr>
          <w:p>
            <w:pPr>
              <w:spacing w:before="128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30</w:t>
            </w:r>
          </w:p>
        </w:tc>
        <w:tc>
          <w:tcPr>
            <w:tcW w:w="4924" w:type="dxa"/>
            <w:vAlign w:val="top"/>
          </w:tcPr>
          <w:p>
            <w:pPr>
              <w:spacing w:before="64" w:line="244" w:lineRule="auto"/>
              <w:ind w:left="101" w:righ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对未为从业人员提供符合国家标准或者行业标准的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劳动防护用品的处罚</w:t>
            </w:r>
          </w:p>
        </w:tc>
        <w:tc>
          <w:tcPr>
            <w:tcW w:w="2492" w:type="dxa"/>
            <w:vAlign w:val="top"/>
          </w:tcPr>
          <w:p>
            <w:pPr>
              <w:spacing w:before="9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03" w:type="dxa"/>
            <w:vAlign w:val="top"/>
          </w:tcPr>
          <w:p>
            <w:pPr>
              <w:spacing w:before="137" w:line="184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31</w:t>
            </w:r>
          </w:p>
        </w:tc>
        <w:tc>
          <w:tcPr>
            <w:tcW w:w="4924" w:type="dxa"/>
            <w:vAlign w:val="top"/>
          </w:tcPr>
          <w:p>
            <w:pPr>
              <w:spacing w:before="65" w:line="256" w:lineRule="auto"/>
              <w:ind w:left="101" w:right="63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对危险物品的容器、运输工具未经具有专业资质的 机构检测、检验合格，取得安全使用证或者安全标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志，投入使用的处罚</w:t>
            </w:r>
          </w:p>
        </w:tc>
        <w:tc>
          <w:tcPr>
            <w:tcW w:w="2492" w:type="dxa"/>
            <w:vAlign w:val="top"/>
          </w:tcPr>
          <w:p>
            <w:pPr>
              <w:spacing w:before="7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03" w:type="dxa"/>
            <w:vAlign w:val="top"/>
          </w:tcPr>
          <w:p>
            <w:pPr>
              <w:spacing w:before="129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32</w:t>
            </w:r>
          </w:p>
        </w:tc>
        <w:tc>
          <w:tcPr>
            <w:tcW w:w="4924" w:type="dxa"/>
            <w:vAlign w:val="top"/>
          </w:tcPr>
          <w:p>
            <w:pPr>
              <w:spacing w:before="54" w:line="248" w:lineRule="auto"/>
              <w:ind w:left="101" w:righ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对使用应当淘汰的危及生产安全的工艺、设备的处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罚</w:t>
            </w:r>
          </w:p>
        </w:tc>
        <w:tc>
          <w:tcPr>
            <w:tcW w:w="2492" w:type="dxa"/>
            <w:vAlign w:val="top"/>
          </w:tcPr>
          <w:p>
            <w:pPr>
              <w:spacing w:before="94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503" w:type="dxa"/>
            <w:vAlign w:val="top"/>
          </w:tcPr>
          <w:p>
            <w:pPr>
              <w:spacing w:before="130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33</w:t>
            </w:r>
          </w:p>
        </w:tc>
        <w:tc>
          <w:tcPr>
            <w:tcW w:w="4924" w:type="dxa"/>
            <w:vAlign w:val="top"/>
          </w:tcPr>
          <w:p>
            <w:pPr>
              <w:spacing w:before="65" w:line="253" w:lineRule="auto"/>
              <w:ind w:left="101" w:right="81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对生产、经营、储存、使用危险物品或者处置废弃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危险物品，未建立专门安全管理制度、未采取可靠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的安全措施的处罚</w:t>
            </w:r>
          </w:p>
        </w:tc>
        <w:tc>
          <w:tcPr>
            <w:tcW w:w="2492" w:type="dxa"/>
            <w:vAlign w:val="top"/>
          </w:tcPr>
          <w:p>
            <w:pPr>
              <w:spacing w:before="75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03" w:type="dxa"/>
            <w:vAlign w:val="top"/>
          </w:tcPr>
          <w:p>
            <w:pPr>
              <w:spacing w:before="141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34</w:t>
            </w:r>
          </w:p>
        </w:tc>
        <w:tc>
          <w:tcPr>
            <w:tcW w:w="4924" w:type="dxa"/>
            <w:vAlign w:val="top"/>
          </w:tcPr>
          <w:p>
            <w:pPr>
              <w:spacing w:before="64" w:line="269" w:lineRule="auto"/>
              <w:ind w:left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对重大危险源未登记建档，未进行定期检测、评估、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监控，未制定应急预案，或者未告知应急措施的处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z w:val="20"/>
                <w:szCs w:val="20"/>
              </w:rPr>
              <w:t>罚</w:t>
            </w:r>
          </w:p>
        </w:tc>
        <w:tc>
          <w:tcPr>
            <w:tcW w:w="2492" w:type="dxa"/>
            <w:vAlign w:val="top"/>
          </w:tcPr>
          <w:p>
            <w:pPr>
              <w:spacing w:before="76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03" w:type="dxa"/>
            <w:vAlign w:val="top"/>
          </w:tcPr>
          <w:p>
            <w:pPr>
              <w:spacing w:before="132" w:line="183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35</w:t>
            </w:r>
          </w:p>
        </w:tc>
        <w:tc>
          <w:tcPr>
            <w:tcW w:w="4924" w:type="dxa"/>
            <w:vAlign w:val="top"/>
          </w:tcPr>
          <w:p>
            <w:pPr>
              <w:spacing w:before="65" w:line="250" w:lineRule="auto"/>
              <w:ind w:left="101" w:right="78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对进行爆破、吊装、动火、临时用电以及国务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院应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急管理部门会同国务院有关部门规定的其他危险作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业，未安排专门人员进行现场安全管理的处罚</w:t>
            </w:r>
          </w:p>
        </w:tc>
        <w:tc>
          <w:tcPr>
            <w:tcW w:w="2492" w:type="dxa"/>
            <w:vAlign w:val="top"/>
          </w:tcPr>
          <w:p>
            <w:pPr>
              <w:spacing w:before="7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503" w:type="dxa"/>
            <w:vAlign w:val="top"/>
          </w:tcPr>
          <w:p>
            <w:pPr>
              <w:spacing w:before="123" w:line="177" w:lineRule="auto"/>
              <w:ind w:left="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36</w:t>
            </w:r>
          </w:p>
        </w:tc>
        <w:tc>
          <w:tcPr>
            <w:tcW w:w="4924" w:type="dxa"/>
            <w:vAlign w:val="top"/>
          </w:tcPr>
          <w:p>
            <w:pPr>
              <w:spacing w:before="89" w:line="207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对未建立安全风险分级管控制度或者未按照安全风</w:t>
            </w:r>
          </w:p>
        </w:tc>
        <w:tc>
          <w:tcPr>
            <w:tcW w:w="2492" w:type="dxa"/>
            <w:vAlign w:val="top"/>
          </w:tcPr>
          <w:p>
            <w:pPr>
              <w:spacing w:before="98" w:line="19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6" w:type="default"/>
          <w:pgSz w:w="11910" w:h="16840"/>
          <w:pgMar w:top="400" w:right="1665" w:bottom="0" w:left="1314" w:header="0" w:footer="0" w:gutter="0"/>
          <w:cols w:space="720" w:num="1"/>
        </w:sectPr>
      </w:pPr>
    </w:p>
    <w:p/>
    <w:p/>
    <w:p/>
    <w:p/>
    <w:p>
      <w:pPr>
        <w:spacing w:line="229" w:lineRule="exact"/>
      </w:pPr>
    </w:p>
    <w:tbl>
      <w:tblPr>
        <w:tblStyle w:val="4"/>
        <w:tblW w:w="89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4914"/>
        <w:gridCol w:w="24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5" w:hRule="atLeast"/>
        </w:trPr>
        <w:tc>
          <w:tcPr>
            <w:tcW w:w="15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4" w:type="dxa"/>
            <w:vAlign w:val="top"/>
          </w:tcPr>
          <w:p>
            <w:pPr>
              <w:spacing w:before="52" w:line="219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险分级采取相应管控措施的处罚</w:t>
            </w:r>
          </w:p>
        </w:tc>
        <w:tc>
          <w:tcPr>
            <w:tcW w:w="24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23" w:type="dxa"/>
            <w:vAlign w:val="top"/>
          </w:tcPr>
          <w:p>
            <w:pPr>
              <w:spacing w:before="112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37</w:t>
            </w:r>
          </w:p>
        </w:tc>
        <w:tc>
          <w:tcPr>
            <w:tcW w:w="4914" w:type="dxa"/>
            <w:vAlign w:val="top"/>
          </w:tcPr>
          <w:p>
            <w:pPr>
              <w:spacing w:before="60" w:line="246" w:lineRule="auto"/>
              <w:ind w:left="102" w:right="4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对未建立事故隐患排查治理制度，或者重大事故隐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患排查治理情况未按照规定报告的处罚</w:t>
            </w:r>
          </w:p>
        </w:tc>
        <w:tc>
          <w:tcPr>
            <w:tcW w:w="2492" w:type="dxa"/>
            <w:vAlign w:val="top"/>
          </w:tcPr>
          <w:p>
            <w:pPr>
              <w:spacing w:before="5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523" w:type="dxa"/>
            <w:vAlign w:val="top"/>
          </w:tcPr>
          <w:p>
            <w:pPr>
              <w:spacing w:before="112" w:line="182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38</w:t>
            </w:r>
          </w:p>
        </w:tc>
        <w:tc>
          <w:tcPr>
            <w:tcW w:w="4914" w:type="dxa"/>
            <w:vAlign w:val="top"/>
          </w:tcPr>
          <w:p>
            <w:pPr>
              <w:spacing w:before="77" w:line="213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对生产经营单位未采取措施消除事故隐患的处罚</w:t>
            </w:r>
          </w:p>
        </w:tc>
        <w:tc>
          <w:tcPr>
            <w:tcW w:w="2492" w:type="dxa"/>
            <w:vAlign w:val="top"/>
          </w:tcPr>
          <w:p>
            <w:pPr>
              <w:spacing w:before="5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23" w:type="dxa"/>
            <w:vAlign w:val="top"/>
          </w:tcPr>
          <w:p>
            <w:pPr>
              <w:spacing w:before="102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39</w:t>
            </w:r>
          </w:p>
        </w:tc>
        <w:tc>
          <w:tcPr>
            <w:tcW w:w="4914" w:type="dxa"/>
            <w:vAlign w:val="top"/>
          </w:tcPr>
          <w:p>
            <w:pPr>
              <w:spacing w:before="37" w:line="261" w:lineRule="auto"/>
              <w:ind w:left="102" w:right="52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对生产经营单位将生产经营项目、场所、设备发包</w:t>
            </w:r>
            <w:r>
              <w:rPr>
                <w:rFonts w:ascii="宋体" w:hAnsi="宋体" w:eastAsia="宋体" w:cs="宋体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或者出租给不具备安全生产条件或者相应资质的单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位或者个人的处罚</w:t>
            </w:r>
          </w:p>
        </w:tc>
        <w:tc>
          <w:tcPr>
            <w:tcW w:w="2492" w:type="dxa"/>
            <w:vAlign w:val="top"/>
          </w:tcPr>
          <w:p>
            <w:pPr>
              <w:spacing w:before="7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9" w:hRule="atLeast"/>
        </w:trPr>
        <w:tc>
          <w:tcPr>
            <w:tcW w:w="1523" w:type="dxa"/>
            <w:vAlign w:val="top"/>
          </w:tcPr>
          <w:p>
            <w:pPr>
              <w:spacing w:before="113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40</w:t>
            </w:r>
          </w:p>
        </w:tc>
        <w:tc>
          <w:tcPr>
            <w:tcW w:w="4914" w:type="dxa"/>
            <w:vAlign w:val="top"/>
          </w:tcPr>
          <w:p>
            <w:pPr>
              <w:spacing w:before="50" w:line="259" w:lineRule="auto"/>
              <w:ind w:left="102" w:right="71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对两个以上生产经营单位在同一作业区域内进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行可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能危及对方安全生产的生产经营活动，未签订安全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生产管理协议或者未指定专职安全生产管理人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员进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行安全检查与协调的处罚</w:t>
            </w:r>
          </w:p>
        </w:tc>
        <w:tc>
          <w:tcPr>
            <w:tcW w:w="2492" w:type="dxa"/>
            <w:vAlign w:val="top"/>
          </w:tcPr>
          <w:p>
            <w:pPr>
              <w:spacing w:before="58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1523" w:type="dxa"/>
            <w:vAlign w:val="top"/>
          </w:tcPr>
          <w:p>
            <w:pPr>
              <w:spacing w:before="113" w:line="184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41</w:t>
            </w:r>
          </w:p>
        </w:tc>
        <w:tc>
          <w:tcPr>
            <w:tcW w:w="4914" w:type="dxa"/>
            <w:vAlign w:val="top"/>
          </w:tcPr>
          <w:p>
            <w:pPr>
              <w:spacing w:before="51" w:line="270" w:lineRule="auto"/>
              <w:ind w:left="102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对生产、经营、储存、使用危险物品的车间、商店、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仓库与员工宿舍在同一座建筑内，或者与员工宿舍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的距离不符合安全要求的处罚</w:t>
            </w:r>
          </w:p>
        </w:tc>
        <w:tc>
          <w:tcPr>
            <w:tcW w:w="2492" w:type="dxa"/>
            <w:vAlign w:val="top"/>
          </w:tcPr>
          <w:p>
            <w:pPr>
              <w:spacing w:before="59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9" w:hRule="atLeast"/>
        </w:trPr>
        <w:tc>
          <w:tcPr>
            <w:tcW w:w="1523" w:type="dxa"/>
            <w:vAlign w:val="top"/>
          </w:tcPr>
          <w:p>
            <w:pPr>
              <w:spacing w:before="125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42</w:t>
            </w:r>
          </w:p>
        </w:tc>
        <w:tc>
          <w:tcPr>
            <w:tcW w:w="4914" w:type="dxa"/>
            <w:vAlign w:val="top"/>
          </w:tcPr>
          <w:p>
            <w:pPr>
              <w:spacing w:before="61" w:line="274" w:lineRule="auto"/>
              <w:ind w:left="102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对生产经营场所和员工宿舍未设有符合紧急疏散需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要、标志明显、保持畅通的出口、疏散通道，或者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占用、锁闭、封堵生产经营场所或者员工宿舍出口、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疏散通道的处罚</w:t>
            </w:r>
          </w:p>
        </w:tc>
        <w:tc>
          <w:tcPr>
            <w:tcW w:w="2492" w:type="dxa"/>
            <w:vAlign w:val="top"/>
          </w:tcPr>
          <w:p>
            <w:pPr>
              <w:spacing w:before="90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1523" w:type="dxa"/>
            <w:vAlign w:val="top"/>
          </w:tcPr>
          <w:p>
            <w:pPr>
              <w:spacing w:before="116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43</w:t>
            </w:r>
          </w:p>
        </w:tc>
        <w:tc>
          <w:tcPr>
            <w:tcW w:w="4914" w:type="dxa"/>
            <w:vAlign w:val="top"/>
          </w:tcPr>
          <w:p>
            <w:pPr>
              <w:spacing w:before="72" w:line="254" w:lineRule="auto"/>
              <w:ind w:left="102" w:right="65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对生产经营单位与从业人员订立协议，免除或者减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轻其对从业人员因生产安全事故伤亡依法应承担的 责任的处罚</w:t>
            </w:r>
          </w:p>
        </w:tc>
        <w:tc>
          <w:tcPr>
            <w:tcW w:w="2492" w:type="dxa"/>
            <w:vAlign w:val="top"/>
          </w:tcPr>
          <w:p>
            <w:pPr>
              <w:spacing w:before="71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0" w:hRule="atLeast"/>
        </w:trPr>
        <w:tc>
          <w:tcPr>
            <w:tcW w:w="1523" w:type="dxa"/>
            <w:vAlign w:val="top"/>
          </w:tcPr>
          <w:p>
            <w:pPr>
              <w:spacing w:before="11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44</w:t>
            </w:r>
          </w:p>
        </w:tc>
        <w:tc>
          <w:tcPr>
            <w:tcW w:w="4914" w:type="dxa"/>
            <w:vAlign w:val="top"/>
          </w:tcPr>
          <w:p>
            <w:pPr>
              <w:spacing w:before="74" w:line="236" w:lineRule="auto"/>
              <w:ind w:left="102" w:righ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对生产经营单位拒绝、阻碍负有安全生产监督管理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职责的部门依法实施监督检查的处罚</w:t>
            </w:r>
          </w:p>
        </w:tc>
        <w:tc>
          <w:tcPr>
            <w:tcW w:w="2492" w:type="dxa"/>
            <w:vAlign w:val="top"/>
          </w:tcPr>
          <w:p>
            <w:pPr>
              <w:spacing w:before="7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0" w:hRule="atLeast"/>
        </w:trPr>
        <w:tc>
          <w:tcPr>
            <w:tcW w:w="1523" w:type="dxa"/>
            <w:vAlign w:val="top"/>
          </w:tcPr>
          <w:p>
            <w:pPr>
              <w:spacing w:before="12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45</w:t>
            </w:r>
          </w:p>
        </w:tc>
        <w:tc>
          <w:tcPr>
            <w:tcW w:w="4914" w:type="dxa"/>
            <w:vAlign w:val="top"/>
          </w:tcPr>
          <w:p>
            <w:pPr>
              <w:spacing w:before="74"/>
              <w:ind w:left="101" w:right="77" w:hanging="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对高危行业、领域的生产经营单位未按照国家规定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投保安全生产责任保险的处罚</w:t>
            </w:r>
          </w:p>
        </w:tc>
        <w:tc>
          <w:tcPr>
            <w:tcW w:w="2492" w:type="dxa"/>
            <w:vAlign w:val="top"/>
          </w:tcPr>
          <w:p>
            <w:pPr>
              <w:spacing w:before="9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1523" w:type="dxa"/>
            <w:vAlign w:val="top"/>
          </w:tcPr>
          <w:p>
            <w:pPr>
              <w:spacing w:before="13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46</w:t>
            </w:r>
          </w:p>
        </w:tc>
        <w:tc>
          <w:tcPr>
            <w:tcW w:w="4914" w:type="dxa"/>
            <w:vAlign w:val="top"/>
          </w:tcPr>
          <w:p>
            <w:pPr>
              <w:spacing w:before="81" w:line="241" w:lineRule="auto"/>
              <w:ind w:left="102" w:right="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未经许可生产、销售民用爆炸物品的，由国防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科技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工业主管部门责令停止非法生产、销售活动的处罚</w:t>
            </w:r>
          </w:p>
        </w:tc>
        <w:tc>
          <w:tcPr>
            <w:tcW w:w="2492" w:type="dxa"/>
            <w:vAlign w:val="top"/>
          </w:tcPr>
          <w:p>
            <w:pPr>
              <w:spacing w:before="8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9" w:hRule="atLeast"/>
        </w:trPr>
        <w:tc>
          <w:tcPr>
            <w:tcW w:w="1523" w:type="dxa"/>
            <w:vAlign w:val="top"/>
          </w:tcPr>
          <w:p>
            <w:pPr>
              <w:spacing w:before="13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47</w:t>
            </w:r>
          </w:p>
        </w:tc>
        <w:tc>
          <w:tcPr>
            <w:tcW w:w="4914" w:type="dxa"/>
            <w:vAlign w:val="top"/>
          </w:tcPr>
          <w:p>
            <w:pPr>
              <w:spacing w:before="62" w:line="249" w:lineRule="auto"/>
              <w:ind w:left="102" w:righ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对超出生产许可的品种、产量进行生产、销售的处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罚</w:t>
            </w:r>
          </w:p>
        </w:tc>
        <w:tc>
          <w:tcPr>
            <w:tcW w:w="2492" w:type="dxa"/>
            <w:vAlign w:val="top"/>
          </w:tcPr>
          <w:p>
            <w:pPr>
              <w:spacing w:before="8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 w:hRule="atLeast"/>
        </w:trPr>
        <w:tc>
          <w:tcPr>
            <w:tcW w:w="1523" w:type="dxa"/>
            <w:vAlign w:val="top"/>
          </w:tcPr>
          <w:p>
            <w:pPr>
              <w:spacing w:before="108" w:line="168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48</w:t>
            </w:r>
          </w:p>
        </w:tc>
        <w:tc>
          <w:tcPr>
            <w:tcW w:w="4914" w:type="dxa"/>
            <w:vAlign w:val="top"/>
          </w:tcPr>
          <w:p>
            <w:pPr>
              <w:spacing w:before="54" w:line="216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对违反安全技术规程生产作业的处罚</w:t>
            </w:r>
          </w:p>
        </w:tc>
        <w:tc>
          <w:tcPr>
            <w:tcW w:w="2492" w:type="dxa"/>
            <w:vAlign w:val="top"/>
          </w:tcPr>
          <w:p>
            <w:pPr>
              <w:spacing w:before="54" w:line="216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 w:hRule="atLeast"/>
        </w:trPr>
        <w:tc>
          <w:tcPr>
            <w:tcW w:w="1523" w:type="dxa"/>
            <w:vAlign w:val="top"/>
          </w:tcPr>
          <w:p>
            <w:pPr>
              <w:spacing w:before="118" w:line="177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49</w:t>
            </w:r>
          </w:p>
        </w:tc>
        <w:tc>
          <w:tcPr>
            <w:tcW w:w="4914" w:type="dxa"/>
            <w:vAlign w:val="top"/>
          </w:tcPr>
          <w:p>
            <w:pPr>
              <w:spacing w:before="83" w:line="208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对民用爆炸物品的质量不符合相关标准的处罚</w:t>
            </w:r>
          </w:p>
        </w:tc>
        <w:tc>
          <w:tcPr>
            <w:tcW w:w="2492" w:type="dxa"/>
            <w:vAlign w:val="top"/>
          </w:tcPr>
          <w:p>
            <w:pPr>
              <w:spacing w:before="6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9" w:hRule="atLeast"/>
        </w:trPr>
        <w:tc>
          <w:tcPr>
            <w:tcW w:w="1523" w:type="dxa"/>
            <w:vAlign w:val="top"/>
          </w:tcPr>
          <w:p>
            <w:pPr>
              <w:spacing w:before="138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50</w:t>
            </w:r>
          </w:p>
        </w:tc>
        <w:tc>
          <w:tcPr>
            <w:tcW w:w="4914" w:type="dxa"/>
            <w:vAlign w:val="top"/>
          </w:tcPr>
          <w:p>
            <w:pPr>
              <w:spacing w:before="82" w:line="236" w:lineRule="auto"/>
              <w:ind w:left="102" w:right="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对民用爆炸物品的包装不符合法律、行政法规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的规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定以及相关标准的处罚</w:t>
            </w:r>
          </w:p>
        </w:tc>
        <w:tc>
          <w:tcPr>
            <w:tcW w:w="2492" w:type="dxa"/>
            <w:vAlign w:val="top"/>
          </w:tcPr>
          <w:p>
            <w:pPr>
              <w:spacing w:before="10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9" w:hRule="atLeast"/>
        </w:trPr>
        <w:tc>
          <w:tcPr>
            <w:tcW w:w="1523" w:type="dxa"/>
            <w:vAlign w:val="top"/>
          </w:tcPr>
          <w:p>
            <w:pPr>
              <w:spacing w:before="128" w:line="184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51</w:t>
            </w:r>
          </w:p>
        </w:tc>
        <w:tc>
          <w:tcPr>
            <w:tcW w:w="4914" w:type="dxa"/>
            <w:vAlign w:val="top"/>
          </w:tcPr>
          <w:p>
            <w:pPr>
              <w:spacing w:before="63" w:line="244" w:lineRule="auto"/>
              <w:ind w:left="102" w:right="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对超出购买许可的品种、数量销售民用爆炸物品的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处罚</w:t>
            </w:r>
          </w:p>
        </w:tc>
        <w:tc>
          <w:tcPr>
            <w:tcW w:w="2492" w:type="dxa"/>
            <w:vAlign w:val="top"/>
          </w:tcPr>
          <w:p>
            <w:pPr>
              <w:spacing w:before="84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1523" w:type="dxa"/>
            <w:vAlign w:val="top"/>
          </w:tcPr>
          <w:p>
            <w:pPr>
              <w:spacing w:before="110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52</w:t>
            </w:r>
          </w:p>
        </w:tc>
        <w:tc>
          <w:tcPr>
            <w:tcW w:w="4914" w:type="dxa"/>
            <w:vAlign w:val="top"/>
          </w:tcPr>
          <w:p>
            <w:pPr>
              <w:spacing w:before="76" w:line="260" w:lineRule="auto"/>
              <w:ind w:left="102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对向没有《民用爆炸物品生产许可证》、《民用爆</w:t>
            </w: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炸物品销售许可证》、《民用爆炸物品购买许可证》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的单位销售民用爆炸物品的处罚</w:t>
            </w:r>
          </w:p>
        </w:tc>
        <w:tc>
          <w:tcPr>
            <w:tcW w:w="2492" w:type="dxa"/>
            <w:vAlign w:val="top"/>
          </w:tcPr>
          <w:p>
            <w:pPr>
              <w:spacing w:before="75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1523" w:type="dxa"/>
            <w:vAlign w:val="top"/>
          </w:tcPr>
          <w:p>
            <w:pPr>
              <w:spacing w:before="131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53</w:t>
            </w:r>
          </w:p>
        </w:tc>
        <w:tc>
          <w:tcPr>
            <w:tcW w:w="4914" w:type="dxa"/>
            <w:vAlign w:val="top"/>
          </w:tcPr>
          <w:p>
            <w:pPr>
              <w:spacing w:before="77" w:line="252" w:lineRule="auto"/>
              <w:ind w:left="102" w:right="45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对民用爆炸物品生产企业销售本企业生产的民用爆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炸物品未按照规定向国防科技工业主管部门备案的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处罚</w:t>
            </w:r>
          </w:p>
        </w:tc>
        <w:tc>
          <w:tcPr>
            <w:tcW w:w="2492" w:type="dxa"/>
            <w:vAlign w:val="top"/>
          </w:tcPr>
          <w:p>
            <w:pPr>
              <w:spacing w:before="86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 w:hRule="atLeast"/>
        </w:trPr>
        <w:tc>
          <w:tcPr>
            <w:tcW w:w="1523" w:type="dxa"/>
            <w:vAlign w:val="top"/>
          </w:tcPr>
          <w:p>
            <w:pPr>
              <w:spacing w:before="112" w:line="165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54</w:t>
            </w:r>
          </w:p>
        </w:tc>
        <w:tc>
          <w:tcPr>
            <w:tcW w:w="4914" w:type="dxa"/>
            <w:vAlign w:val="top"/>
          </w:tcPr>
          <w:p>
            <w:pPr>
              <w:spacing w:before="77" w:line="196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对未经审批进出口民用爆炸物品的处罚</w:t>
            </w:r>
          </w:p>
        </w:tc>
        <w:tc>
          <w:tcPr>
            <w:tcW w:w="2492" w:type="dxa"/>
            <w:vAlign w:val="top"/>
          </w:tcPr>
          <w:p>
            <w:pPr>
              <w:spacing w:before="67" w:line="204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" w:hRule="atLeast"/>
        </w:trPr>
        <w:tc>
          <w:tcPr>
            <w:tcW w:w="1523" w:type="dxa"/>
            <w:vAlign w:val="top"/>
          </w:tcPr>
          <w:p>
            <w:pPr>
              <w:spacing w:before="123" w:line="177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55</w:t>
            </w:r>
          </w:p>
        </w:tc>
        <w:tc>
          <w:tcPr>
            <w:tcW w:w="4914" w:type="dxa"/>
            <w:vAlign w:val="top"/>
          </w:tcPr>
          <w:p>
            <w:pPr>
              <w:spacing w:before="68" w:line="219" w:lineRule="auto"/>
              <w:ind w:left="10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对未按照规定在专用仓库设置技术防范设施的处罚</w:t>
            </w:r>
          </w:p>
        </w:tc>
        <w:tc>
          <w:tcPr>
            <w:tcW w:w="2492" w:type="dxa"/>
            <w:vAlign w:val="top"/>
          </w:tcPr>
          <w:p>
            <w:pPr>
              <w:spacing w:before="6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1910" w:h="16840"/>
          <w:pgMar w:top="400" w:right="1685" w:bottom="0" w:left="1284" w:header="0" w:footer="0" w:gutter="0"/>
          <w:cols w:space="720" w:num="1"/>
        </w:sectPr>
      </w:pPr>
    </w:p>
    <w:p/>
    <w:p/>
    <w:p/>
    <w:p/>
    <w:p/>
    <w:p>
      <w:pPr>
        <w:spacing w:line="87" w:lineRule="exact"/>
      </w:pPr>
    </w:p>
    <w:tbl>
      <w:tblPr>
        <w:tblStyle w:val="4"/>
        <w:tblW w:w="89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4924"/>
        <w:gridCol w:w="24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 w:hRule="atLeast"/>
        </w:trPr>
        <w:tc>
          <w:tcPr>
            <w:tcW w:w="1513" w:type="dxa"/>
            <w:vAlign w:val="top"/>
          </w:tcPr>
          <w:p>
            <w:pPr>
              <w:spacing w:before="117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56</w:t>
            </w:r>
          </w:p>
        </w:tc>
        <w:tc>
          <w:tcPr>
            <w:tcW w:w="4924" w:type="dxa"/>
            <w:vAlign w:val="top"/>
          </w:tcPr>
          <w:p>
            <w:pPr>
              <w:spacing w:before="34" w:line="253" w:lineRule="auto"/>
              <w:ind w:left="92" w:righ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对未按照规定建立出入库检查、登记制度或者收存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和发放民用爆炸物品，致使账物不符的处罚</w:t>
            </w:r>
          </w:p>
        </w:tc>
        <w:tc>
          <w:tcPr>
            <w:tcW w:w="2482" w:type="dxa"/>
            <w:vAlign w:val="top"/>
          </w:tcPr>
          <w:p>
            <w:pPr>
              <w:spacing w:before="22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1513" w:type="dxa"/>
            <w:vAlign w:val="top"/>
          </w:tcPr>
          <w:p>
            <w:pPr>
              <w:spacing w:before="114" w:line="182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57</w:t>
            </w:r>
          </w:p>
        </w:tc>
        <w:tc>
          <w:tcPr>
            <w:tcW w:w="4924" w:type="dxa"/>
            <w:vAlign w:val="top"/>
          </w:tcPr>
          <w:p>
            <w:pPr>
              <w:spacing w:before="49" w:line="249" w:lineRule="auto"/>
              <w:ind w:left="92" w:righ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对超量储存、在非专用仓库储存或者违反储存标准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和规范储存民用爆炸物品的处罚</w:t>
            </w:r>
          </w:p>
        </w:tc>
        <w:tc>
          <w:tcPr>
            <w:tcW w:w="2482" w:type="dxa"/>
            <w:vAlign w:val="top"/>
          </w:tcPr>
          <w:p>
            <w:pPr>
              <w:spacing w:before="68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0" w:hRule="atLeast"/>
        </w:trPr>
        <w:tc>
          <w:tcPr>
            <w:tcW w:w="1513" w:type="dxa"/>
            <w:vAlign w:val="top"/>
          </w:tcPr>
          <w:p>
            <w:pPr>
              <w:spacing w:before="104" w:line="181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58</w:t>
            </w:r>
          </w:p>
        </w:tc>
        <w:tc>
          <w:tcPr>
            <w:tcW w:w="4924" w:type="dxa"/>
            <w:vAlign w:val="top"/>
          </w:tcPr>
          <w:p>
            <w:pPr>
              <w:spacing w:before="47" w:line="218" w:lineRule="auto"/>
              <w:ind w:left="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对违反民用爆炸物品储存管理规定行为的处罚</w:t>
            </w:r>
          </w:p>
        </w:tc>
        <w:tc>
          <w:tcPr>
            <w:tcW w:w="2482" w:type="dxa"/>
            <w:vAlign w:val="top"/>
          </w:tcPr>
          <w:p>
            <w:pPr>
              <w:spacing w:before="48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1513" w:type="dxa"/>
            <w:vAlign w:val="top"/>
          </w:tcPr>
          <w:p>
            <w:pPr>
              <w:spacing w:before="113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59</w:t>
            </w:r>
          </w:p>
        </w:tc>
        <w:tc>
          <w:tcPr>
            <w:tcW w:w="4924" w:type="dxa"/>
            <w:vAlign w:val="top"/>
          </w:tcPr>
          <w:p>
            <w:pPr>
              <w:spacing w:before="28" w:line="264" w:lineRule="auto"/>
              <w:ind w:left="92" w:right="113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对危险物品的生产、经营、储存单位未建立应急救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援组织或者生产经营规模较小、未指定兼职应急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救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援人员的处罚</w:t>
            </w:r>
          </w:p>
        </w:tc>
        <w:tc>
          <w:tcPr>
            <w:tcW w:w="2482" w:type="dxa"/>
            <w:vAlign w:val="top"/>
          </w:tcPr>
          <w:p>
            <w:pPr>
              <w:spacing w:before="58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1513" w:type="dxa"/>
            <w:vAlign w:val="top"/>
          </w:tcPr>
          <w:p>
            <w:pPr>
              <w:spacing w:before="114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60</w:t>
            </w:r>
          </w:p>
        </w:tc>
        <w:tc>
          <w:tcPr>
            <w:tcW w:w="4924" w:type="dxa"/>
            <w:vAlign w:val="top"/>
          </w:tcPr>
          <w:p>
            <w:pPr>
              <w:spacing w:before="59" w:line="258" w:lineRule="auto"/>
              <w:ind w:left="92" w:right="96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对危险物品的生产、经营、储存单位未配备必要的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应急救援器材、设备和物资，并进行经常性维护、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保养，保证正常运转的处罚</w:t>
            </w:r>
          </w:p>
        </w:tc>
        <w:tc>
          <w:tcPr>
            <w:tcW w:w="2482" w:type="dxa"/>
            <w:vAlign w:val="top"/>
          </w:tcPr>
          <w:p>
            <w:pPr>
              <w:spacing w:before="59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9" w:hRule="atLeast"/>
        </w:trPr>
        <w:tc>
          <w:tcPr>
            <w:tcW w:w="1513" w:type="dxa"/>
            <w:vAlign w:val="top"/>
          </w:tcPr>
          <w:p>
            <w:pPr>
              <w:spacing w:before="104" w:line="184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61</w:t>
            </w:r>
          </w:p>
        </w:tc>
        <w:tc>
          <w:tcPr>
            <w:tcW w:w="4924" w:type="dxa"/>
            <w:vAlign w:val="top"/>
          </w:tcPr>
          <w:p>
            <w:pPr>
              <w:spacing w:before="52" w:line="263" w:lineRule="auto"/>
              <w:ind w:left="92" w:right="96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对知道或者应当知道生产经营单位未取得安全生产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许可证或者其他批准文件擅自从事生产经营活动，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仍为其提供生产经营场所、运输、保管、仓储等条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件的处罚</w:t>
            </w:r>
          </w:p>
        </w:tc>
        <w:tc>
          <w:tcPr>
            <w:tcW w:w="2482" w:type="dxa"/>
            <w:vAlign w:val="top"/>
          </w:tcPr>
          <w:p>
            <w:pPr>
              <w:spacing w:before="50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1513" w:type="dxa"/>
            <w:vAlign w:val="top"/>
          </w:tcPr>
          <w:p>
            <w:pPr>
              <w:spacing w:before="116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62</w:t>
            </w:r>
          </w:p>
        </w:tc>
        <w:tc>
          <w:tcPr>
            <w:tcW w:w="4924" w:type="dxa"/>
            <w:vAlign w:val="top"/>
          </w:tcPr>
          <w:p>
            <w:pPr>
              <w:spacing w:before="43" w:line="257" w:lineRule="auto"/>
              <w:ind w:left="92" w:right="132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对生产经营单位及其有关人员弄虚作假，骗取或者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勾结、串通行政审批工作人员取得安全生产许可证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书及其他批准文件的处罚</w:t>
            </w:r>
          </w:p>
        </w:tc>
        <w:tc>
          <w:tcPr>
            <w:tcW w:w="2482" w:type="dxa"/>
            <w:vAlign w:val="top"/>
          </w:tcPr>
          <w:p>
            <w:pPr>
              <w:spacing w:before="21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0" w:hRule="atLeast"/>
        </w:trPr>
        <w:tc>
          <w:tcPr>
            <w:tcW w:w="1513" w:type="dxa"/>
            <w:vAlign w:val="top"/>
          </w:tcPr>
          <w:p>
            <w:pPr>
              <w:spacing w:before="137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63</w:t>
            </w:r>
          </w:p>
        </w:tc>
        <w:tc>
          <w:tcPr>
            <w:tcW w:w="4924" w:type="dxa"/>
            <w:vAlign w:val="top"/>
          </w:tcPr>
          <w:p>
            <w:pPr>
              <w:spacing w:before="52" w:line="250" w:lineRule="auto"/>
              <w:ind w:left="92" w:right="1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对生产经营单位及其有关人员未依法办理安全生产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许可证书变更手续的处罚</w:t>
            </w:r>
          </w:p>
        </w:tc>
        <w:tc>
          <w:tcPr>
            <w:tcW w:w="2482" w:type="dxa"/>
            <w:vAlign w:val="top"/>
          </w:tcPr>
          <w:p>
            <w:pPr>
              <w:spacing w:before="62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9" w:hRule="atLeast"/>
        </w:trPr>
        <w:tc>
          <w:tcPr>
            <w:tcW w:w="1513" w:type="dxa"/>
            <w:vAlign w:val="top"/>
          </w:tcPr>
          <w:p>
            <w:pPr>
              <w:spacing w:before="107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64</w:t>
            </w:r>
          </w:p>
        </w:tc>
        <w:tc>
          <w:tcPr>
            <w:tcW w:w="4924" w:type="dxa"/>
            <w:vAlign w:val="top"/>
          </w:tcPr>
          <w:p>
            <w:pPr>
              <w:spacing w:before="31" w:line="254" w:lineRule="auto"/>
              <w:ind w:left="92" w:righ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对未取得相应资格、资质证书的机构及其有关人员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从事安全评价、认证、检测、检验工作的处罚</w:t>
            </w:r>
          </w:p>
        </w:tc>
        <w:tc>
          <w:tcPr>
            <w:tcW w:w="2482" w:type="dxa"/>
            <w:vAlign w:val="top"/>
          </w:tcPr>
          <w:p>
            <w:pPr>
              <w:spacing w:before="62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1513" w:type="dxa"/>
            <w:vAlign w:val="top"/>
          </w:tcPr>
          <w:p>
            <w:pPr>
              <w:spacing w:before="88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65</w:t>
            </w:r>
          </w:p>
        </w:tc>
        <w:tc>
          <w:tcPr>
            <w:tcW w:w="4924" w:type="dxa"/>
            <w:vAlign w:val="top"/>
          </w:tcPr>
          <w:p>
            <w:pPr>
              <w:spacing w:before="43" w:line="250" w:lineRule="auto"/>
              <w:ind w:left="92" w:right="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对安全培训机构采取不正当竞争手段，故意贬低、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诋毁其他安全培训机构的处罚</w:t>
            </w:r>
          </w:p>
        </w:tc>
        <w:tc>
          <w:tcPr>
            <w:tcW w:w="2482" w:type="dxa"/>
            <w:vAlign w:val="top"/>
          </w:tcPr>
          <w:p>
            <w:pPr>
              <w:spacing w:before="53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1513" w:type="dxa"/>
            <w:vAlign w:val="top"/>
          </w:tcPr>
          <w:p>
            <w:pPr>
              <w:spacing w:before="108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66</w:t>
            </w:r>
          </w:p>
        </w:tc>
        <w:tc>
          <w:tcPr>
            <w:tcW w:w="4924" w:type="dxa"/>
            <w:vAlign w:val="top"/>
          </w:tcPr>
          <w:p>
            <w:pPr>
              <w:spacing w:before="53" w:line="255" w:lineRule="auto"/>
              <w:ind w:left="92" w:right="96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对生产经营单位主要负责人、安全生产管理人员、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特种作业人员以欺骗、贿赂等不正当手段取得安全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合格证或者特种作业操作证的处罚</w:t>
            </w:r>
          </w:p>
        </w:tc>
        <w:tc>
          <w:tcPr>
            <w:tcW w:w="2482" w:type="dxa"/>
            <w:vAlign w:val="top"/>
          </w:tcPr>
          <w:p>
            <w:pPr>
              <w:spacing w:before="53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1513" w:type="dxa"/>
            <w:vAlign w:val="top"/>
          </w:tcPr>
          <w:p>
            <w:pPr>
              <w:spacing w:before="119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67</w:t>
            </w:r>
          </w:p>
        </w:tc>
        <w:tc>
          <w:tcPr>
            <w:tcW w:w="4924" w:type="dxa"/>
            <w:vAlign w:val="top"/>
          </w:tcPr>
          <w:p>
            <w:pPr>
              <w:spacing w:before="45" w:line="259" w:lineRule="auto"/>
              <w:ind w:left="92" w:right="113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对生产经营单位从业人员安全培训的时间少于《生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产经营单位安全培训规定》或者有关标准规定的处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罚</w:t>
            </w:r>
          </w:p>
        </w:tc>
        <w:tc>
          <w:tcPr>
            <w:tcW w:w="2482" w:type="dxa"/>
            <w:vAlign w:val="top"/>
          </w:tcPr>
          <w:p>
            <w:pPr>
              <w:spacing w:before="64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9" w:hRule="atLeast"/>
        </w:trPr>
        <w:tc>
          <w:tcPr>
            <w:tcW w:w="1513" w:type="dxa"/>
            <w:vAlign w:val="top"/>
          </w:tcPr>
          <w:p>
            <w:pPr>
              <w:spacing w:before="140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68</w:t>
            </w:r>
          </w:p>
        </w:tc>
        <w:tc>
          <w:tcPr>
            <w:tcW w:w="4924" w:type="dxa"/>
            <w:vAlign w:val="top"/>
          </w:tcPr>
          <w:p>
            <w:pPr>
              <w:spacing w:before="56" w:line="246" w:lineRule="auto"/>
              <w:ind w:left="92" w:righ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对危险物品生产经营单位新招的危险工艺操作岗位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人员，未经实习期满独立上岗作业的处罚</w:t>
            </w:r>
          </w:p>
        </w:tc>
        <w:tc>
          <w:tcPr>
            <w:tcW w:w="2482" w:type="dxa"/>
            <w:vAlign w:val="top"/>
          </w:tcPr>
          <w:p>
            <w:pPr>
              <w:spacing w:before="55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 w:hRule="atLeast"/>
        </w:trPr>
        <w:tc>
          <w:tcPr>
            <w:tcW w:w="1513" w:type="dxa"/>
            <w:vAlign w:val="top"/>
          </w:tcPr>
          <w:p>
            <w:pPr>
              <w:spacing w:before="122" w:line="174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69</w:t>
            </w:r>
          </w:p>
        </w:tc>
        <w:tc>
          <w:tcPr>
            <w:tcW w:w="4924" w:type="dxa"/>
            <w:vAlign w:val="top"/>
          </w:tcPr>
          <w:p>
            <w:pPr>
              <w:spacing w:before="67" w:line="219" w:lineRule="auto"/>
              <w:ind w:left="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对相关人员未按照规定重新参加安全培训的处罚</w:t>
            </w:r>
          </w:p>
        </w:tc>
        <w:tc>
          <w:tcPr>
            <w:tcW w:w="2482" w:type="dxa"/>
            <w:vAlign w:val="top"/>
          </w:tcPr>
          <w:p>
            <w:pPr>
              <w:spacing w:before="66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0" w:hRule="atLeast"/>
        </w:trPr>
        <w:tc>
          <w:tcPr>
            <w:tcW w:w="1513" w:type="dxa"/>
            <w:vAlign w:val="top"/>
          </w:tcPr>
          <w:p>
            <w:pPr>
              <w:spacing w:before="112" w:line="174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70</w:t>
            </w:r>
          </w:p>
        </w:tc>
        <w:tc>
          <w:tcPr>
            <w:tcW w:w="4924" w:type="dxa"/>
            <w:vAlign w:val="top"/>
          </w:tcPr>
          <w:p>
            <w:pPr>
              <w:spacing w:before="56" w:line="219" w:lineRule="auto"/>
              <w:ind w:left="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对安全培训机构违法从事安全培训活动的处罚</w:t>
            </w:r>
          </w:p>
        </w:tc>
        <w:tc>
          <w:tcPr>
            <w:tcW w:w="2482" w:type="dxa"/>
            <w:vAlign w:val="top"/>
          </w:tcPr>
          <w:p>
            <w:pPr>
              <w:spacing w:before="56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09" w:hRule="atLeast"/>
        </w:trPr>
        <w:tc>
          <w:tcPr>
            <w:tcW w:w="1513" w:type="dxa"/>
            <w:vAlign w:val="top"/>
          </w:tcPr>
          <w:p>
            <w:pPr>
              <w:spacing w:before="120" w:line="184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71</w:t>
            </w:r>
          </w:p>
        </w:tc>
        <w:tc>
          <w:tcPr>
            <w:tcW w:w="4924" w:type="dxa"/>
            <w:vAlign w:val="top"/>
          </w:tcPr>
          <w:p>
            <w:pPr>
              <w:spacing w:before="47" w:line="247" w:lineRule="auto"/>
              <w:ind w:left="92" w:righ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对事故发生单位及其有关人员谎报或者瞒报事故的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1"/>
                <w:sz w:val="21"/>
                <w:szCs w:val="21"/>
              </w:rPr>
              <w:t>处罚</w:t>
            </w:r>
          </w:p>
        </w:tc>
        <w:tc>
          <w:tcPr>
            <w:tcW w:w="2482" w:type="dxa"/>
            <w:vAlign w:val="top"/>
          </w:tcPr>
          <w:p>
            <w:pPr>
              <w:spacing w:before="56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1513" w:type="dxa"/>
            <w:vAlign w:val="top"/>
          </w:tcPr>
          <w:p>
            <w:pPr>
              <w:spacing w:before="122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72</w:t>
            </w:r>
          </w:p>
        </w:tc>
        <w:tc>
          <w:tcPr>
            <w:tcW w:w="4924" w:type="dxa"/>
            <w:vAlign w:val="top"/>
          </w:tcPr>
          <w:p>
            <w:pPr>
              <w:spacing w:before="58" w:line="251" w:lineRule="auto"/>
              <w:ind w:left="92" w:righ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对事故发生单位及其有关人员伪造或者故意破坏事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故现场的处罚</w:t>
            </w:r>
          </w:p>
        </w:tc>
        <w:tc>
          <w:tcPr>
            <w:tcW w:w="2482" w:type="dxa"/>
            <w:vAlign w:val="top"/>
          </w:tcPr>
          <w:p>
            <w:pPr>
              <w:spacing w:before="37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92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73</w:t>
            </w:r>
          </w:p>
        </w:tc>
        <w:tc>
          <w:tcPr>
            <w:tcW w:w="4924" w:type="dxa"/>
            <w:vAlign w:val="top"/>
          </w:tcPr>
          <w:p>
            <w:pPr>
              <w:spacing w:before="40" w:line="254" w:lineRule="auto"/>
              <w:ind w:left="92" w:righ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对事故发生单位及其有关人员转移、隐匿资金、财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产，或者销毁有关证据、资料的处罚</w:t>
            </w:r>
          </w:p>
        </w:tc>
        <w:tc>
          <w:tcPr>
            <w:tcW w:w="2482" w:type="dxa"/>
            <w:vAlign w:val="top"/>
          </w:tcPr>
          <w:p>
            <w:pPr>
              <w:spacing w:before="47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32" w:line="183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74</w:t>
            </w:r>
          </w:p>
        </w:tc>
        <w:tc>
          <w:tcPr>
            <w:tcW w:w="4924" w:type="dxa"/>
            <w:vAlign w:val="top"/>
          </w:tcPr>
          <w:p>
            <w:pPr>
              <w:spacing w:before="58" w:line="241" w:lineRule="auto"/>
              <w:ind w:left="92" w:right="1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对事故发生单位及其有关人员拒绝接受调查或者拒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绝提供有关情况和资料的处罚</w:t>
            </w:r>
          </w:p>
        </w:tc>
        <w:tc>
          <w:tcPr>
            <w:tcW w:w="2482" w:type="dxa"/>
            <w:vAlign w:val="top"/>
          </w:tcPr>
          <w:p>
            <w:pPr>
              <w:spacing w:before="47" w:line="219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5" w:hRule="atLeast"/>
        </w:trPr>
        <w:tc>
          <w:tcPr>
            <w:tcW w:w="1513" w:type="dxa"/>
            <w:vAlign w:val="top"/>
          </w:tcPr>
          <w:p>
            <w:pPr>
              <w:spacing w:before="114" w:line="176" w:lineRule="auto"/>
              <w:ind w:left="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75</w:t>
            </w:r>
          </w:p>
        </w:tc>
        <w:tc>
          <w:tcPr>
            <w:tcW w:w="4924" w:type="dxa"/>
            <w:vAlign w:val="top"/>
          </w:tcPr>
          <w:p>
            <w:pPr>
              <w:spacing w:before="59" w:line="220" w:lineRule="auto"/>
              <w:ind w:left="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对事故发生单位及其有关人员在事故调查中作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伪证</w:t>
            </w:r>
          </w:p>
        </w:tc>
        <w:tc>
          <w:tcPr>
            <w:tcW w:w="2482" w:type="dxa"/>
            <w:vAlign w:val="top"/>
          </w:tcPr>
          <w:p>
            <w:pPr>
              <w:spacing w:before="87" w:line="200" w:lineRule="auto"/>
              <w:ind w:left="10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2120" w:h="16990"/>
          <w:pgMar w:top="400" w:right="1765" w:bottom="0" w:left="1425" w:header="0" w:footer="0" w:gutter="0"/>
          <w:cols w:space="720" w:num="1"/>
        </w:sectPr>
      </w:pPr>
    </w:p>
    <w:p/>
    <w:p/>
    <w:p/>
    <w:p/>
    <w:p/>
    <w:p>
      <w:pPr>
        <w:spacing w:line="67" w:lineRule="exact"/>
      </w:pPr>
    </w:p>
    <w:tbl>
      <w:tblPr>
        <w:tblStyle w:val="4"/>
        <w:tblW w:w="89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4924"/>
        <w:gridCol w:w="24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24" w:type="dxa"/>
            <w:vAlign w:val="top"/>
          </w:tcPr>
          <w:p>
            <w:pPr>
              <w:spacing w:before="53" w:line="219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或者指使他人作伪证的处罚</w:t>
            </w:r>
          </w:p>
        </w:tc>
        <w:tc>
          <w:tcPr>
            <w:tcW w:w="24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13" w:type="dxa"/>
            <w:vAlign w:val="top"/>
          </w:tcPr>
          <w:p>
            <w:pPr>
              <w:spacing w:before="112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76</w:t>
            </w:r>
          </w:p>
        </w:tc>
        <w:tc>
          <w:tcPr>
            <w:tcW w:w="4924" w:type="dxa"/>
            <w:vAlign w:val="top"/>
          </w:tcPr>
          <w:p>
            <w:pPr>
              <w:spacing w:before="50" w:line="254" w:lineRule="auto"/>
              <w:ind w:left="101" w:righ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对事故发生单位及其有关人员事故发生后逃匿的处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罚</w:t>
            </w:r>
          </w:p>
        </w:tc>
        <w:tc>
          <w:tcPr>
            <w:tcW w:w="2482" w:type="dxa"/>
            <w:vAlign w:val="top"/>
          </w:tcPr>
          <w:p>
            <w:pPr>
              <w:spacing w:before="5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13" w:type="dxa"/>
            <w:vAlign w:val="top"/>
          </w:tcPr>
          <w:p>
            <w:pPr>
              <w:spacing w:before="104" w:line="181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77</w:t>
            </w:r>
          </w:p>
        </w:tc>
        <w:tc>
          <w:tcPr>
            <w:tcW w:w="4924" w:type="dxa"/>
            <w:vAlign w:val="top"/>
          </w:tcPr>
          <w:p>
            <w:pPr>
              <w:spacing w:before="48" w:line="219" w:lineRule="auto"/>
              <w:ind w:left="1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对事故发生单位对事故发生负有责任的处罚</w:t>
            </w:r>
          </w:p>
        </w:tc>
        <w:tc>
          <w:tcPr>
            <w:tcW w:w="2482" w:type="dxa"/>
            <w:vAlign w:val="top"/>
          </w:tcPr>
          <w:p>
            <w:pPr>
              <w:spacing w:before="4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13" w:type="dxa"/>
            <w:vAlign w:val="top"/>
          </w:tcPr>
          <w:p>
            <w:pPr>
              <w:spacing w:before="112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78</w:t>
            </w:r>
          </w:p>
        </w:tc>
        <w:tc>
          <w:tcPr>
            <w:tcW w:w="4924" w:type="dxa"/>
            <w:vAlign w:val="top"/>
          </w:tcPr>
          <w:p>
            <w:pPr>
              <w:spacing w:before="48" w:line="255" w:lineRule="auto"/>
              <w:ind w:left="101" w:right="112" w:firstLine="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对为发生事故的单位提供虚假证明的中介机构的处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罚</w:t>
            </w:r>
          </w:p>
        </w:tc>
        <w:tc>
          <w:tcPr>
            <w:tcW w:w="2482" w:type="dxa"/>
            <w:vAlign w:val="top"/>
          </w:tcPr>
          <w:p>
            <w:pPr>
              <w:spacing w:before="7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13" w:type="dxa"/>
            <w:vAlign w:val="top"/>
          </w:tcPr>
          <w:p>
            <w:pPr>
              <w:spacing w:before="103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79</w:t>
            </w:r>
          </w:p>
        </w:tc>
        <w:tc>
          <w:tcPr>
            <w:tcW w:w="4924" w:type="dxa"/>
            <w:vAlign w:val="top"/>
          </w:tcPr>
          <w:p>
            <w:pPr>
              <w:spacing w:before="50" w:line="255" w:lineRule="auto"/>
              <w:ind w:left="101" w:right="121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对生产经营单位已经批准的建设项目安全设施设计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发生重大变更，生产经营单位未报原批准部门审查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同意擅自开工建设的处罚</w:t>
            </w:r>
          </w:p>
        </w:tc>
        <w:tc>
          <w:tcPr>
            <w:tcW w:w="2482" w:type="dxa"/>
            <w:vAlign w:val="top"/>
          </w:tcPr>
          <w:p>
            <w:pPr>
              <w:spacing w:before="88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13" w:type="dxa"/>
            <w:vAlign w:val="top"/>
          </w:tcPr>
          <w:p>
            <w:pPr>
              <w:spacing w:before="114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80</w:t>
            </w:r>
          </w:p>
        </w:tc>
        <w:tc>
          <w:tcPr>
            <w:tcW w:w="4924" w:type="dxa"/>
            <w:vAlign w:val="top"/>
          </w:tcPr>
          <w:p>
            <w:pPr>
              <w:spacing w:before="41" w:line="254" w:lineRule="auto"/>
              <w:ind w:left="101" w:righ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对生产经营单位违反规定未建立实施安全生产和职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业健康管理制度的处罚</w:t>
            </w:r>
          </w:p>
        </w:tc>
        <w:tc>
          <w:tcPr>
            <w:tcW w:w="2482" w:type="dxa"/>
            <w:vAlign w:val="top"/>
          </w:tcPr>
          <w:p>
            <w:pPr>
              <w:spacing w:before="49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13" w:type="dxa"/>
            <w:vAlign w:val="top"/>
          </w:tcPr>
          <w:p>
            <w:pPr>
              <w:spacing w:before="124" w:line="184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81</w:t>
            </w:r>
          </w:p>
        </w:tc>
        <w:tc>
          <w:tcPr>
            <w:tcW w:w="4924" w:type="dxa"/>
            <w:vAlign w:val="top"/>
          </w:tcPr>
          <w:p>
            <w:pPr>
              <w:spacing w:before="62" w:line="249" w:lineRule="auto"/>
              <w:ind w:left="101" w:righ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对生产经营单位违反规定未开展安全生产标准化建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设的处罚</w:t>
            </w:r>
          </w:p>
        </w:tc>
        <w:tc>
          <w:tcPr>
            <w:tcW w:w="2482" w:type="dxa"/>
            <w:vAlign w:val="top"/>
          </w:tcPr>
          <w:p>
            <w:pPr>
              <w:spacing w:before="60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13" w:type="dxa"/>
            <w:vAlign w:val="top"/>
          </w:tcPr>
          <w:p>
            <w:pPr>
              <w:spacing w:before="116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82</w:t>
            </w:r>
          </w:p>
        </w:tc>
        <w:tc>
          <w:tcPr>
            <w:tcW w:w="4924" w:type="dxa"/>
            <w:vAlign w:val="top"/>
          </w:tcPr>
          <w:p>
            <w:pPr>
              <w:spacing w:before="53" w:line="258" w:lineRule="auto"/>
              <w:ind w:left="101" w:right="119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对生产区域、生活区域、储存区域之间的安全距离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以及与周边防护安全距离不符合国家标准或者行业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标准的处罚</w:t>
            </w:r>
          </w:p>
        </w:tc>
        <w:tc>
          <w:tcPr>
            <w:tcW w:w="2482" w:type="dxa"/>
            <w:vAlign w:val="top"/>
          </w:tcPr>
          <w:p>
            <w:pPr>
              <w:spacing w:before="71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2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83</w:t>
            </w:r>
          </w:p>
        </w:tc>
        <w:tc>
          <w:tcPr>
            <w:tcW w:w="4924" w:type="dxa"/>
            <w:vAlign w:val="top"/>
          </w:tcPr>
          <w:p>
            <w:pPr>
              <w:spacing w:before="44" w:line="253" w:lineRule="auto"/>
              <w:ind w:left="101" w:right="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对生产经营单位违反规定未进行风险分析与防控的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1"/>
                <w:sz w:val="21"/>
                <w:szCs w:val="21"/>
              </w:rPr>
              <w:t>处罚</w:t>
            </w:r>
          </w:p>
        </w:tc>
        <w:tc>
          <w:tcPr>
            <w:tcW w:w="2482" w:type="dxa"/>
            <w:vAlign w:val="top"/>
          </w:tcPr>
          <w:p>
            <w:pPr>
              <w:spacing w:before="5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2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84</w:t>
            </w:r>
          </w:p>
        </w:tc>
        <w:tc>
          <w:tcPr>
            <w:tcW w:w="4924" w:type="dxa"/>
            <w:vAlign w:val="top"/>
          </w:tcPr>
          <w:p>
            <w:pPr>
              <w:spacing w:before="41" w:line="252" w:lineRule="auto"/>
              <w:ind w:left="101" w:righ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对生产经营单位违反对粉尘爆炸危险的作业场所规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定的处罚</w:t>
            </w:r>
          </w:p>
        </w:tc>
        <w:tc>
          <w:tcPr>
            <w:tcW w:w="2482" w:type="dxa"/>
            <w:vAlign w:val="top"/>
          </w:tcPr>
          <w:p>
            <w:pPr>
              <w:spacing w:before="6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13" w:type="dxa"/>
            <w:vAlign w:val="top"/>
          </w:tcPr>
          <w:p>
            <w:pPr>
              <w:spacing w:before="137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85</w:t>
            </w:r>
          </w:p>
        </w:tc>
        <w:tc>
          <w:tcPr>
            <w:tcW w:w="4924" w:type="dxa"/>
            <w:vAlign w:val="top"/>
          </w:tcPr>
          <w:p>
            <w:pPr>
              <w:spacing w:before="54" w:line="262" w:lineRule="auto"/>
              <w:ind w:left="101" w:right="103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对生产经营单位进行危险作业时，未安排专门人员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进行现场安全管理，未采取规定的安全管理措施的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1"/>
                <w:sz w:val="21"/>
                <w:szCs w:val="21"/>
              </w:rPr>
              <w:t>处罚</w:t>
            </w:r>
          </w:p>
        </w:tc>
        <w:tc>
          <w:tcPr>
            <w:tcW w:w="2482" w:type="dxa"/>
            <w:vAlign w:val="top"/>
          </w:tcPr>
          <w:p>
            <w:pPr>
              <w:spacing w:before="72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18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86</w:t>
            </w:r>
          </w:p>
        </w:tc>
        <w:tc>
          <w:tcPr>
            <w:tcW w:w="4924" w:type="dxa"/>
            <w:vAlign w:val="top"/>
          </w:tcPr>
          <w:p>
            <w:pPr>
              <w:spacing w:before="54" w:line="246" w:lineRule="auto"/>
              <w:ind w:left="101" w:right="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对生产经营单位及其主要负责人或者其他人员违反</w:t>
            </w: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操作规程或者安全管理规定作业的处罚</w:t>
            </w:r>
          </w:p>
        </w:tc>
        <w:tc>
          <w:tcPr>
            <w:tcW w:w="2482" w:type="dxa"/>
            <w:vAlign w:val="top"/>
          </w:tcPr>
          <w:p>
            <w:pPr>
              <w:spacing w:before="7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18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87</w:t>
            </w:r>
          </w:p>
        </w:tc>
        <w:tc>
          <w:tcPr>
            <w:tcW w:w="4924" w:type="dxa"/>
            <w:vAlign w:val="top"/>
          </w:tcPr>
          <w:p>
            <w:pPr>
              <w:spacing w:before="45" w:line="250" w:lineRule="auto"/>
              <w:ind w:left="101" w:right="1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对生产经营单位超过核定的生产能力、强度或者定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员进行生产的的处罚</w:t>
            </w:r>
          </w:p>
        </w:tc>
        <w:tc>
          <w:tcPr>
            <w:tcW w:w="2482" w:type="dxa"/>
            <w:vAlign w:val="top"/>
          </w:tcPr>
          <w:p>
            <w:pPr>
              <w:spacing w:before="6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13" w:type="dxa"/>
            <w:vAlign w:val="top"/>
          </w:tcPr>
          <w:p>
            <w:pPr>
              <w:spacing w:before="128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88</w:t>
            </w:r>
          </w:p>
        </w:tc>
        <w:tc>
          <w:tcPr>
            <w:tcW w:w="4924" w:type="dxa"/>
            <w:vAlign w:val="top"/>
          </w:tcPr>
          <w:p>
            <w:pPr>
              <w:spacing w:before="53" w:line="258" w:lineRule="auto"/>
              <w:ind w:left="101" w:right="118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对生产经营单位及其主要负责人或者其他人员对被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查封或者扣押的设施、设备、器材、危险物品和作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业场所，擅自启封或者使用的处罚</w:t>
            </w:r>
          </w:p>
        </w:tc>
        <w:tc>
          <w:tcPr>
            <w:tcW w:w="2482" w:type="dxa"/>
            <w:vAlign w:val="top"/>
          </w:tcPr>
          <w:p>
            <w:pPr>
              <w:spacing w:before="73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13" w:type="dxa"/>
            <w:vAlign w:val="top"/>
          </w:tcPr>
          <w:p>
            <w:pPr>
              <w:spacing w:before="139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89</w:t>
            </w:r>
          </w:p>
        </w:tc>
        <w:tc>
          <w:tcPr>
            <w:tcW w:w="4924" w:type="dxa"/>
            <w:vAlign w:val="top"/>
          </w:tcPr>
          <w:p>
            <w:pPr>
              <w:spacing w:before="35" w:line="259" w:lineRule="auto"/>
              <w:ind w:left="101" w:right="118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对生产经营单位及其主要负责人或者其他人员故意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提供虚假情况或者隐瞒存在的事故隐患以及其他安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全问题的的处罚</w:t>
            </w:r>
          </w:p>
        </w:tc>
        <w:tc>
          <w:tcPr>
            <w:tcW w:w="2482" w:type="dxa"/>
            <w:vAlign w:val="top"/>
          </w:tcPr>
          <w:p>
            <w:pPr>
              <w:spacing w:before="54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13" w:type="dxa"/>
            <w:vAlign w:val="top"/>
          </w:tcPr>
          <w:p>
            <w:pPr>
              <w:spacing w:before="140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90</w:t>
            </w:r>
          </w:p>
        </w:tc>
        <w:tc>
          <w:tcPr>
            <w:tcW w:w="4924" w:type="dxa"/>
            <w:vAlign w:val="top"/>
          </w:tcPr>
          <w:p>
            <w:pPr>
              <w:spacing w:before="47" w:line="250" w:lineRule="auto"/>
              <w:ind w:left="101" w:right="1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对生产经营单位未支付从业人员安全培训期间的工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资并承担安全培训费用的处罚</w:t>
            </w:r>
          </w:p>
        </w:tc>
        <w:tc>
          <w:tcPr>
            <w:tcW w:w="2482" w:type="dxa"/>
            <w:vAlign w:val="top"/>
          </w:tcPr>
          <w:p>
            <w:pPr>
              <w:spacing w:before="75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13" w:type="dxa"/>
            <w:vAlign w:val="top"/>
          </w:tcPr>
          <w:p>
            <w:pPr>
              <w:spacing w:before="119" w:line="184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91</w:t>
            </w:r>
          </w:p>
        </w:tc>
        <w:tc>
          <w:tcPr>
            <w:tcW w:w="4924" w:type="dxa"/>
            <w:vAlign w:val="top"/>
          </w:tcPr>
          <w:p>
            <w:pPr>
              <w:spacing w:before="55" w:line="258" w:lineRule="auto"/>
              <w:ind w:left="101" w:right="121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对生产经营单位非法印制、伪造、倒卖特种作业操 作证，或者使用非法印制、伪造、倒卖的特种作业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操作证的处罚</w:t>
            </w:r>
          </w:p>
        </w:tc>
        <w:tc>
          <w:tcPr>
            <w:tcW w:w="2482" w:type="dxa"/>
            <w:vAlign w:val="top"/>
          </w:tcPr>
          <w:p>
            <w:pPr>
              <w:spacing w:before="85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513" w:type="dxa"/>
            <w:vAlign w:val="top"/>
          </w:tcPr>
          <w:p>
            <w:pPr>
              <w:spacing w:before="121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92</w:t>
            </w:r>
          </w:p>
        </w:tc>
        <w:tc>
          <w:tcPr>
            <w:tcW w:w="4924" w:type="dxa"/>
            <w:vAlign w:val="top"/>
          </w:tcPr>
          <w:p>
            <w:pPr>
              <w:spacing w:before="55" w:line="256" w:lineRule="auto"/>
              <w:ind w:left="101" w:right="115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对生产经营单位及其主要负责人或者其他人员违章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指挥从业人员或者强令从业人员违章、冒险作业的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的处罚</w:t>
            </w:r>
          </w:p>
        </w:tc>
        <w:tc>
          <w:tcPr>
            <w:tcW w:w="2482" w:type="dxa"/>
            <w:vAlign w:val="top"/>
          </w:tcPr>
          <w:p>
            <w:pPr>
              <w:spacing w:before="66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13" w:type="dxa"/>
            <w:vAlign w:val="top"/>
          </w:tcPr>
          <w:p>
            <w:pPr>
              <w:spacing w:before="142" w:line="183" w:lineRule="auto"/>
              <w:ind w:left="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93</w:t>
            </w:r>
          </w:p>
        </w:tc>
        <w:tc>
          <w:tcPr>
            <w:tcW w:w="4924" w:type="dxa"/>
            <w:vAlign w:val="top"/>
          </w:tcPr>
          <w:p>
            <w:pPr>
              <w:spacing w:before="59" w:line="245" w:lineRule="auto"/>
              <w:ind w:left="101" w:right="1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对生产经营单位及其主要负责人或者其他人员发现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 从业人员违章作业不加制止的的处罚</w:t>
            </w:r>
          </w:p>
        </w:tc>
        <w:tc>
          <w:tcPr>
            <w:tcW w:w="2482" w:type="dxa"/>
            <w:vAlign w:val="top"/>
          </w:tcPr>
          <w:p>
            <w:pPr>
              <w:spacing w:before="57" w:line="219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实地检查、书面检查</w:t>
            </w:r>
          </w:p>
        </w:tc>
      </w:tr>
    </w:tbl>
    <w:p>
      <w:pPr>
        <w:rPr>
          <w:rFonts w:ascii="Arial"/>
          <w:sz w:val="21"/>
        </w:rPr>
      </w:pPr>
    </w:p>
    <w:sectPr>
      <w:pgSz w:w="11910" w:h="16840"/>
      <w:pgMar w:top="400" w:right="1645" w:bottom="0" w:left="13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E0MTdlMTMzNTc0ODUxNTU0Y2ExOTYyZGZkYWExMjAifQ=="/>
  </w:docVars>
  <w:rsids>
    <w:rsidRoot w:val="00000000"/>
    <w:rsid w:val="46AC1D09"/>
    <w:rsid w:val="7E411E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9"/>
    <customShpInfo spid="_x0000_s1030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3810</Words>
  <Characters>3901</Characters>
  <TotalTime>6</TotalTime>
  <ScaleCrop>false</ScaleCrop>
  <LinksUpToDate>false</LinksUpToDate>
  <CharactersWithSpaces>4004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2023-09-25T10:37:00Z</dcterms:created>
  <dc:creator>Kingsoft-PDF</dc:creator>
  <cp:lastModifiedBy>地心火1423143152</cp:lastModifiedBy>
  <cp:lastPrinted>2023-09-25T02:44:02Z</cp:lastPrinted>
  <dcterms:modified xsi:type="dcterms:W3CDTF">2023-09-25T02:44:37Z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2023-09-25T10:37:51Z</vt:filetime>
  </property>
  <property fmtid="{D5CDD505-2E9C-101B-9397-08002B2CF9AE}" pid="4" name="UsrData">
    <vt:lpwstr>6510f279592b69002087faf7wl</vt:lpwstr>
  </property>
  <property fmtid="{D5CDD505-2E9C-101B-9397-08002B2CF9AE}" pid="5" name="KSOProductBuildVer">
    <vt:lpwstr>2052-11.1.0.14309</vt:lpwstr>
  </property>
  <property fmtid="{D5CDD505-2E9C-101B-9397-08002B2CF9AE}" pid="6" name="ICV">
    <vt:lpwstr>6CDF97E28D9645B583737646D9DE19B2_13</vt:lpwstr>
  </property>
</Properties>
</file>