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625" w:beforeLines="200" w:line="5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625" w:beforeLines="200" w:line="5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625" w:beforeLines="200" w:line="5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625" w:beforeLines="200" w:line="540" w:lineRule="exact"/>
        <w:ind w:left="0" w:leftChars="0" w:right="0" w:rightChars="0" w:firstLine="0" w:firstLineChars="0"/>
        <w:jc w:val="center"/>
        <w:textAlignment w:val="auto"/>
        <w:outlineLvl w:val="9"/>
        <w:rPr>
          <w:rFonts w:hint="eastAsia" w:ascii="仿宋" w:hAnsi="仿宋" w:eastAsia="仿宋" w:cs="Times New Roman"/>
          <w:sz w:val="36"/>
          <w:szCs w:val="36"/>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before="625" w:beforeLines="200" w:line="5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仿宋" w:hAnsi="仿宋" w:eastAsia="仿宋" w:cs="Times New Roman"/>
          <w:sz w:val="36"/>
          <w:szCs w:val="36"/>
          <w:lang w:val="en-US" w:eastAsia="zh-CN"/>
        </w:rPr>
        <w:t>乌获政发[2023]9号</w:t>
      </w:r>
    </w:p>
    <w:p>
      <w:pPr>
        <w:keepNext w:val="0"/>
        <w:keepLines w:val="0"/>
        <w:pageBreakBefore w:val="0"/>
        <w:widowControl w:val="0"/>
        <w:kinsoku/>
        <w:wordWrap/>
        <w:overflowPunct/>
        <w:topLinePunct w:val="0"/>
        <w:autoSpaceDE/>
        <w:autoSpaceDN/>
        <w:bidi w:val="0"/>
        <w:adjustRightInd/>
        <w:snapToGrid/>
        <w:spacing w:before="625" w:beforeLines="200" w:line="5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乌拉特后旗获各琦苏木</w:t>
      </w:r>
    </w:p>
    <w:p>
      <w:pPr>
        <w:keepNext w:val="0"/>
        <w:keepLines w:val="0"/>
        <w:pageBreakBefore w:val="0"/>
        <w:widowControl w:val="0"/>
        <w:kinsoku/>
        <w:wordWrap/>
        <w:overflowPunct/>
        <w:topLinePunct w:val="0"/>
        <w:autoSpaceDE/>
        <w:autoSpaceDN/>
        <w:bidi w:val="0"/>
        <w:adjustRightInd/>
        <w:snapToGrid/>
        <w:spacing w:after="313" w:afterLines="100" w:line="54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2022年政府信息公开工作年度报告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一、总体情况</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42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按照乌拉特后旗政务信息公开的统一部署，202</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年，获各琦苏木政务信息公开工作以习近平新时代中国特色社会主义思想为指导，深入贯彻党的</w:t>
      </w:r>
      <w:r>
        <w:rPr>
          <w:rFonts w:hint="eastAsia" w:ascii="仿宋_GB2312" w:hAnsi="仿宋_GB2312" w:eastAsia="仿宋_GB2312" w:cs="仿宋_GB2312"/>
          <w:b w:val="0"/>
          <w:bCs w:val="0"/>
          <w:sz w:val="32"/>
          <w:szCs w:val="32"/>
          <w:lang w:val="en-US" w:eastAsia="zh-CN"/>
        </w:rPr>
        <w:t>二十大、</w:t>
      </w:r>
      <w:r>
        <w:rPr>
          <w:rFonts w:hint="eastAsia" w:ascii="仿宋_GB2312" w:hAnsi="仿宋_GB2312" w:eastAsia="仿宋_GB2312" w:cs="仿宋_GB2312"/>
          <w:b w:val="0"/>
          <w:bCs w:val="0"/>
          <w:sz w:val="32"/>
          <w:szCs w:val="32"/>
        </w:rPr>
        <w:t>十九大、十九届二中、三中、四中、五中</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六中</w:t>
      </w:r>
      <w:r>
        <w:rPr>
          <w:rFonts w:hint="eastAsia" w:ascii="仿宋_GB2312" w:hAnsi="仿宋_GB2312" w:eastAsia="仿宋_GB2312" w:cs="仿宋_GB2312"/>
          <w:b w:val="0"/>
          <w:bCs w:val="0"/>
          <w:sz w:val="32"/>
          <w:szCs w:val="32"/>
        </w:rPr>
        <w:t>全会精神，紧紧围绕全苏木中心工作，积极推进政务信息公开工作的规范化、透明化，全力保障人民群众知情权、参与权和监督权，通过嘎查村“三务”公开栏、“三务”公开平台等多种途径对政务信息进行了及时主动公开。202</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年度对扶贫项目建设情况、苏木级政策文件、贯彻落实国家关于农村工作政策的情况、补助费用的发放使用情况、救灾、优抚、救济、社会捐助等物资的发放情况、执行计划生育政策的情况等内容进行了更透明、更及时的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（一）</w:t>
      </w:r>
      <w:r>
        <w:rPr>
          <w:rFonts w:hint="eastAsia" w:ascii="仿宋_GB2312" w:hAnsi="仿宋_GB2312" w:eastAsia="仿宋_GB2312" w:cs="仿宋_GB2312"/>
          <w:b w:val="0"/>
          <w:bCs w:val="0"/>
          <w:sz w:val="32"/>
          <w:szCs w:val="32"/>
        </w:rPr>
        <w:t>主动公开情况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截至202</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年12月</w:t>
      </w:r>
      <w:r>
        <w:rPr>
          <w:rFonts w:hint="eastAsia" w:ascii="仿宋_GB2312" w:hAnsi="仿宋_GB2312" w:eastAsia="仿宋_GB2312" w:cs="仿宋_GB2312"/>
          <w:b w:val="0"/>
          <w:bCs w:val="0"/>
          <w:sz w:val="32"/>
          <w:szCs w:val="32"/>
          <w:lang w:val="en-US" w:eastAsia="zh-CN"/>
        </w:rPr>
        <w:t>31</w:t>
      </w:r>
      <w:r>
        <w:rPr>
          <w:rFonts w:hint="eastAsia" w:ascii="仿宋_GB2312" w:hAnsi="仿宋_GB2312" w:eastAsia="仿宋_GB2312" w:cs="仿宋_GB2312"/>
          <w:b w:val="0"/>
          <w:bCs w:val="0"/>
          <w:sz w:val="32"/>
          <w:szCs w:val="32"/>
        </w:rPr>
        <w:t>日，</w:t>
      </w:r>
      <w:r>
        <w:rPr>
          <w:rFonts w:hint="eastAsia" w:ascii="仿宋_GB2312" w:hAnsi="仿宋_GB2312" w:eastAsia="仿宋_GB2312" w:cs="仿宋_GB2312"/>
          <w:b w:val="0"/>
          <w:bCs w:val="0"/>
          <w:sz w:val="32"/>
          <w:szCs w:val="32"/>
          <w:lang w:val="en-US" w:eastAsia="zh-CN"/>
        </w:rPr>
        <w:t>获各琦苏木</w:t>
      </w:r>
      <w:r>
        <w:rPr>
          <w:rFonts w:hint="eastAsia" w:ascii="仿宋_GB2312" w:hAnsi="仿宋_GB2312" w:eastAsia="仿宋_GB2312" w:cs="仿宋_GB2312"/>
          <w:b w:val="0"/>
          <w:bCs w:val="0"/>
          <w:sz w:val="32"/>
          <w:szCs w:val="32"/>
        </w:rPr>
        <w:t>共主动公开政府信息</w:t>
      </w:r>
      <w:r>
        <w:rPr>
          <w:rFonts w:hint="eastAsia" w:ascii="仿宋_GB2312" w:hAnsi="仿宋_GB2312" w:eastAsia="仿宋_GB2312" w:cs="仿宋_GB2312"/>
          <w:b w:val="0"/>
          <w:bCs w:val="0"/>
          <w:sz w:val="32"/>
          <w:szCs w:val="32"/>
          <w:lang w:val="en-US" w:eastAsia="zh-CN"/>
        </w:rPr>
        <w:t>219</w:t>
      </w:r>
      <w:r>
        <w:rPr>
          <w:rFonts w:hint="eastAsia" w:ascii="仿宋_GB2312" w:hAnsi="仿宋_GB2312" w:eastAsia="仿宋_GB2312" w:cs="仿宋_GB2312"/>
          <w:b w:val="0"/>
          <w:bCs w:val="0"/>
          <w:color w:val="auto"/>
          <w:sz w:val="32"/>
          <w:szCs w:val="32"/>
          <w:lang w:val="en-US" w:eastAsia="zh-CN"/>
        </w:rPr>
        <w:t>余</w:t>
      </w:r>
      <w:r>
        <w:rPr>
          <w:rFonts w:hint="eastAsia" w:ascii="仿宋_GB2312" w:hAnsi="仿宋_GB2312" w:eastAsia="仿宋_GB2312" w:cs="仿宋_GB2312"/>
          <w:b w:val="0"/>
          <w:bCs w:val="0"/>
          <w:color w:val="auto"/>
          <w:sz w:val="32"/>
          <w:szCs w:val="32"/>
        </w:rPr>
        <w:t>条</w:t>
      </w:r>
      <w:r>
        <w:rPr>
          <w:rFonts w:hint="eastAsia" w:ascii="仿宋_GB2312" w:hAnsi="仿宋_GB2312" w:eastAsia="仿宋_GB2312" w:cs="仿宋_GB2312"/>
          <w:b w:val="0"/>
          <w:bCs w:val="0"/>
          <w:sz w:val="32"/>
          <w:szCs w:val="32"/>
        </w:rPr>
        <w:t>，通过政</w:t>
      </w:r>
      <w:r>
        <w:rPr>
          <w:rFonts w:hint="eastAsia" w:ascii="仿宋_GB2312" w:hAnsi="仿宋_GB2312" w:eastAsia="仿宋_GB2312" w:cs="仿宋_GB2312"/>
          <w:b w:val="0"/>
          <w:bCs w:val="0"/>
          <w:sz w:val="32"/>
          <w:szCs w:val="32"/>
          <w:lang w:val="en-US" w:eastAsia="zh-CN"/>
        </w:rPr>
        <w:t>务</w:t>
      </w:r>
      <w:r>
        <w:rPr>
          <w:rFonts w:hint="eastAsia" w:ascii="仿宋_GB2312" w:hAnsi="仿宋_GB2312" w:eastAsia="仿宋_GB2312" w:cs="仿宋_GB2312"/>
          <w:b w:val="0"/>
          <w:bCs w:val="0"/>
          <w:sz w:val="32"/>
          <w:szCs w:val="32"/>
        </w:rPr>
        <w:t>公开</w:t>
      </w:r>
      <w:r>
        <w:rPr>
          <w:rFonts w:hint="eastAsia" w:ascii="仿宋_GB2312" w:hAnsi="仿宋_GB2312" w:eastAsia="仿宋_GB2312" w:cs="仿宋_GB2312"/>
          <w:b w:val="0"/>
          <w:bCs w:val="0"/>
          <w:sz w:val="32"/>
          <w:szCs w:val="32"/>
          <w:lang w:eastAsia="zh-CN"/>
        </w:rPr>
        <w:t>平台、</w:t>
      </w:r>
      <w:r>
        <w:rPr>
          <w:rFonts w:hint="eastAsia" w:ascii="仿宋_GB2312" w:hAnsi="仿宋_GB2312" w:eastAsia="仿宋_GB2312" w:cs="仿宋_GB2312"/>
          <w:b w:val="0"/>
          <w:bCs w:val="0"/>
          <w:sz w:val="32"/>
          <w:szCs w:val="32"/>
        </w:rPr>
        <w:t>微信公众号等渠道和方式，主动公开规范性文件、机关职能、国民经济和社会发展规划等各类信息，不断满足人民群众对信息公开的需要与期待。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（二）依申请公开情况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本苏木</w:t>
      </w:r>
      <w:r>
        <w:rPr>
          <w:rFonts w:hint="eastAsia" w:ascii="仿宋_GB2312" w:hAnsi="仿宋_GB2312" w:eastAsia="仿宋_GB2312" w:cs="仿宋_GB2312"/>
          <w:b w:val="0"/>
          <w:bCs w:val="0"/>
          <w:sz w:val="32"/>
          <w:szCs w:val="32"/>
        </w:rPr>
        <w:t>认真对照《条例》，进一步完善公开申请接收、审核、办理、答复、归档等工作制度，切实保障群众依法获取政府信息的权利。截至202</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年12月</w:t>
      </w:r>
      <w:r>
        <w:rPr>
          <w:rFonts w:hint="eastAsia" w:ascii="仿宋_GB2312" w:hAnsi="仿宋_GB2312" w:eastAsia="仿宋_GB2312" w:cs="仿宋_GB2312"/>
          <w:b w:val="0"/>
          <w:bCs w:val="0"/>
          <w:sz w:val="32"/>
          <w:szCs w:val="32"/>
          <w:lang w:val="en-US" w:eastAsia="zh-CN"/>
        </w:rPr>
        <w:t>31</w:t>
      </w:r>
      <w:r>
        <w:rPr>
          <w:rFonts w:hint="eastAsia" w:ascii="仿宋_GB2312" w:hAnsi="仿宋_GB2312" w:eastAsia="仿宋_GB2312" w:cs="仿宋_GB2312"/>
          <w:b w:val="0"/>
          <w:bCs w:val="0"/>
          <w:sz w:val="32"/>
          <w:szCs w:val="32"/>
        </w:rPr>
        <w:t>日，未收到依申请公开申请信息。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（三）政府信息管理情况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202</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获各琦苏木</w:t>
      </w:r>
      <w:r>
        <w:rPr>
          <w:rFonts w:hint="eastAsia" w:ascii="仿宋_GB2312" w:hAnsi="仿宋_GB2312" w:eastAsia="仿宋_GB2312" w:cs="仿宋_GB2312"/>
          <w:b w:val="0"/>
          <w:bCs w:val="0"/>
          <w:sz w:val="32"/>
          <w:szCs w:val="32"/>
        </w:rPr>
        <w:t>全面推进基层政务公开标准化规范化工作，按照统一部署，对照新修订《条例》的主动公开范围，认真梳理职责范围应当主动公开的政府信息，分类整理，将机构信息、工作信息、人事信息、政策文件信息等纳入基本目录，明确公开主体、形式、依据、时限等，提高了主动公开工作的规范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（四）平台建设情况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获各琦苏木</w:t>
      </w:r>
      <w:r>
        <w:rPr>
          <w:rFonts w:hint="eastAsia" w:ascii="仿宋_GB2312" w:hAnsi="仿宋_GB2312" w:eastAsia="仿宋_GB2312" w:cs="仿宋_GB2312"/>
          <w:b w:val="0"/>
          <w:bCs w:val="0"/>
          <w:sz w:val="32"/>
          <w:szCs w:val="32"/>
        </w:rPr>
        <w:t>依托</w:t>
      </w:r>
      <w:r>
        <w:rPr>
          <w:rFonts w:hint="eastAsia" w:ascii="仿宋_GB2312" w:hAnsi="仿宋_GB2312" w:eastAsia="仿宋_GB2312" w:cs="仿宋_GB2312"/>
          <w:b w:val="0"/>
          <w:bCs w:val="0"/>
          <w:sz w:val="32"/>
          <w:szCs w:val="32"/>
          <w:lang w:val="en-US" w:eastAsia="zh-CN"/>
        </w:rPr>
        <w:t>政务公开平台</w:t>
      </w:r>
      <w:r>
        <w:rPr>
          <w:rFonts w:hint="eastAsia" w:ascii="仿宋_GB2312" w:hAnsi="仿宋_GB2312" w:eastAsia="仿宋_GB2312" w:cs="仿宋_GB2312"/>
          <w:b w:val="0"/>
          <w:bCs w:val="0"/>
          <w:sz w:val="32"/>
          <w:szCs w:val="32"/>
        </w:rPr>
        <w:t>、微信公众号等政务新媒体，最广泛地聚合本地优质资源，最大化提升综合服务能力，成为基层政务公开平台。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（五）强化组织保障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调整了</w:t>
      </w:r>
      <w:r>
        <w:rPr>
          <w:rFonts w:hint="eastAsia" w:ascii="仿宋_GB2312" w:hAnsi="仿宋_GB2312" w:eastAsia="仿宋_GB2312" w:cs="仿宋_GB2312"/>
          <w:b w:val="0"/>
          <w:bCs w:val="0"/>
          <w:sz w:val="32"/>
          <w:szCs w:val="32"/>
          <w:lang w:val="en-US" w:eastAsia="zh-CN"/>
        </w:rPr>
        <w:t>本苏木</w:t>
      </w:r>
      <w:r>
        <w:rPr>
          <w:rFonts w:hint="eastAsia" w:ascii="仿宋_GB2312" w:hAnsi="仿宋_GB2312" w:eastAsia="仿宋_GB2312" w:cs="仿宋_GB2312"/>
          <w:b w:val="0"/>
          <w:bCs w:val="0"/>
          <w:sz w:val="32"/>
          <w:szCs w:val="32"/>
        </w:rPr>
        <w:t>政</w:t>
      </w:r>
      <w:r>
        <w:rPr>
          <w:rFonts w:hint="eastAsia" w:ascii="仿宋_GB2312" w:hAnsi="仿宋_GB2312" w:eastAsia="仿宋_GB2312" w:cs="仿宋_GB2312"/>
          <w:b w:val="0"/>
          <w:bCs w:val="0"/>
          <w:sz w:val="32"/>
          <w:szCs w:val="32"/>
          <w:lang w:val="en-US" w:eastAsia="zh-CN"/>
        </w:rPr>
        <w:t>务</w:t>
      </w:r>
      <w:r>
        <w:rPr>
          <w:rFonts w:hint="eastAsia" w:ascii="仿宋_GB2312" w:hAnsi="仿宋_GB2312" w:eastAsia="仿宋_GB2312" w:cs="仿宋_GB2312"/>
          <w:b w:val="0"/>
          <w:bCs w:val="0"/>
          <w:sz w:val="32"/>
          <w:szCs w:val="32"/>
        </w:rPr>
        <w:t>信息公开工作领导小组，明确各股室间及人员分工。形成主要领导负责抓，分管领导具体抓，各股室配合抓的工作局面，从组织上保证政府信息公开工作有人抓、有人管。</w:t>
      </w: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行政机关主动公开政府信息情况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textAlignment w:val="auto"/>
        <w:rPr>
          <w:rFonts w:hint="eastAsia" w:ascii="仿宋_GB2312" w:hAnsi="仿宋_GB2312" w:eastAsia="仿宋_GB2312" w:cs="仿宋_GB2312"/>
          <w:sz w:val="32"/>
          <w:szCs w:val="32"/>
        </w:rPr>
      </w:pPr>
    </w:p>
    <w:tbl>
      <w:tblPr>
        <w:tblStyle w:val="3"/>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本年制发件数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现行有效件数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rPr>
            </w:pPr>
            <w:r>
              <w:rPr>
                <w:rFonts w:hint="eastAsia" w:asciiTheme="majorEastAsia" w:hAnsiTheme="majorEastAsia" w:eastAsiaTheme="majorEastAsia" w:cstheme="majorEastAsia"/>
                <w:sz w:val="15"/>
                <w:szCs w:val="15"/>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rPr>
            </w:pPr>
            <w:r>
              <w:rPr>
                <w:rFonts w:hint="eastAsia" w:asciiTheme="majorEastAsia" w:hAnsiTheme="majorEastAsia" w:eastAsiaTheme="majorEastAsia" w:cstheme="majorEastAsia"/>
                <w:sz w:val="15"/>
                <w:szCs w:val="15"/>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rPr>
            </w:pPr>
            <w:r>
              <w:rPr>
                <w:rFonts w:hint="eastAsia" w:asciiTheme="majorEastAsia" w:hAnsiTheme="majorEastAsia" w:eastAsiaTheme="majorEastAsia" w:cstheme="majorEastAsia"/>
                <w:sz w:val="15"/>
                <w:szCs w:val="15"/>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rPr>
            </w:pPr>
            <w:r>
              <w:rPr>
                <w:rFonts w:hint="eastAsia" w:asciiTheme="majorEastAsia" w:hAnsiTheme="majorEastAsia" w:eastAsiaTheme="majorEastAsia" w:cstheme="majorEastAsia"/>
                <w:sz w:val="15"/>
                <w:szCs w:val="15"/>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5"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rPr>
            </w:pPr>
            <w:r>
              <w:rPr>
                <w:rFonts w:hint="eastAsia" w:asciiTheme="majorEastAsia" w:hAnsiTheme="majorEastAsia" w:eastAsiaTheme="majorEastAsia" w:cstheme="majorEastAsia"/>
                <w:sz w:val="15"/>
                <w:szCs w:val="15"/>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r>
    </w:tbl>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三、收到和处理政府信息公开申请情况</w:t>
      </w: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174"/>
        <w:gridCol w:w="1494"/>
        <w:gridCol w:w="1102"/>
        <w:gridCol w:w="854"/>
        <w:gridCol w:w="854"/>
        <w:gridCol w:w="854"/>
        <w:gridCol w:w="854"/>
        <w:gridCol w:w="854"/>
        <w:gridCol w:w="854"/>
        <w:gridCol w:w="85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770"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（本列数据的勾稽关系为：第一项加第二项之和，等于第三项加第四项之和）</w:t>
            </w:r>
          </w:p>
        </w:tc>
        <w:tc>
          <w:tcPr>
            <w:tcW w:w="5978"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77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854"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自然人</w:t>
            </w:r>
          </w:p>
        </w:tc>
        <w:tc>
          <w:tcPr>
            <w:tcW w:w="4270"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法人或其他组织</w:t>
            </w:r>
          </w:p>
        </w:tc>
        <w:tc>
          <w:tcPr>
            <w:tcW w:w="854"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77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854"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商业</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企业</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科研</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机构</w:t>
            </w:r>
          </w:p>
        </w:tc>
        <w:tc>
          <w:tcPr>
            <w:tcW w:w="85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社会公益组织</w:t>
            </w:r>
          </w:p>
        </w:tc>
        <w:tc>
          <w:tcPr>
            <w:tcW w:w="85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法律服务机构</w:t>
            </w:r>
          </w:p>
        </w:tc>
        <w:tc>
          <w:tcPr>
            <w:tcW w:w="85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其他</w:t>
            </w:r>
          </w:p>
        </w:tc>
        <w:tc>
          <w:tcPr>
            <w:tcW w:w="854"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77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一、本年新收政府信息公开申请数量</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77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二、上年结转政府信息公开申请数量</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三、本年度办理结果</w:t>
            </w:r>
          </w:p>
        </w:tc>
        <w:tc>
          <w:tcPr>
            <w:tcW w:w="2596"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（一）予以公开</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2596"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（二）部分公开（区分处理的，只计这一情形，不计其他情形）</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（三）不予公开</w:t>
            </w: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1.属于国家秘密</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2.其他法律行政法规禁止公开</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3.危及“三安全一稳定”</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4.保护第三方合法权益</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5.属于三类内部事务信息</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6.属于四类过程性信息</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7.属于行政执法案卷</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8.属于行政查询事项</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（四）无法提供</w:t>
            </w: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1.本机关不掌握相关政府息</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2.没有现成信息需要另行制作</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3.补正后申请内容仍不明确</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（五）不予处理</w:t>
            </w: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1.信访举报投诉类申请</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2.重复申请</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3.要求提供公开出版物</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4.无正当理由大量反复申请</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79" w:hRule="atLeast"/>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5.要求行政机关确认或重新出具已获取信息</w:t>
            </w:r>
          </w:p>
        </w:tc>
        <w:tc>
          <w:tcPr>
            <w:tcW w:w="854"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（六）其他处理</w:t>
            </w:r>
          </w:p>
        </w:tc>
        <w:tc>
          <w:tcPr>
            <w:tcW w:w="110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1.申请人无正当理由逾期不补正、行政机关不再处理其政府信息公开申请</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2.申请人逾期未按收费通知要求缴纳费用、行政机关不再处理其政府信息公开申请</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494"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110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3.其他</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174"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p>
        </w:tc>
        <w:tc>
          <w:tcPr>
            <w:tcW w:w="2596"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（七）总计</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77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四、结转下年度继续办理</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0</w:t>
            </w:r>
          </w:p>
        </w:tc>
        <w:tc>
          <w:tcPr>
            <w:tcW w:w="85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r>
    </w:tbl>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四、政府信息公开行政复议、行政诉讼情况</w:t>
      </w: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行政复议</w:t>
            </w:r>
          </w:p>
        </w:tc>
        <w:tc>
          <w:tcPr>
            <w:tcW w:w="6428"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结果维持</w:t>
            </w:r>
          </w:p>
        </w:tc>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结果</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纠正</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其他</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结果</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尚未</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审结</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总计</w:t>
            </w:r>
          </w:p>
        </w:tc>
        <w:tc>
          <w:tcPr>
            <w:tcW w:w="3213"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未经复议直接起诉</w:t>
            </w:r>
          </w:p>
        </w:tc>
        <w:tc>
          <w:tcPr>
            <w:tcW w:w="321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center"/>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center"/>
              <w:textAlignment w:val="auto"/>
              <w:rPr>
                <w:rFonts w:hint="eastAsia" w:asciiTheme="majorEastAsia" w:hAnsiTheme="majorEastAsia" w:eastAsiaTheme="majorEastAsia" w:cstheme="majorEastAsia"/>
                <w:sz w:val="15"/>
                <w:szCs w:val="15"/>
              </w:rPr>
            </w:pPr>
          </w:p>
        </w:tc>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center"/>
              <w:textAlignment w:val="auto"/>
              <w:rPr>
                <w:rFonts w:hint="eastAsia" w:asciiTheme="majorEastAsia" w:hAnsiTheme="majorEastAsia" w:eastAsiaTheme="majorEastAsia" w:cstheme="majorEastAsia"/>
                <w:sz w:val="15"/>
                <w:szCs w:val="15"/>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center"/>
              <w:textAlignment w:val="auto"/>
              <w:rPr>
                <w:rFonts w:hint="eastAsia" w:asciiTheme="majorEastAsia" w:hAnsiTheme="majorEastAsia" w:eastAsiaTheme="majorEastAsia" w:cstheme="majorEastAsia"/>
                <w:sz w:val="15"/>
                <w:szCs w:val="15"/>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center"/>
              <w:textAlignment w:val="auto"/>
              <w:rPr>
                <w:rFonts w:hint="eastAsia" w:asciiTheme="majorEastAsia" w:hAnsiTheme="majorEastAsia" w:eastAsiaTheme="majorEastAsia" w:cstheme="majorEastAsia"/>
                <w:sz w:val="15"/>
                <w:szCs w:val="15"/>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firstLine="300" w:firstLineChars="200"/>
              <w:jc w:val="center"/>
              <w:textAlignment w:val="auto"/>
              <w:rPr>
                <w:rFonts w:hint="eastAsia" w:asciiTheme="majorEastAsia" w:hAnsiTheme="majorEastAsia" w:eastAsiaTheme="majorEastAsia" w:cstheme="majorEastAsia"/>
                <w:sz w:val="15"/>
                <w:szCs w:val="15"/>
              </w:rPr>
            </w:pP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结果</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维持</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结果</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其他</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尚未</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总计</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结果</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维持</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结果</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其他</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尚未</w:t>
            </w:r>
            <w:r>
              <w:rPr>
                <w:rFonts w:hint="eastAsia" w:asciiTheme="majorEastAsia" w:hAnsiTheme="majorEastAsia" w:eastAsiaTheme="majorEastAsia" w:cstheme="majorEastAsia"/>
                <w:sz w:val="15"/>
                <w:szCs w:val="15"/>
                <w:lang w:val="en-US" w:eastAsia="zh-CN"/>
              </w:rPr>
              <w:br w:type="textWrapping"/>
            </w:r>
            <w:r>
              <w:rPr>
                <w:rFonts w:hint="eastAsia" w:asciiTheme="majorEastAsia" w:hAnsiTheme="majorEastAsia" w:eastAsiaTheme="majorEastAsia" w:cstheme="majorEastAsia"/>
                <w:sz w:val="15"/>
                <w:szCs w:val="15"/>
                <w:lang w:val="en-US" w:eastAsia="zh-CN"/>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rPr>
            </w:pPr>
            <w:r>
              <w:rPr>
                <w:rFonts w:hint="eastAsia" w:asciiTheme="majorEastAsia" w:hAnsiTheme="majorEastAsia" w:eastAsiaTheme="majorEastAsia" w:cstheme="majorEastAsia"/>
                <w:sz w:val="15"/>
                <w:szCs w:val="15"/>
                <w:lang w:val="en-US" w:eastAsia="zh-CN"/>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ajorEastAsia" w:hAnsiTheme="majorEastAsia" w:eastAsiaTheme="majorEastAsia" w:cstheme="majorEastAsia"/>
                <w:sz w:val="15"/>
                <w:szCs w:val="15"/>
                <w:lang w:val="en-US" w:eastAsia="zh-CN"/>
              </w:rPr>
            </w:pPr>
            <w:r>
              <w:rPr>
                <w:rFonts w:hint="eastAsia" w:asciiTheme="majorEastAsia" w:hAnsiTheme="majorEastAsia" w:eastAsiaTheme="majorEastAsia" w:cstheme="majorEastAsia"/>
                <w:sz w:val="15"/>
                <w:szCs w:val="15"/>
                <w:lang w:val="en-US" w:eastAsia="zh-CN"/>
              </w:rPr>
              <w:t>0</w:t>
            </w:r>
          </w:p>
        </w:tc>
      </w:tr>
    </w:tbl>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政府信息公开工作存在的主要问题及改进情况</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color w:val="333333"/>
          <w:sz w:val="32"/>
          <w:szCs w:val="22"/>
          <w:lang w:val="en-US" w:eastAsia="zh-CN"/>
        </w:rPr>
      </w:pPr>
      <w:r>
        <w:rPr>
          <w:rFonts w:hint="eastAsia" w:ascii="仿宋_GB2312" w:hAnsi="仿宋_GB2312" w:eastAsia="仿宋_GB2312" w:cs="仿宋_GB2312"/>
          <w:b/>
          <w:bCs/>
          <w:color w:val="333333"/>
          <w:sz w:val="32"/>
          <w:szCs w:val="22"/>
          <w:lang w:val="en-US" w:eastAsia="zh-CN"/>
        </w:rPr>
        <w:t>一是重视程度仍然有待提高。</w:t>
      </w:r>
      <w:r>
        <w:rPr>
          <w:rFonts w:hint="eastAsia" w:ascii="仿宋_GB2312" w:hAnsi="仿宋_GB2312" w:eastAsia="仿宋_GB2312" w:cs="仿宋_GB2312"/>
          <w:color w:val="333333"/>
          <w:sz w:val="32"/>
          <w:szCs w:val="22"/>
          <w:lang w:val="en-US" w:eastAsia="zh-CN"/>
        </w:rPr>
        <w:t>部分工作人员对政府信息公开工作重视程度还有待进一步提高，没有从事关本苏木对外形象和提高自身综合素质的高度去认识政府信息公开工作。</w:t>
      </w:r>
      <w:r>
        <w:rPr>
          <w:rFonts w:hint="eastAsia" w:ascii="仿宋_GB2312" w:hAnsi="仿宋_GB2312" w:eastAsia="仿宋_GB2312" w:cs="仿宋_GB2312"/>
          <w:b/>
          <w:bCs/>
          <w:color w:val="333333"/>
          <w:sz w:val="32"/>
          <w:szCs w:val="22"/>
          <w:lang w:val="en-US" w:eastAsia="zh-CN"/>
        </w:rPr>
        <w:t>二是信息更新速度有待提高。</w:t>
      </w:r>
      <w:r>
        <w:rPr>
          <w:rFonts w:hint="eastAsia" w:ascii="仿宋_GB2312" w:hAnsi="仿宋_GB2312" w:eastAsia="仿宋_GB2312" w:cs="仿宋_GB2312"/>
          <w:color w:val="333333"/>
          <w:sz w:val="32"/>
          <w:szCs w:val="22"/>
          <w:lang w:val="en-US" w:eastAsia="zh-CN"/>
        </w:rPr>
        <w:t>存在上级强调时努力抓一抓，工作主动性和公开信息更新速度有待提高。</w:t>
      </w:r>
      <w:r>
        <w:rPr>
          <w:rFonts w:hint="eastAsia" w:ascii="仿宋_GB2312" w:hAnsi="仿宋_GB2312" w:eastAsia="仿宋_GB2312" w:cs="仿宋_GB2312"/>
          <w:b/>
          <w:bCs/>
          <w:color w:val="333333"/>
          <w:sz w:val="32"/>
          <w:szCs w:val="22"/>
          <w:lang w:val="en-US" w:eastAsia="zh-CN"/>
        </w:rPr>
        <w:t>三是政府信息公开工作的长效机制有待进一步健全。四是牧民群众参政议政热情不高。</w:t>
      </w:r>
      <w:r>
        <w:rPr>
          <w:rFonts w:hint="eastAsia" w:ascii="仿宋_GB2312" w:hAnsi="仿宋_GB2312" w:eastAsia="仿宋_GB2312" w:cs="仿宋_GB2312"/>
          <w:color w:val="333333"/>
          <w:sz w:val="32"/>
          <w:szCs w:val="22"/>
          <w:lang w:val="en-US" w:eastAsia="zh-CN"/>
        </w:rPr>
        <w:t>全年无辖内牧民群众申请公开事项。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333333"/>
          <w:sz w:val="32"/>
          <w:szCs w:val="22"/>
          <w:lang w:val="en-US" w:eastAsia="zh-CN"/>
        </w:rPr>
      </w:pPr>
      <w:r>
        <w:rPr>
          <w:rFonts w:hint="eastAsia" w:ascii="仿宋_GB2312" w:hAnsi="仿宋_GB2312" w:eastAsia="仿宋_GB2312" w:cs="仿宋_GB2312"/>
          <w:color w:val="333333"/>
          <w:sz w:val="32"/>
          <w:szCs w:val="22"/>
          <w:lang w:val="en-US" w:eastAsia="zh-CN"/>
        </w:rPr>
        <w:t>针对存在的问题，我苏木将采取以下措施进行改进：</w:t>
      </w:r>
      <w:r>
        <w:rPr>
          <w:rFonts w:hint="eastAsia" w:ascii="仿宋_GB2312" w:hAnsi="仿宋_GB2312" w:eastAsia="仿宋_GB2312" w:cs="仿宋_GB2312"/>
          <w:b/>
          <w:bCs/>
          <w:color w:val="333333"/>
          <w:sz w:val="32"/>
          <w:szCs w:val="22"/>
          <w:lang w:val="en-US" w:eastAsia="zh-CN"/>
        </w:rPr>
        <w:t>一是</w:t>
      </w:r>
      <w:r>
        <w:rPr>
          <w:rFonts w:hint="eastAsia" w:ascii="仿宋_GB2312" w:hAnsi="仿宋_GB2312" w:eastAsia="仿宋_GB2312" w:cs="仿宋_GB2312"/>
          <w:color w:val="333333"/>
          <w:sz w:val="32"/>
          <w:szCs w:val="22"/>
          <w:lang w:val="en-US" w:eastAsia="zh-CN"/>
        </w:rPr>
        <w:t>继续抓好重点环节及关键部位的政府信息公开。学习和借鉴上级和其它单位政府信息公开的典型经验，从每一个细小环节抓起，抓点带面，抓出成效。</w:t>
      </w:r>
      <w:r>
        <w:rPr>
          <w:rFonts w:hint="eastAsia" w:ascii="仿宋_GB2312" w:hAnsi="仿宋_GB2312" w:eastAsia="仿宋_GB2312" w:cs="仿宋_GB2312"/>
          <w:b/>
          <w:bCs/>
          <w:color w:val="333333"/>
          <w:sz w:val="32"/>
          <w:szCs w:val="22"/>
          <w:lang w:val="en-US" w:eastAsia="zh-CN"/>
        </w:rPr>
        <w:t>二是</w:t>
      </w:r>
      <w:r>
        <w:rPr>
          <w:rFonts w:hint="eastAsia" w:ascii="仿宋_GB2312" w:hAnsi="仿宋_GB2312" w:eastAsia="仿宋_GB2312" w:cs="仿宋_GB2312"/>
          <w:color w:val="333333"/>
          <w:sz w:val="32"/>
          <w:szCs w:val="22"/>
          <w:lang w:val="en-US" w:eastAsia="zh-CN"/>
        </w:rPr>
        <w:t>继续搞好对政府信息公开工作的宣传。进一步加大对政府信息公开工作的宣传力度，及时推广政务公开典型经验，工作动态和工作成果，不断丰富政府信息公开的内容和形式，保证这项工作有始有终、健康有序地发展。</w:t>
      </w:r>
      <w:r>
        <w:rPr>
          <w:rFonts w:hint="eastAsia" w:ascii="仿宋_GB2312" w:hAnsi="仿宋_GB2312" w:eastAsia="仿宋_GB2312" w:cs="仿宋_GB2312"/>
          <w:b/>
          <w:bCs/>
          <w:color w:val="333333"/>
          <w:sz w:val="32"/>
          <w:szCs w:val="22"/>
          <w:lang w:val="en-US" w:eastAsia="zh-CN"/>
        </w:rPr>
        <w:t>三是</w:t>
      </w:r>
      <w:r>
        <w:rPr>
          <w:rFonts w:hint="eastAsia" w:ascii="仿宋_GB2312" w:hAnsi="仿宋_GB2312" w:eastAsia="仿宋_GB2312" w:cs="仿宋_GB2312"/>
          <w:color w:val="333333"/>
          <w:sz w:val="32"/>
          <w:szCs w:val="22"/>
          <w:lang w:val="en-US" w:eastAsia="zh-CN"/>
        </w:rPr>
        <w:t>加强政府信息公开的载体建设。抓好行政审批、行政执法、行政监督、政府采购的公开工作，完善各项公开工作的运行程序。充分利用网站的功能，自觉接受社会监督。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其他需要报告的事项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2022年度没有收取任何信息公开处理费。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C93B90"/>
    <w:multiLevelType w:val="singleLevel"/>
    <w:tmpl w:val="63C93B9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431CD5"/>
    <w:rsid w:val="052A54E8"/>
    <w:rsid w:val="085B417F"/>
    <w:rsid w:val="08BF2789"/>
    <w:rsid w:val="0E266EB2"/>
    <w:rsid w:val="11394B85"/>
    <w:rsid w:val="1721175E"/>
    <w:rsid w:val="218475BA"/>
    <w:rsid w:val="26A1344A"/>
    <w:rsid w:val="2C6A676E"/>
    <w:rsid w:val="34FD3206"/>
    <w:rsid w:val="37223B31"/>
    <w:rsid w:val="3AE3533E"/>
    <w:rsid w:val="3CA912AA"/>
    <w:rsid w:val="404E4113"/>
    <w:rsid w:val="4A8D5C3A"/>
    <w:rsid w:val="4B132007"/>
    <w:rsid w:val="550E7A52"/>
    <w:rsid w:val="55431CD5"/>
    <w:rsid w:val="6557326D"/>
    <w:rsid w:val="736F7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1765</Words>
  <Characters>1795</Characters>
  <Lines>0</Lines>
  <Paragraphs>0</Paragraphs>
  <TotalTime>3</TotalTime>
  <ScaleCrop>false</ScaleCrop>
  <LinksUpToDate>false</LinksUpToDate>
  <CharactersWithSpaces>1963</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2022-01-24T09:36:00Z</dcterms:created>
  <dc:creator>赛侠图</dc:creator>
  <cp:lastModifiedBy>Administrator</cp:lastModifiedBy>
  <cp:lastPrinted>2023-02-09T01:38:37Z</cp:lastPrinted>
  <dcterms:modified xsi:type="dcterms:W3CDTF">2023-02-09T01:39:03Z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14C920194E4B45F6A554999158441540</vt:lpwstr>
  </property>
</Properties>
</file>