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乌后旗医保局2023年重点工作完成情况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及2024年重点工作安排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sz w:val="32"/>
          <w:szCs w:val="32"/>
        </w:rPr>
        <w:t>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我旗医疗保障工作在旗委、政府的坚强领导和市医疗保障局的有力指导下，以习近平新时代中国特色社会主义思想为指导，紧</w:t>
      </w:r>
      <w:r>
        <w:rPr>
          <w:rFonts w:hint="eastAsia" w:ascii="仿宋" w:hAnsi="仿宋" w:eastAsia="仿宋" w:cs="仿宋"/>
          <w:sz w:val="32"/>
          <w:szCs w:val="32"/>
        </w:rPr>
        <w:t>紧围绕全旗中心工作，</w:t>
      </w:r>
      <w:r>
        <w:rPr>
          <w:rFonts w:hint="eastAsia" w:ascii="仿宋" w:hAnsi="仿宋" w:eastAsia="仿宋" w:cs="仿宋"/>
          <w:sz w:val="32"/>
          <w:szCs w:val="32"/>
          <w:lang w:val="en-US" w:eastAsia="zh-CN"/>
        </w:rPr>
        <w:t>稳步推进“五大任务”。牢记初心使命，攻坚克难，担当作为</w:t>
      </w:r>
      <w:r>
        <w:rPr>
          <w:rFonts w:hint="eastAsia" w:ascii="仿宋" w:hAnsi="仿宋" w:eastAsia="仿宋" w:cs="仿宋"/>
          <w:sz w:val="32"/>
          <w:szCs w:val="32"/>
        </w:rPr>
        <w:t>，</w:t>
      </w:r>
      <w:r>
        <w:rPr>
          <w:rFonts w:hint="eastAsia" w:ascii="仿宋" w:hAnsi="仿宋" w:eastAsia="仿宋" w:cs="仿宋"/>
          <w:sz w:val="32"/>
          <w:szCs w:val="32"/>
          <w:lang w:val="en-US" w:eastAsia="zh-CN"/>
        </w:rPr>
        <w:t>切实提高人民群众的获得感、幸福感和安全感。</w:t>
      </w:r>
    </w:p>
    <w:p>
      <w:pPr>
        <w:pStyle w:val="1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一、2023年重点工作开展情况</w:t>
      </w:r>
    </w:p>
    <w:p>
      <w:pPr>
        <w:keepNext w:val="0"/>
        <w:keepLines w:val="0"/>
        <w:pageBreakBefore w:val="0"/>
        <w:widowControl w:val="0"/>
        <w:pBdr>
          <w:bottom w:val="single" w:color="FFFFFF" w:sz="4" w:space="5"/>
        </w:pBdr>
        <w:kinsoku/>
        <w:wordWrap/>
        <w:overflowPunct w:val="0"/>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楷体_GB2312" w:eastAsia="楷体_GB2312"/>
          <w:b/>
          <w:color w:val="auto"/>
          <w:sz w:val="32"/>
          <w:szCs w:val="32"/>
        </w:rPr>
        <w:t>（一）以党建为引领，扎实开展各项工作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bCs/>
          <w:sz w:val="32"/>
          <w:szCs w:val="32"/>
          <w:lang w:val="en-US" w:eastAsia="zh-CN"/>
        </w:rPr>
      </w:pPr>
      <w:r>
        <w:rPr>
          <w:rFonts w:hint="eastAsia" w:ascii="仿宋_GB2312" w:hAnsi="仿宋_GB2312" w:eastAsia="仿宋_GB2312" w:cs="仿宋_GB2312"/>
          <w:color w:val="auto"/>
          <w:sz w:val="32"/>
          <w:szCs w:val="32"/>
        </w:rPr>
        <w:t>乌拉特前旗医疗保障局党组以习近平新时代中国特色社会主义思想为指导，不拆不扣贯彻落实习近平总书记重要讲话重要指示批示精神，贯彻落实党中央、自治区、市决策部署和旗党委、政府具体要求，坚决拥护“两个确立”，切实增强“四个意识”、坚定“四个自信”、做到“两个维护”。全面学习、全面把握、全面落实党的二十大精神、扎实开展主题教育，推动党的二十大精神在医疗保障领域讲一步落地落实。</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sz w:val="32"/>
          <w:szCs w:val="32"/>
        </w:rPr>
        <w:t>坚持把思想政治建设摆在首位，把党的领导贯穿医保工作始终，</w:t>
      </w:r>
      <w:r>
        <w:rPr>
          <w:rFonts w:hint="eastAsia" w:ascii="仿宋_GB2312" w:hAnsi="仿宋_GB2312" w:eastAsia="仿宋_GB2312" w:cs="仿宋_GB2312"/>
          <w:color w:val="auto"/>
          <w:sz w:val="32"/>
          <w:szCs w:val="32"/>
          <w:lang w:val="en-US" w:eastAsia="zh-CN"/>
        </w:rPr>
        <w:t>把习近平新时代中国特色社会主义思想和党的二十大精神作为党组理论中心组学习和党员教育的首要内容，按月制定学习计划，把每周一设为固定学习日，充分利用中心组学习、支部大会、全体干部会，系统学习习近平总书记重要讲话的精神实质和深刻内涵，真正学懂弄通做实党的二十大精神。重点围绕《中国共产党章程》、《习近平谈治国理政（第四卷）》、《中国共产党廉洁自律准则》、《中国共产党纪律处分条例》、《习近平新时代中国特色社会主义思想专题摘编》等内容开展系列学习,切实加强党员党性锤炼。同时，灵活运用学习载体，线上依托“学习强国”“乌拉特后旗党建”等公众平台，线下充分利用“三会一课”、“主题党日”等活动，将集中学习与个人自学、线上教育和线下学习结合起来，切实提高学习的趣味性和主动性，养成每日“看一看、学一学”的良好习惯，营造良好的学习氛围。截止目前，开展集中学习21次，“一把手”讲专题党课4次，专题研讨2次，知识测试2次，观看警示教育片2次。</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医疗保障局党组强化落实主体责任，认真履行第一责任人职责，坚持“书记抓、抓书记”，不断强化党组书记第一责任人、领导班子成员“一岗双责”责任意识，压紧压实工作责任，形成齐抓共管、各负其责、协同推进的工作格局。党组书记认真履行全面从严治党第一责任人责任，坚持对全面从严治党负总责，做到重要工作亲自部署、重大问题亲自过问、重点环节亲自协调。先后召开2次会议，研究部署党建及党风廉政建设工作，制定了《医疗保障局党支部2023年度党建工作计划》《2023年党风廉政建设工作计划》，签订《2023年党风廉政建设工作责任状》6份，《廉政承诺书》29份。党组成员自觉履行从严治党“一岗双责”职责，按照制度内“不缺位”，制度之外“不越位”的原则，在扎实推进业务工作的同时，抓好分管股室的党风廉政建设和意识形态工作。</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i w:val="0"/>
          <w:iCs w:val="0"/>
          <w:caps w:val="0"/>
          <w:color w:val="auto"/>
          <w:spacing w:val="0"/>
          <w:sz w:val="32"/>
          <w:szCs w:val="32"/>
          <w:shd w:val="clear" w:fill="FFFFFF"/>
          <w:lang w:val="en-US" w:eastAsia="zh-CN"/>
        </w:rPr>
        <w:t>医疗保障局党支部坚持从基本制度严起、从日常规范抓起，认真落实基本组织生活各项制度，确保规定动作一丝不差、关键环节一步不漏，不断提升党的组织生活质效。</w:t>
      </w:r>
      <w:r>
        <w:rPr>
          <w:rFonts w:hint="eastAsia" w:ascii="仿宋_GB2312" w:hAnsi="仿宋_GB2312" w:eastAsia="仿宋_GB2312" w:cs="仿宋_GB2312"/>
          <w:b/>
          <w:bCs/>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lang w:val="en-US" w:eastAsia="zh-CN"/>
        </w:rPr>
        <w:t>认真落实“三会一课”、主题党日活动，坚持把“三会一课”内容同党员实际需求和业务工作相融合，大力提高党员综合素质。截止目前，召开党员大会4次，支部委员会10次，主题党日活动10次。</w:t>
      </w:r>
      <w:r>
        <w:rPr>
          <w:rFonts w:hint="eastAsia" w:ascii="仿宋_GB2312" w:hAnsi="仿宋_GB2312" w:eastAsia="仿宋_GB2312" w:cs="仿宋_GB2312"/>
          <w:b/>
          <w:bCs/>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lang w:val="en-US" w:eastAsia="zh-CN"/>
        </w:rPr>
        <w:t>定期开展党员干部谈心谈话工作，了解党员思想、工作状况，增强党员队伍思想建设，</w:t>
      </w:r>
      <w:r>
        <w:rPr>
          <w:rFonts w:hint="eastAsia" w:ascii="仿宋_GB2312" w:hAnsi="仿宋_GB2312" w:eastAsia="仿宋_GB2312" w:cs="仿宋_GB2312"/>
          <w:sz w:val="32"/>
          <w:szCs w:val="32"/>
          <w:lang w:val="en-US" w:eastAsia="zh-CN"/>
        </w:rPr>
        <w:t>谈心谈话22人次。</w:t>
      </w:r>
      <w:r>
        <w:rPr>
          <w:rFonts w:hint="eastAsia" w:ascii="仿宋_GB2312" w:hAnsi="仿宋_GB2312" w:eastAsia="仿宋_GB2312" w:cs="仿宋_GB2312"/>
          <w:b/>
          <w:bCs/>
          <w:i w:val="0"/>
          <w:iCs w:val="0"/>
          <w:caps w:val="0"/>
          <w:color w:val="auto"/>
          <w:spacing w:val="0"/>
          <w:sz w:val="32"/>
          <w:szCs w:val="32"/>
          <w:shd w:val="clear" w:fill="FFFFFF"/>
          <w:lang w:val="en-US" w:eastAsia="zh-CN"/>
        </w:rPr>
        <w:t>3.</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严</w:t>
      </w:r>
      <w:r>
        <w:rPr>
          <w:rFonts w:hint="eastAsia" w:ascii="仿宋_GB2312" w:hAnsi="仿宋_GB2312" w:eastAsia="仿宋_GB2312" w:cs="仿宋_GB2312"/>
          <w:i w:val="0"/>
          <w:iCs w:val="0"/>
          <w:caps w:val="0"/>
          <w:color w:val="auto"/>
          <w:spacing w:val="0"/>
          <w:sz w:val="32"/>
          <w:szCs w:val="32"/>
          <w:shd w:val="clear" w:fill="FFFFFF"/>
          <w:lang w:val="en-US" w:eastAsia="zh-CN"/>
        </w:rPr>
        <w:t>格按照党章规定组织党员交纳党费，</w:t>
      </w:r>
      <w:r>
        <w:rPr>
          <w:rFonts w:hint="eastAsia" w:ascii="仿宋_GB2312" w:hAnsi="仿宋_GB2312" w:eastAsia="仿宋_GB2312" w:cs="仿宋_GB2312"/>
          <w:b w:val="0"/>
          <w:bCs w:val="0"/>
          <w:color w:val="auto"/>
          <w:sz w:val="32"/>
          <w:szCs w:val="32"/>
          <w:lang w:val="en-US" w:eastAsia="zh-CN"/>
        </w:rPr>
        <w:t>每季度按时、足额缴纳党费，党费收缴台账数额真实。</w:t>
      </w:r>
      <w:r>
        <w:rPr>
          <w:rFonts w:hint="eastAsia" w:ascii="仿宋_GB2312" w:hAnsi="仿宋_GB2312" w:eastAsia="仿宋_GB2312" w:cs="仿宋_GB2312"/>
          <w:b/>
          <w:bCs/>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lang w:val="en-US" w:eastAsia="zh-CN"/>
        </w:rPr>
        <w:t>切实加强党支部党员队伍建设，根据《医疗保障局党支部和党员“星级管理”实施方案》，每季度开展一次星级化管理评定，年底作出综合评定并确定星级，张榜公示接受群众监督，激发广大党员的积极性，形成创先争优的良好氛围。全年，已开展2次评定工作，并张榜公示了评定结果。</w:t>
      </w:r>
      <w:r>
        <w:rPr>
          <w:rFonts w:hint="eastAsia" w:ascii="仿宋_GB2312" w:hAnsi="仿宋_GB2312" w:eastAsia="仿宋_GB2312" w:cs="仿宋_GB2312"/>
          <w:b/>
          <w:bCs/>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lang w:val="en-US" w:eastAsia="zh-CN"/>
        </w:rPr>
        <w:t>党支部重视发展党员工作，严格按照成熟一个发展一个的原则，认真做好年轻干部的思想教育引导工作，目前，党支部培养发展对象1名。</w:t>
      </w:r>
      <w:r>
        <w:rPr>
          <w:rFonts w:hint="eastAsia" w:ascii="仿宋_GB2312" w:hAnsi="仿宋_GB2312" w:eastAsia="仿宋_GB2312" w:cs="仿宋_GB2312"/>
          <w:b/>
          <w:bCs/>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lang w:eastAsia="zh-CN"/>
        </w:rPr>
        <w:t>扎实做好“</w:t>
      </w:r>
      <w:r>
        <w:rPr>
          <w:rFonts w:hint="eastAsia" w:ascii="仿宋_GB2312" w:hAnsi="仿宋_GB2312" w:eastAsia="仿宋_GB2312" w:cs="仿宋_GB2312"/>
          <w:i w:val="0"/>
          <w:iCs w:val="0"/>
          <w:caps w:val="0"/>
          <w:color w:val="auto"/>
          <w:spacing w:val="0"/>
          <w:sz w:val="32"/>
          <w:szCs w:val="32"/>
          <w:shd w:val="clear" w:fill="FFFFFF"/>
          <w:lang w:val="en-US" w:eastAsia="zh-CN"/>
        </w:rPr>
        <w:t>重大节日”</w:t>
      </w:r>
      <w:r>
        <w:rPr>
          <w:rFonts w:hint="eastAsia" w:ascii="仿宋_GB2312" w:hAnsi="仿宋_GB2312" w:eastAsia="仿宋_GB2312" w:cs="仿宋_GB2312"/>
          <w:i w:val="0"/>
          <w:iCs w:val="0"/>
          <w:caps w:val="0"/>
          <w:color w:val="auto"/>
          <w:spacing w:val="0"/>
          <w:sz w:val="32"/>
          <w:szCs w:val="32"/>
          <w:shd w:val="clear" w:fill="FFFFFF"/>
          <w:lang w:eastAsia="zh-CN"/>
        </w:rPr>
        <w:t>走访慰问工作，</w:t>
      </w:r>
      <w:r>
        <w:rPr>
          <w:rFonts w:hint="eastAsia" w:ascii="仿宋_GB2312" w:hAnsi="仿宋_GB2312" w:eastAsia="仿宋_GB2312" w:cs="仿宋_GB2312"/>
          <w:i w:val="0"/>
          <w:iCs w:val="0"/>
          <w:caps w:val="0"/>
          <w:color w:val="auto"/>
          <w:spacing w:val="0"/>
          <w:sz w:val="32"/>
          <w:szCs w:val="32"/>
          <w:shd w:val="clear" w:fill="FFFFFF"/>
          <w:lang w:val="en-US" w:eastAsia="zh-CN"/>
        </w:rPr>
        <w:t>局领导干部</w:t>
      </w:r>
      <w:r>
        <w:rPr>
          <w:rFonts w:hint="eastAsia" w:ascii="仿宋_GB2312" w:hAnsi="仿宋_GB2312" w:eastAsia="仿宋_GB2312" w:cs="仿宋_GB2312"/>
          <w:i w:val="0"/>
          <w:iCs w:val="0"/>
          <w:caps w:val="0"/>
          <w:color w:val="auto"/>
          <w:spacing w:val="0"/>
          <w:sz w:val="32"/>
          <w:szCs w:val="32"/>
          <w:shd w:val="clear" w:fill="FFFFFF"/>
          <w:lang w:eastAsia="zh-CN"/>
        </w:rPr>
        <w:t>走</w:t>
      </w:r>
      <w:r>
        <w:rPr>
          <w:rFonts w:hint="eastAsia" w:ascii="仿宋_GB2312" w:hAnsi="仿宋_GB2312" w:eastAsia="仿宋_GB2312" w:cs="仿宋_GB2312"/>
          <w:i w:val="0"/>
          <w:iCs w:val="0"/>
          <w:caps w:val="0"/>
          <w:color w:val="auto"/>
          <w:spacing w:val="0"/>
          <w:sz w:val="32"/>
          <w:szCs w:val="32"/>
          <w:shd w:val="clear" w:fill="FFFFFF"/>
          <w:lang w:val="en-US" w:eastAsia="zh-CN"/>
        </w:rPr>
        <w:t>进巴音宝力镇格五支渠村，了解帮扶户生产生活情况，同时向他们讲解医保惠民政策，并慰问了5名困难</w:t>
      </w:r>
      <w:r>
        <w:rPr>
          <w:rFonts w:hint="eastAsia" w:ascii="仿宋_GB2312" w:hAnsi="仿宋_GB2312" w:eastAsia="仿宋_GB2312" w:cs="仿宋_GB2312"/>
          <w:i w:val="0"/>
          <w:iCs w:val="0"/>
          <w:caps w:val="0"/>
          <w:color w:val="auto"/>
          <w:spacing w:val="0"/>
          <w:sz w:val="32"/>
          <w:szCs w:val="32"/>
          <w:shd w:val="clear" w:fill="FFFFFF"/>
          <w:lang w:eastAsia="zh-CN"/>
        </w:rPr>
        <w:t>老党员</w:t>
      </w:r>
      <w:r>
        <w:rPr>
          <w:rFonts w:hint="eastAsia" w:ascii="仿宋_GB2312" w:hAnsi="仿宋_GB2312" w:eastAsia="仿宋_GB2312" w:cs="仿宋_GB2312"/>
          <w:i w:val="0"/>
          <w:iCs w:val="0"/>
          <w:caps w:val="0"/>
          <w:color w:val="auto"/>
          <w:spacing w:val="0"/>
          <w:sz w:val="32"/>
          <w:szCs w:val="32"/>
          <w:shd w:val="clear" w:fill="FFFFFF"/>
          <w:lang w:val="en-US" w:eastAsia="zh-CN"/>
        </w:rPr>
        <w:t>，带去了组织的关怀和温暖。</w:t>
      </w:r>
      <w:r>
        <w:rPr>
          <w:rFonts w:hint="eastAsia" w:ascii="仿宋_GB2312" w:hAnsi="仿宋_GB2312" w:eastAsia="仿宋_GB2312" w:cs="仿宋_GB2312"/>
          <w:b/>
          <w:bCs/>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lang w:val="en-US" w:eastAsia="zh-CN"/>
        </w:rPr>
        <w:t>围绕医保业务工作，发挥党建引领作用，积极推动</w:t>
      </w:r>
      <w:r>
        <w:rPr>
          <w:rFonts w:hint="eastAsia" w:ascii="仿宋_GB2312" w:hAnsi="仿宋_GB2312" w:eastAsia="仿宋_GB2312" w:cs="仿宋_GB2312"/>
          <w:sz w:val="32"/>
          <w:szCs w:val="32"/>
          <w:lang w:val="en-US" w:eastAsia="zh-CN"/>
        </w:rPr>
        <w:t>“暖心医保 守护健康”</w:t>
      </w:r>
      <w:r>
        <w:rPr>
          <w:rFonts w:hint="eastAsia" w:ascii="仿宋_GB2312" w:hAnsi="仿宋_GB2312" w:eastAsia="仿宋_GB2312" w:cs="仿宋_GB2312"/>
          <w:i w:val="0"/>
          <w:iCs w:val="0"/>
          <w:caps w:val="0"/>
          <w:color w:val="auto"/>
          <w:spacing w:val="0"/>
          <w:sz w:val="32"/>
          <w:szCs w:val="32"/>
          <w:shd w:val="clear" w:fill="FFFFFF"/>
          <w:lang w:val="en-US" w:eastAsia="zh-CN"/>
        </w:rPr>
        <w:t>工作深度融合。紧贴单位实际，深入讨论研究，将“医保基层服务站（点）建设”作为书记项目， 建设医疗保障服务站（点），是深化医疗保障体制改革的需要，是落实自治区“十四五”医疗保障服务示范工程的需要，是优化医保领域便民服务的需要，更是巩固医疗保障脱贫攻坚成果,有效衔接乡村振兴战略的需要。医保经办业务下沉医疗机构在满足群众就医和医保需求的同时，更好的为参保患者提供精准化、精细化和便捷高效的医疗保障服务。截至目前， 在全旗镇（苏木）服务大厅建立13个医保服务站，在行政村（嘎查）设立53个医保服务点，所有医保服站（点）配备电脑、打印机、医保专网，同时将站（点）在岗业务员集中参加医保经办业务培训。2023年12月底前实现旗、镇（苏木）、村（嘎查）三级医保经办服务全覆盖。持续深化“放管服”改革，通过服务下沉，增强民生福祉，让群众在家门口就体验到便捷高效的医保服务，打通服务群众最后一公里。</w:t>
      </w:r>
    </w:p>
    <w:p>
      <w:pPr>
        <w:keepNext w:val="0"/>
        <w:keepLines w:val="0"/>
        <w:pageBreakBefore w:val="0"/>
        <w:numPr>
          <w:ilvl w:val="0"/>
          <w:numId w:val="1"/>
        </w:numPr>
        <w:kinsoku/>
        <w:wordWrap/>
        <w:overflowPunct/>
        <w:topLinePunct w:val="0"/>
        <w:bidi w:val="0"/>
        <w:adjustRightInd/>
        <w:snapToGrid/>
        <w:spacing w:line="540" w:lineRule="exact"/>
        <w:ind w:firstLine="643" w:firstLineChars="200"/>
        <w:rPr>
          <w:rFonts w:hint="default"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sz w:val="32"/>
          <w:szCs w:val="32"/>
          <w:lang w:val="en-US" w:eastAsia="zh-CN"/>
        </w:rPr>
        <w:t>业务工作有序推进</w:t>
      </w:r>
    </w:p>
    <w:p>
      <w:pPr>
        <w:keepNext w:val="0"/>
        <w:keepLines w:val="0"/>
        <w:pageBreakBefore w:val="0"/>
        <w:numPr>
          <w:ilvl w:val="0"/>
          <w:numId w:val="0"/>
        </w:numPr>
        <w:kinsoku/>
        <w:wordWrap/>
        <w:overflowPunct/>
        <w:topLinePunct w:val="0"/>
        <w:bidi w:val="0"/>
        <w:adjustRightInd/>
        <w:snapToGrid/>
        <w:spacing w:line="540" w:lineRule="exact"/>
        <w:ind w:firstLine="630" w:firstLineChars="300"/>
        <w:rPr>
          <w:rFonts w:hint="default" w:ascii="方正楷体_GBK" w:hAnsi="方正楷体_GBK" w:eastAsia="方正楷体_GBK" w:cs="方正楷体_GBK"/>
          <w:b/>
          <w:bCs/>
          <w:color w:val="auto"/>
          <w:kern w:val="2"/>
          <w:sz w:val="32"/>
          <w:szCs w:val="32"/>
          <w:lang w:val="en-US" w:eastAsia="zh-CN" w:bidi="ar-SA"/>
        </w:rPr>
      </w:pPr>
      <w:r>
        <w:rPr>
          <w:rFonts w:hint="eastAsia"/>
          <w:lang w:val="en-US" w:eastAsia="zh-CN"/>
        </w:rPr>
        <w:t xml:space="preserve"> </w:t>
      </w:r>
      <w:r>
        <w:rPr>
          <w:rFonts w:hint="eastAsia" w:ascii="方正楷体_GBK" w:hAnsi="方正楷体_GBK" w:eastAsia="方正楷体_GBK" w:cs="方正楷体_GBK"/>
          <w:b/>
          <w:bCs/>
          <w:color w:val="auto"/>
          <w:kern w:val="2"/>
          <w:sz w:val="32"/>
          <w:szCs w:val="32"/>
          <w:lang w:val="en-US" w:eastAsia="zh-CN" w:bidi="ar-SA"/>
        </w:rPr>
        <w:t>1.参保工作</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我旗常住人口6.1万人，2023年城乡居民参保人数为37744人，职工参保人数截止10月为21067人，合计参保人数为5.9万人，参保率95%以上。</w:t>
      </w:r>
    </w:p>
    <w:p>
      <w:pPr>
        <w:keepNext w:val="0"/>
        <w:keepLines w:val="0"/>
        <w:pageBreakBefore w:val="0"/>
        <w:kinsoku/>
        <w:wordWrap/>
        <w:overflowPunct/>
        <w:topLinePunct w:val="0"/>
        <w:bidi w:val="0"/>
        <w:adjustRightInd/>
        <w:snapToGrid/>
        <w:spacing w:line="540" w:lineRule="exact"/>
        <w:ind w:firstLine="643" w:firstLineChars="200"/>
        <w:rPr>
          <w:rFonts w:hint="eastAsia"/>
          <w:color w:val="auto"/>
          <w:lang w:val="en-US" w:eastAsia="zh-CN"/>
        </w:rPr>
      </w:pPr>
      <w:r>
        <w:rPr>
          <w:rFonts w:hint="eastAsia" w:ascii="方正楷体_GBK" w:hAnsi="方正楷体_GBK" w:eastAsia="方正楷体_GBK" w:cs="方正楷体_GBK"/>
          <w:b/>
          <w:bCs/>
          <w:color w:val="auto"/>
          <w:sz w:val="32"/>
          <w:szCs w:val="32"/>
          <w:lang w:val="en-US" w:eastAsia="zh-CN"/>
        </w:rPr>
        <w:t>2.筹资及待遇保障</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2023年城乡居民医疗保险筹资标准为1034元/人，（其中：个人缴费380元/人、中央财政 512元/人、自治区财政103.6元/人、市财政7.68元/人、旗县区财政30.72元/人）。2023年筹资总额为3893.73万元。</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居民医保基金收入2720万元，支出749万元，当期收支结余1971万元；城乡居民医疗救助资金收入109万元，支出28万元，当期结余81万元。</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仿宋"/>
          <w:color w:val="FF0000"/>
          <w:sz w:val="32"/>
          <w:szCs w:val="32"/>
          <w:lang w:val="en-US" w:eastAsia="zh-CN"/>
        </w:rPr>
      </w:pPr>
      <w:r>
        <w:rPr>
          <w:rFonts w:hint="eastAsia" w:ascii="仿宋" w:hAnsi="仿宋" w:eastAsia="仿宋" w:cs="仿宋"/>
          <w:color w:val="auto"/>
          <w:sz w:val="32"/>
          <w:szCs w:val="32"/>
          <w:lang w:val="en-US" w:eastAsia="zh-CN"/>
        </w:rPr>
        <w:t>截止目前，职工医保基金收入10342万元，支出2866万元，当期收支结余7476万元；住院报销共计3220人次，普通门诊110182人次，门诊慢性病15722人次，特药门诊435人次。总费用2866万元，统筹支付1215万元，个人账户支付1561万元，大额支付6万元，公补支付70万元，离休人员医保支出10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3.基层医保服务站（点）建设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default"/>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为进一步推进“放管服”改革，方便参保群众就近办理医保业务，后旗医保将部分医保经办服务事项下沉到基层，打通医保服务群众“最后一公里”。根据《巴彦淖尔市2023年基层医保服务站（点）建设实施方案》、《巴彦掉尔市推进政府职能转变和“放管服”改革协调小组关于全面推行政务服务向基层延伸进一步加强村级帮办代办服务规范化建设的实施方案》、《乌拉特后旗推进政府职能转变和“放管服”改革协调小组关于全面推行政务服务向基层延伸进一步加强村级帮办代办服务规范化建设的实施方案》要求，</w:t>
      </w:r>
      <w:r>
        <w:rPr>
          <w:rFonts w:hint="eastAsia" w:ascii="仿宋" w:hAnsi="仿宋" w:eastAsia="仿宋" w:cs="仿宋"/>
          <w:sz w:val="32"/>
          <w:szCs w:val="32"/>
          <w:lang w:val="en-US" w:eastAsia="zh-CN"/>
        </w:rPr>
        <w:t>结合我旗实际制定了工作方案，成立专项工作组，层层推进。</w:t>
      </w:r>
      <w:r>
        <w:rPr>
          <w:rFonts w:hint="eastAsia" w:ascii="仿宋_GB2312" w:hAnsi="仿宋_GB2312" w:eastAsia="仿宋_GB2312" w:cs="仿宋_GB2312"/>
          <w:color w:val="auto"/>
          <w:sz w:val="32"/>
          <w:szCs w:val="32"/>
          <w:lang w:val="en-US" w:eastAsia="zh-CN"/>
        </w:rPr>
        <w:t>对全旗64个基层医保服务站点进行了分级分时段打造，目前已将64个基层医保服务站点（12个基层医保服务站52个基层医保服务点）全部进行了选址挂牌，医保专网全部接入，人员培训完毕，目前基层医保服务站可开展22项医保业务，基层医保服务点可开展7项医保业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4.乡村振兴工作落实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75" w:beforeAutospacing="0" w:after="75" w:afterAutospacing="0" w:line="560" w:lineRule="exact"/>
        <w:ind w:right="0" w:firstLine="64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sz w:val="32"/>
          <w:szCs w:val="32"/>
          <w:lang w:val="en-US" w:eastAsia="zh-CN"/>
        </w:rPr>
        <w:t>截止10月26日，</w:t>
      </w:r>
      <w:r>
        <w:rPr>
          <w:rFonts w:hint="eastAsia" w:ascii="仿宋" w:hAnsi="仿宋" w:eastAsia="仿宋" w:cs="仿宋"/>
          <w:color w:val="auto"/>
          <w:kern w:val="2"/>
          <w:sz w:val="32"/>
          <w:szCs w:val="32"/>
          <w:lang w:val="en-US" w:eastAsia="zh-CN" w:bidi="ar-SA"/>
        </w:rPr>
        <w:t>我旗脱贫享受政策人员和监测对象“一站式”结算共2295人次，基本医疗报销1606人次，报销补偿金额126.67万元；大病商业医疗报销125人次，报销补偿金额36.87万元；医疗救助345人次，报销补偿金额22.72万元。申请慢性病患者共363人次，其中申请慢性病两病患者共138人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75" w:beforeAutospacing="0" w:after="75" w:afterAutospacing="0" w:line="560" w:lineRule="exact"/>
        <w:ind w:right="0"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低保对象共资助2555户3730人，资助金额708700元。特困</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员（五保、三五、孤儿）共资助243</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资助金额</w:t>
      </w:r>
      <w:r>
        <w:rPr>
          <w:rFonts w:hint="eastAsia" w:ascii="仿宋_GB2312" w:hAnsi="仿宋_GB2312" w:eastAsia="仿宋_GB2312" w:cs="仿宋_GB2312"/>
          <w:sz w:val="32"/>
          <w:szCs w:val="32"/>
          <w:lang w:val="en-US" w:eastAsia="zh-CN"/>
        </w:rPr>
        <w:t>92340元。总计资助3973人，资助金额801040元。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75" w:beforeAutospacing="0" w:after="75" w:afterAutospacing="0" w:line="560" w:lineRule="exact"/>
        <w:ind w:right="0"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2023年特殊困难人群达到应保尽保预期目标。有效助力我旗</w:t>
      </w:r>
      <w:r>
        <w:rPr>
          <w:rFonts w:hint="default" w:ascii="仿宋_GB2312" w:hAnsi="仿宋_GB2312" w:eastAsia="仿宋_GB2312" w:cs="仿宋_GB2312"/>
          <w:sz w:val="32"/>
          <w:szCs w:val="32"/>
          <w:lang w:val="en-US" w:eastAsia="zh-CN"/>
        </w:rPr>
        <w:t>巩固拓展脱贫攻坚成果同乡村振兴有效衔接</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color w:val="auto"/>
          <w:sz w:val="32"/>
          <w:szCs w:val="32"/>
          <w:u w:val="none"/>
          <w:lang w:val="en-US" w:eastAsia="zh-CN"/>
        </w:rPr>
      </w:pPr>
      <w:r>
        <w:rPr>
          <w:rFonts w:hint="eastAsia" w:ascii="方正楷体_GBK" w:hAnsi="方正楷体_GBK" w:eastAsia="方正楷体_GBK" w:cs="方正楷体_GBK"/>
          <w:b/>
          <w:bCs/>
          <w:color w:val="auto"/>
          <w:sz w:val="32"/>
          <w:szCs w:val="32"/>
          <w:lang w:val="en-US" w:eastAsia="zh-CN"/>
        </w:rPr>
        <w:t>5.</w:t>
      </w:r>
      <w:r>
        <w:rPr>
          <w:rFonts w:hint="eastAsia" w:ascii="方正楷体_GBK" w:hAnsi="方正楷体_GBK" w:eastAsia="方正楷体_GBK" w:cs="方正楷体_GBK"/>
          <w:b/>
          <w:bCs/>
          <w:color w:val="auto"/>
          <w:sz w:val="32"/>
          <w:szCs w:val="32"/>
          <w:u w:val="none"/>
          <w:lang w:val="en-US" w:eastAsia="zh-CN"/>
        </w:rPr>
        <w:t>综合监管工作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b/>
          <w:bCs/>
          <w:snapToGrid w:val="0"/>
          <w:color w:val="000000"/>
          <w:sz w:val="32"/>
          <w:szCs w:val="32"/>
          <w:highlight w:val="none"/>
          <w:lang w:val="en-US" w:eastAsia="zh-CN"/>
        </w:rPr>
        <w:t>一是</w:t>
      </w:r>
      <w:r>
        <w:rPr>
          <w:rFonts w:hint="eastAsia" w:ascii="仿宋" w:hAnsi="仿宋" w:eastAsia="仿宋" w:cs="仿宋"/>
          <w:snapToGrid w:val="0"/>
          <w:color w:val="000000"/>
          <w:sz w:val="32"/>
          <w:szCs w:val="32"/>
          <w:highlight w:val="none"/>
          <w:lang w:val="en-US" w:eastAsia="zh-CN"/>
        </w:rPr>
        <w:t>定点医药机构资格管理情况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snapToGrid w:val="0"/>
          <w:color w:val="000000"/>
          <w:sz w:val="32"/>
          <w:szCs w:val="32"/>
          <w:highlight w:val="none"/>
          <w:lang w:val="en-US" w:eastAsia="zh-CN"/>
        </w:rPr>
        <w:t>按照《巴彦淖尔市职工基本医疗保险门诊共济保障实施细则》经机构提交申请，我局组织人员进行实地考察、评估，考察合格后开通17家门诊统筹药店并签订服务协议,截止目前，我旗共有定点医药机构58家，其中有公立医院11家，私营诊所、卫生服务站14家；定点零售药店33家，能够满足广大参保人员的就医购药需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b/>
          <w:bCs/>
          <w:snapToGrid w:val="0"/>
          <w:color w:val="000000"/>
          <w:sz w:val="32"/>
          <w:szCs w:val="32"/>
          <w:highlight w:val="none"/>
          <w:lang w:val="en-US" w:eastAsia="zh-CN"/>
        </w:rPr>
        <w:t>二是</w:t>
      </w:r>
      <w:r>
        <w:rPr>
          <w:rFonts w:hint="eastAsia" w:ascii="仿宋" w:hAnsi="仿宋" w:eastAsia="仿宋" w:cs="仿宋"/>
          <w:snapToGrid w:val="0"/>
          <w:color w:val="000000"/>
          <w:sz w:val="32"/>
          <w:szCs w:val="32"/>
          <w:highlight w:val="none"/>
          <w:lang w:val="en-US" w:eastAsia="zh-CN"/>
        </w:rPr>
        <w:t>定点医药机构服务协议签订情况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snapToGrid w:val="0"/>
          <w:color w:val="000000"/>
          <w:sz w:val="32"/>
          <w:szCs w:val="32"/>
          <w:highlight w:val="none"/>
          <w:lang w:val="en-US" w:eastAsia="zh-CN"/>
        </w:rPr>
        <w:t>3月份，组织召开了《2023年度基本医疗保险定点零售药店及定点诊所服务协议签订会议》,并要求各定点医药机构严格履行协议，规范医保服务行为。同时，完善定点医药机构履行服务协议的绩效考核。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b/>
          <w:bCs/>
          <w:snapToGrid w:val="0"/>
          <w:color w:val="000000"/>
          <w:sz w:val="32"/>
          <w:szCs w:val="32"/>
          <w:highlight w:val="none"/>
          <w:lang w:val="en-US" w:eastAsia="zh-CN"/>
        </w:rPr>
        <w:t>三是</w:t>
      </w:r>
      <w:r>
        <w:rPr>
          <w:rFonts w:hint="eastAsia" w:ascii="仿宋" w:hAnsi="仿宋" w:eastAsia="仿宋" w:cs="仿宋"/>
          <w:snapToGrid w:val="0"/>
          <w:color w:val="000000"/>
          <w:sz w:val="32"/>
          <w:szCs w:val="32"/>
          <w:highlight w:val="none"/>
          <w:lang w:val="en-US" w:eastAsia="zh-CN"/>
        </w:rPr>
        <w:t>定点医药机构稽核检查情况</w:t>
      </w:r>
    </w:p>
    <w:p>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按照市局统一安排部署，我局从3月至11月开展了医保经办机构和旗内所有定点医药机构自查</w:t>
      </w:r>
      <w:r>
        <w:rPr>
          <w:rFonts w:hint="eastAsia" w:ascii="仿宋" w:hAnsi="仿宋" w:eastAsia="仿宋" w:cs="仿宋"/>
          <w:sz w:val="32"/>
          <w:szCs w:val="32"/>
          <w:highlight w:val="none"/>
          <w:lang w:eastAsia="zh-CN"/>
        </w:rPr>
        <w:t>工作，经办机构</w:t>
      </w:r>
      <w:r>
        <w:rPr>
          <w:rFonts w:hint="eastAsia" w:ascii="仿宋" w:hAnsi="仿宋" w:eastAsia="仿宋" w:cs="仿宋"/>
          <w:sz w:val="32"/>
          <w:szCs w:val="32"/>
          <w:highlight w:val="none"/>
        </w:rPr>
        <w:t>围绕基本医疗保险基金申报、费用审核、待遇支付、资金拨付等环节制度落实情况、经办管理</w:t>
      </w:r>
      <w:r>
        <w:rPr>
          <w:rFonts w:hint="eastAsia" w:ascii="仿宋" w:hAnsi="仿宋" w:eastAsia="仿宋" w:cs="仿宋"/>
          <w:sz w:val="32"/>
          <w:szCs w:val="32"/>
          <w:highlight w:val="none"/>
          <w:lang w:eastAsia="zh-CN"/>
        </w:rPr>
        <w:t>人员</w:t>
      </w:r>
      <w:r>
        <w:rPr>
          <w:rFonts w:hint="eastAsia" w:ascii="仿宋" w:hAnsi="仿宋" w:eastAsia="仿宋" w:cs="仿宋"/>
          <w:sz w:val="32"/>
          <w:szCs w:val="32"/>
          <w:highlight w:val="none"/>
        </w:rPr>
        <w:t>是否</w:t>
      </w:r>
      <w:r>
        <w:rPr>
          <w:rFonts w:hint="eastAsia" w:ascii="仿宋" w:hAnsi="仿宋" w:eastAsia="仿宋" w:cs="仿宋"/>
          <w:sz w:val="32"/>
          <w:szCs w:val="32"/>
          <w:highlight w:val="none"/>
          <w:lang w:eastAsia="zh-CN"/>
        </w:rPr>
        <w:t>违法违规</w:t>
      </w:r>
      <w:r>
        <w:rPr>
          <w:rFonts w:hint="eastAsia" w:ascii="仿宋" w:hAnsi="仿宋" w:eastAsia="仿宋" w:cs="仿宋"/>
          <w:sz w:val="32"/>
          <w:szCs w:val="32"/>
          <w:highlight w:val="none"/>
        </w:rPr>
        <w:t>的问题全面进行自查，并填写自查情况统计表，撰写自查报告。</w:t>
      </w:r>
      <w:r>
        <w:rPr>
          <w:rFonts w:hint="eastAsia" w:ascii="仿宋" w:hAnsi="仿宋" w:eastAsia="仿宋" w:cs="仿宋"/>
          <w:sz w:val="32"/>
          <w:szCs w:val="32"/>
          <w:highlight w:val="none"/>
          <w:lang w:eastAsia="zh-CN"/>
        </w:rPr>
        <w:t>医疗机构围绕目录内</w:t>
      </w:r>
      <w:r>
        <w:rPr>
          <w:rFonts w:hint="eastAsia" w:ascii="仿宋" w:hAnsi="仿宋" w:eastAsia="仿宋" w:cs="仿宋"/>
          <w:sz w:val="32"/>
          <w:szCs w:val="32"/>
          <w:highlight w:val="none"/>
        </w:rPr>
        <w:t>串换药品</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使用社保卡刷取生活用品等非医保支付项目</w:t>
      </w:r>
      <w:r>
        <w:rPr>
          <w:rFonts w:hint="eastAsia" w:ascii="仿宋" w:hAnsi="仿宋" w:eastAsia="仿宋" w:cs="仿宋"/>
          <w:sz w:val="32"/>
          <w:szCs w:val="32"/>
          <w:highlight w:val="none"/>
          <w:lang w:eastAsia="zh-CN"/>
        </w:rPr>
        <w:t>，执业药师不在岗，药品进销存不符，留存患者医保卡、慢性病手册</w:t>
      </w:r>
      <w:r>
        <w:rPr>
          <w:rFonts w:hint="eastAsia" w:ascii="仿宋" w:hAnsi="仿宋" w:eastAsia="仿宋" w:cs="仿宋"/>
          <w:sz w:val="32"/>
          <w:szCs w:val="32"/>
          <w:highlight w:val="none"/>
        </w:rPr>
        <w:t>等</w:t>
      </w:r>
      <w:r>
        <w:rPr>
          <w:rFonts w:hint="eastAsia" w:ascii="仿宋" w:hAnsi="仿宋" w:eastAsia="仿宋" w:cs="仿宋"/>
          <w:sz w:val="32"/>
          <w:szCs w:val="32"/>
          <w:highlight w:val="none"/>
          <w:lang w:eastAsia="zh-CN"/>
        </w:rPr>
        <w:t>违法行为。</w:t>
      </w:r>
      <w:r>
        <w:rPr>
          <w:rFonts w:hint="eastAsia" w:ascii="仿宋" w:hAnsi="仿宋" w:eastAsia="仿宋" w:cs="仿宋"/>
          <w:sz w:val="32"/>
          <w:szCs w:val="32"/>
          <w:highlight w:val="none"/>
        </w:rPr>
        <w:t>通过自查自纠，督促定点医药机构认真学习医保相关法律法规，严格遵守各项规章制度，达到了强化管理，净化环境，保障基金安全的效果。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为严格落实监管责任到人的工作机制，我局组织本单位执法人员进行了网格化工作培训，对辖区内55家定点医药机构进行划分，确保责任到人，建立问题台账，对定点监管医药机构易发频发的问题，逐一开展现场检查，实现了定点医药机构监督检查全覆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份</w:t>
      </w:r>
      <w:r>
        <w:rPr>
          <w:rFonts w:hint="eastAsia" w:ascii="仿宋" w:hAnsi="仿宋" w:eastAsia="仿宋" w:cs="仿宋"/>
          <w:sz w:val="32"/>
          <w:szCs w:val="32"/>
          <w:highlight w:val="none"/>
        </w:rPr>
        <w:t>，查实</w:t>
      </w:r>
      <w:r>
        <w:rPr>
          <w:rFonts w:hint="eastAsia" w:ascii="仿宋" w:hAnsi="仿宋" w:eastAsia="仿宋" w:cs="仿宋"/>
          <w:sz w:val="32"/>
          <w:szCs w:val="32"/>
          <w:highlight w:val="none"/>
          <w:lang w:val="en-US" w:eastAsia="zh-CN"/>
        </w:rPr>
        <w:t>两名</w:t>
      </w:r>
      <w:r>
        <w:rPr>
          <w:rFonts w:hint="eastAsia" w:ascii="仿宋" w:hAnsi="仿宋" w:eastAsia="仿宋" w:cs="仿宋"/>
          <w:sz w:val="32"/>
          <w:szCs w:val="32"/>
          <w:highlight w:val="none"/>
          <w:lang w:eastAsia="zh-CN"/>
        </w:rPr>
        <w:t>名肾</w:t>
      </w:r>
      <w:r>
        <w:rPr>
          <w:rFonts w:hint="eastAsia" w:ascii="仿宋" w:hAnsi="仿宋" w:eastAsia="仿宋" w:cs="仿宋"/>
          <w:sz w:val="32"/>
          <w:szCs w:val="32"/>
          <w:highlight w:val="none"/>
          <w:lang w:val="en-US" w:eastAsia="zh-CN"/>
        </w:rPr>
        <w:t>移植患者</w:t>
      </w:r>
      <w:r>
        <w:rPr>
          <w:rFonts w:hint="eastAsia" w:ascii="仿宋" w:hAnsi="仿宋" w:eastAsia="仿宋" w:cs="仿宋"/>
          <w:sz w:val="32"/>
          <w:szCs w:val="32"/>
          <w:highlight w:val="none"/>
          <w:lang w:eastAsia="zh-CN"/>
        </w:rPr>
        <w:t>存在</w:t>
      </w:r>
      <w:r>
        <w:rPr>
          <w:rFonts w:hint="eastAsia" w:ascii="仿宋" w:hAnsi="仿宋" w:eastAsia="仿宋" w:cs="仿宋"/>
          <w:sz w:val="32"/>
          <w:szCs w:val="32"/>
          <w:highlight w:val="none"/>
          <w:lang w:val="en-US" w:eastAsia="zh-CN"/>
        </w:rPr>
        <w:t>使用假票</w:t>
      </w:r>
      <w:r>
        <w:rPr>
          <w:rFonts w:hint="eastAsia" w:ascii="仿宋" w:hAnsi="仿宋" w:eastAsia="仿宋" w:cs="仿宋"/>
          <w:sz w:val="32"/>
          <w:szCs w:val="32"/>
          <w:highlight w:val="none"/>
          <w:lang w:eastAsia="zh-CN"/>
        </w:rPr>
        <w:t>报销</w:t>
      </w:r>
      <w:r>
        <w:rPr>
          <w:rFonts w:hint="eastAsia" w:ascii="仿宋" w:hAnsi="仿宋" w:eastAsia="仿宋" w:cs="仿宋"/>
          <w:sz w:val="32"/>
          <w:szCs w:val="32"/>
          <w:highlight w:val="none"/>
        </w:rPr>
        <w:t>，涉及</w:t>
      </w:r>
      <w:r>
        <w:rPr>
          <w:rFonts w:hint="eastAsia" w:ascii="仿宋" w:hAnsi="仿宋" w:eastAsia="仿宋" w:cs="仿宋"/>
          <w:sz w:val="32"/>
          <w:szCs w:val="32"/>
          <w:highlight w:val="none"/>
          <w:lang w:eastAsia="zh-CN"/>
        </w:rPr>
        <w:t>违规</w:t>
      </w:r>
      <w:r>
        <w:rPr>
          <w:rFonts w:hint="eastAsia" w:ascii="仿宋" w:hAnsi="仿宋" w:eastAsia="仿宋" w:cs="仿宋"/>
          <w:sz w:val="32"/>
          <w:szCs w:val="32"/>
          <w:highlight w:val="none"/>
        </w:rPr>
        <w:t>基金</w:t>
      </w:r>
      <w:r>
        <w:rPr>
          <w:rFonts w:hint="eastAsia" w:ascii="仿宋" w:hAnsi="仿宋" w:eastAsia="仿宋" w:cs="仿宋"/>
          <w:sz w:val="32"/>
          <w:szCs w:val="32"/>
          <w:highlight w:val="none"/>
          <w:lang w:val="en-US" w:eastAsia="zh-CN"/>
        </w:rPr>
        <w:t>260674</w:t>
      </w:r>
      <w:r>
        <w:rPr>
          <w:rFonts w:hint="eastAsia" w:ascii="仿宋" w:hAnsi="仿宋" w:eastAsia="仿宋" w:cs="仿宋"/>
          <w:sz w:val="32"/>
          <w:szCs w:val="32"/>
          <w:highlight w:val="none"/>
        </w:rPr>
        <w:t>元，</w:t>
      </w:r>
      <w:r>
        <w:rPr>
          <w:rFonts w:hint="eastAsia" w:ascii="仿宋" w:hAnsi="仿宋" w:eastAsia="仿宋" w:cs="仿宋"/>
          <w:sz w:val="32"/>
          <w:szCs w:val="32"/>
          <w:highlight w:val="none"/>
          <w:lang w:eastAsia="zh-CN"/>
        </w:rPr>
        <w:t>现</w:t>
      </w:r>
      <w:r>
        <w:rPr>
          <w:rFonts w:hint="eastAsia" w:ascii="仿宋" w:hAnsi="仿宋" w:eastAsia="仿宋" w:cs="仿宋"/>
          <w:sz w:val="32"/>
          <w:szCs w:val="32"/>
          <w:highlight w:val="none"/>
        </w:rPr>
        <w:t>已全部追回</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案件已移交乌拉特后旗公安局。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四月中旬市联合检查组对我旗23家医药机构记性了专项检查，检查中对存在违规行为的12家药店</w:t>
      </w:r>
      <w:r>
        <w:rPr>
          <w:rFonts w:hint="eastAsia" w:ascii="仿宋" w:hAnsi="仿宋" w:eastAsia="仿宋" w:cs="仿宋"/>
          <w:sz w:val="32"/>
          <w:szCs w:val="32"/>
          <w:highlight w:val="none"/>
        </w:rPr>
        <w:t>给予暂停</w:t>
      </w:r>
      <w:r>
        <w:rPr>
          <w:rFonts w:hint="eastAsia" w:ascii="仿宋" w:hAnsi="仿宋" w:eastAsia="仿宋" w:cs="仿宋"/>
          <w:sz w:val="32"/>
          <w:szCs w:val="32"/>
          <w:highlight w:val="none"/>
          <w:lang w:eastAsia="zh-CN"/>
        </w:rPr>
        <w:t>使用医疗保障基金并要求退回违基金用的处理，其余</w:t>
      </w:r>
      <w:r>
        <w:rPr>
          <w:rFonts w:hint="eastAsia" w:ascii="仿宋" w:hAnsi="仿宋" w:eastAsia="仿宋" w:cs="仿宋"/>
          <w:sz w:val="32"/>
          <w:szCs w:val="32"/>
          <w:highlight w:val="none"/>
          <w:lang w:val="en-US" w:eastAsia="zh-CN"/>
        </w:rPr>
        <w:t>11家给予</w:t>
      </w:r>
      <w:r>
        <w:rPr>
          <w:rFonts w:hint="eastAsia" w:ascii="仿宋" w:hAnsi="仿宋" w:eastAsia="仿宋" w:cs="仿宋"/>
          <w:sz w:val="32"/>
          <w:szCs w:val="32"/>
          <w:highlight w:val="none"/>
          <w:lang w:eastAsia="zh-CN"/>
        </w:rPr>
        <w:t>限期整改</w:t>
      </w:r>
      <w:r>
        <w:rPr>
          <w:rFonts w:hint="eastAsia" w:ascii="仿宋" w:hAnsi="仿宋" w:eastAsia="仿宋" w:cs="仿宋"/>
          <w:sz w:val="32"/>
          <w:szCs w:val="32"/>
          <w:highlight w:val="none"/>
        </w:rPr>
        <w:t>处理。</w:t>
      </w:r>
      <w:r>
        <w:rPr>
          <w:rFonts w:hint="eastAsia" w:ascii="仿宋" w:hAnsi="仿宋" w:eastAsia="仿宋" w:cs="仿宋"/>
          <w:sz w:val="32"/>
          <w:szCs w:val="32"/>
          <w:highlight w:val="none"/>
          <w:lang w:eastAsia="zh-CN"/>
        </w:rPr>
        <w:t>共计退回违规基金</w:t>
      </w:r>
      <w:r>
        <w:rPr>
          <w:rFonts w:hint="eastAsia" w:ascii="仿宋" w:hAnsi="仿宋" w:eastAsia="仿宋" w:cs="仿宋"/>
          <w:sz w:val="32"/>
          <w:szCs w:val="32"/>
          <w:highlight w:val="none"/>
          <w:lang w:val="en-US" w:eastAsia="zh-CN"/>
        </w:rPr>
        <w:t>50809.44万元。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剩余33家医药机构组织执法人员进行了全覆盖检查，共计退回违规费用13482元。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7月份联合驻医保局纪检组进驻乌拉特后旗蒙医医院进行医保基金专项检查，检查中对存在的违规行为要求医疗机构立行立改，并将违规费用退回医保基金账户，通过医疗机构自查，共计退回违规费用79575.38元。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截止目前，已按要求完成“双随机，一公开”全覆盖任务，下一步计划联合旗内市场监督管理局、卫健委等执法部门进行联合执法。联合市医保局、各区县医保局施行跨区域执法。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napToGrid w:val="0"/>
          <w:color w:val="000000"/>
          <w:sz w:val="32"/>
          <w:szCs w:val="32"/>
          <w:highlight w:val="none"/>
          <w:lang w:val="en-US" w:eastAsia="zh-CN"/>
        </w:rPr>
      </w:pPr>
      <w:r>
        <w:rPr>
          <w:rFonts w:hint="eastAsia" w:ascii="仿宋" w:hAnsi="仿宋" w:eastAsia="仿宋" w:cs="仿宋"/>
          <w:b/>
          <w:bCs/>
          <w:snapToGrid w:val="0"/>
          <w:color w:val="000000"/>
          <w:sz w:val="32"/>
          <w:szCs w:val="32"/>
          <w:highlight w:val="none"/>
          <w:lang w:val="en-US" w:eastAsia="zh-CN"/>
        </w:rPr>
        <w:t>四是</w:t>
      </w:r>
      <w:r>
        <w:rPr>
          <w:rFonts w:hint="eastAsia" w:ascii="仿宋" w:hAnsi="仿宋" w:eastAsia="仿宋" w:cs="仿宋"/>
          <w:snapToGrid w:val="0"/>
          <w:color w:val="000000"/>
          <w:sz w:val="32"/>
          <w:szCs w:val="32"/>
          <w:highlight w:val="none"/>
          <w:lang w:val="en-US" w:eastAsia="zh-CN"/>
        </w:rPr>
        <w:t>条例政策宣传情况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新宋体" w:eastAsia="仿宋_GB2312"/>
          <w:sz w:val="32"/>
          <w:szCs w:val="32"/>
        </w:rPr>
      </w:pPr>
      <w:r>
        <w:rPr>
          <w:rFonts w:hint="eastAsia" w:ascii="仿宋" w:hAnsi="仿宋" w:eastAsia="仿宋" w:cs="仿宋"/>
          <w:snapToGrid w:val="0"/>
          <w:color w:val="000000"/>
          <w:sz w:val="32"/>
          <w:szCs w:val="32"/>
          <w:highlight w:val="none"/>
          <w:lang w:val="en-US" w:eastAsia="zh-CN"/>
        </w:rPr>
        <w:t>按照市局的统一部署，于4月</w:t>
      </w:r>
      <w:r>
        <w:rPr>
          <w:rFonts w:hint="eastAsia" w:ascii="仿宋_GB2312" w:hAnsi="新宋体" w:eastAsia="仿宋_GB2312"/>
          <w:sz w:val="32"/>
          <w:szCs w:val="32"/>
          <w:lang w:val="en-US" w:eastAsia="zh-CN"/>
        </w:rPr>
        <w:t>6</w:t>
      </w:r>
      <w:r>
        <w:rPr>
          <w:rFonts w:hint="eastAsia" w:ascii="仿宋_GB2312" w:hAnsi="新宋体" w:eastAsia="仿宋_GB2312"/>
          <w:sz w:val="32"/>
          <w:szCs w:val="32"/>
        </w:rPr>
        <w:t>日召开了乌后旗202</w:t>
      </w:r>
      <w:r>
        <w:rPr>
          <w:rFonts w:hint="eastAsia" w:ascii="仿宋_GB2312" w:hAnsi="新宋体" w:eastAsia="仿宋_GB2312"/>
          <w:sz w:val="32"/>
          <w:szCs w:val="32"/>
          <w:lang w:val="en-US" w:eastAsia="zh-CN"/>
        </w:rPr>
        <w:t>3</w:t>
      </w:r>
      <w:r>
        <w:rPr>
          <w:rFonts w:hint="eastAsia" w:ascii="仿宋_GB2312" w:hAnsi="新宋体" w:eastAsia="仿宋_GB2312"/>
          <w:sz w:val="32"/>
          <w:szCs w:val="32"/>
        </w:rPr>
        <w:t>年度“</w:t>
      </w:r>
      <w:r>
        <w:rPr>
          <w:rFonts w:hint="eastAsia" w:ascii="仿宋_GB2312" w:hAnsi="新宋体" w:eastAsia="仿宋_GB2312"/>
          <w:sz w:val="32"/>
          <w:szCs w:val="32"/>
          <w:lang w:val="en-US" w:eastAsia="zh-CN"/>
        </w:rPr>
        <w:t>安全规范用基金，守好人民“看病钱”</w:t>
      </w:r>
      <w:r>
        <w:rPr>
          <w:rFonts w:hint="eastAsia" w:ascii="仿宋_GB2312" w:hAnsi="新宋体" w:eastAsia="仿宋_GB2312"/>
          <w:sz w:val="32"/>
          <w:szCs w:val="32"/>
        </w:rPr>
        <w:t>”宣传月启动仪式暨</w:t>
      </w:r>
      <w:r>
        <w:rPr>
          <w:rFonts w:hint="eastAsia" w:ascii="仿宋_GB2312" w:hAnsi="新宋体" w:eastAsia="仿宋_GB2312"/>
          <w:sz w:val="32"/>
          <w:szCs w:val="32"/>
          <w:lang w:val="en-US" w:eastAsia="zh-CN"/>
        </w:rPr>
        <w:t>2023年基金监管工作会</w:t>
      </w:r>
      <w:r>
        <w:rPr>
          <w:rFonts w:hint="eastAsia" w:ascii="仿宋_GB2312" w:hAnsi="新宋体" w:eastAsia="仿宋_GB2312"/>
          <w:sz w:val="32"/>
          <w:szCs w:val="32"/>
        </w:rPr>
        <w:t>。会议通报了202</w:t>
      </w:r>
      <w:r>
        <w:rPr>
          <w:rFonts w:hint="eastAsia" w:ascii="仿宋_GB2312" w:hAnsi="新宋体" w:eastAsia="仿宋_GB2312"/>
          <w:sz w:val="32"/>
          <w:szCs w:val="32"/>
          <w:lang w:val="en-US" w:eastAsia="zh-CN"/>
        </w:rPr>
        <w:t>2</w:t>
      </w:r>
      <w:r>
        <w:rPr>
          <w:rFonts w:hint="eastAsia" w:ascii="仿宋_GB2312" w:hAnsi="新宋体" w:eastAsia="仿宋_GB2312"/>
          <w:sz w:val="32"/>
          <w:szCs w:val="32"/>
        </w:rPr>
        <w:t>年度医疗保障工作情况，重点介绍了打击欺诈骗保工作成就，同时安排部署了宣传月活动方案，并对定点医药机构提出了新的要求，要进一步强化基金监管，确保基金安全有效运行。</w:t>
      </w:r>
    </w:p>
    <w:p>
      <w:pPr>
        <w:ind w:firstLine="570"/>
        <w:rPr>
          <w:rFonts w:ascii="仿宋_GB2312" w:hAnsi="新宋体" w:eastAsia="仿宋_GB2312"/>
          <w:sz w:val="32"/>
          <w:szCs w:val="32"/>
        </w:rPr>
      </w:pPr>
      <w:r>
        <w:rPr>
          <w:rFonts w:hint="eastAsia" w:ascii="仿宋_GB2312" w:hAnsi="新宋体" w:eastAsia="仿宋_GB2312"/>
          <w:sz w:val="32"/>
          <w:szCs w:val="32"/>
        </w:rPr>
        <w:t>广泛发放宣传资料。按照</w:t>
      </w:r>
      <w:r>
        <w:rPr>
          <w:rFonts w:hint="eastAsia" w:ascii="仿宋_GB2312" w:hAnsi="新宋体" w:eastAsia="仿宋_GB2312"/>
          <w:sz w:val="32"/>
          <w:szCs w:val="32"/>
          <w:lang w:val="en-US" w:eastAsia="zh-CN"/>
        </w:rPr>
        <w:t>要求</w:t>
      </w:r>
      <w:r>
        <w:rPr>
          <w:rFonts w:hint="eastAsia" w:ascii="仿宋_GB2312" w:hAnsi="新宋体" w:eastAsia="仿宋_GB2312"/>
          <w:sz w:val="32"/>
          <w:szCs w:val="32"/>
        </w:rPr>
        <w:t>下发的打击欺诈骗保宣传资料电子版，我局印发了宣传海报2000份，宣传手册8000份。要求各定点药店悬挂打击欺诈骗保宣传条幅，通过街道社区、医保业务经办大厅、定点医疗机构门诊大厅、住院窗口等人员密集场所醒目位置张贴宣传海报、发放宣传折页，宣传医疗保障基金监管相关法律法规及政策，进一步提高医保监管政策法律知晓率。</w:t>
      </w:r>
    </w:p>
    <w:p>
      <w:pPr>
        <w:ind w:firstLine="570"/>
        <w:rPr>
          <w:rFonts w:ascii="仿宋_GB2312" w:hAnsi="新宋体" w:eastAsia="仿宋_GB2312"/>
          <w:sz w:val="32"/>
          <w:szCs w:val="32"/>
        </w:rPr>
      </w:pPr>
      <w:r>
        <w:rPr>
          <w:rFonts w:hint="eastAsia" w:ascii="仿宋_GB2312" w:hAnsi="新宋体" w:eastAsia="仿宋_GB2312"/>
          <w:sz w:val="32"/>
          <w:szCs w:val="32"/>
        </w:rPr>
        <w:t>充分利用媒体宣传。通过旗政府网站、电视台、广播播放打击欺诈骗保动画视频；在政府广场、公共电梯内和有播放条件的医疗机构、社区服务中心电子屏滚动播放宣传标语和动画宣传片；同时利用地方报纸、广播、微信公众号、公开栏等多种渠道，宣传报道打击欺诈骗保的典型事例，形成震慑作用，扩大了宣传效果，营造了良好的舆论氛围。</w:t>
      </w:r>
    </w:p>
    <w:p>
      <w:pPr>
        <w:ind w:firstLine="570"/>
        <w:rPr>
          <w:rFonts w:hint="eastAsia" w:ascii="仿宋_GB2312" w:hAnsi="新宋体" w:eastAsia="仿宋_GB2312"/>
          <w:sz w:val="32"/>
          <w:szCs w:val="32"/>
        </w:rPr>
      </w:pPr>
      <w:r>
        <w:rPr>
          <w:rFonts w:hint="eastAsia" w:ascii="仿宋_GB2312" w:hAnsi="新宋体" w:eastAsia="仿宋_GB2312"/>
          <w:sz w:val="32"/>
          <w:szCs w:val="32"/>
        </w:rPr>
        <w:t>认真开展“五进”活动。组织工作人员走进经办大厅、定点医疗机构、定点零售药店、党政机关、苏木镇（街道）宣传医保政策、打击欺诈骗保相关政策和典型案例等，解答群众疑问、回应社会关切，广泛告知举报投诉渠道和电话，宣传打击欺诈骗保举报奖励实施细则，营造全社会关注并自觉维护医保基金安全的良好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6.药采工作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我</w:t>
      </w:r>
      <w:r>
        <w:rPr>
          <w:rFonts w:hint="eastAsia" w:ascii="仿宋" w:hAnsi="仿宋" w:eastAsia="仿宋" w:cs="仿宋"/>
          <w:sz w:val="32"/>
          <w:szCs w:val="32"/>
        </w:rPr>
        <w:t>局组织旗域内公立医疗机构开展了八个批次的国家组织集中带量采购和六个批次的省际联盟带量采购工作，</w:t>
      </w:r>
      <w:r>
        <w:rPr>
          <w:rFonts w:hint="eastAsia" w:ascii="仿宋" w:hAnsi="仿宋" w:eastAsia="仿宋" w:cs="仿宋"/>
          <w:sz w:val="32"/>
          <w:szCs w:val="32"/>
          <w:lang w:val="en-US" w:eastAsia="zh-CN"/>
        </w:rPr>
        <w:t>积极开展</w:t>
      </w:r>
      <w:r>
        <w:rPr>
          <w:rFonts w:hint="eastAsia" w:ascii="仿宋" w:hAnsi="仿宋" w:eastAsia="仿宋" w:cs="仿宋"/>
          <w:sz w:val="32"/>
          <w:szCs w:val="32"/>
        </w:rPr>
        <w:t>中成药和胰岛素续约报量工作，冠脉支架、人工晶体、骨科创伤类、口腔种植体等高值医用耗材</w:t>
      </w:r>
      <w:r>
        <w:rPr>
          <w:rFonts w:hint="eastAsia" w:ascii="仿宋" w:hAnsi="仿宋" w:eastAsia="仿宋" w:cs="仿宋"/>
          <w:sz w:val="32"/>
          <w:szCs w:val="32"/>
          <w:lang w:val="en-US" w:eastAsia="zh-CN"/>
        </w:rPr>
        <w:t>积极实</w:t>
      </w:r>
      <w:r>
        <w:rPr>
          <w:rFonts w:hint="eastAsia" w:ascii="仿宋" w:hAnsi="仿宋" w:eastAsia="仿宋" w:cs="仿宋"/>
          <w:sz w:val="32"/>
          <w:szCs w:val="32"/>
        </w:rPr>
        <w:t>施，稳步推进。通过集中带量采购，有</w:t>
      </w:r>
      <w:r>
        <w:rPr>
          <w:rFonts w:hint="eastAsia" w:ascii="仿宋" w:hAnsi="仿宋" w:eastAsia="仿宋" w:cs="仿宋"/>
          <w:sz w:val="32"/>
          <w:szCs w:val="32"/>
          <w:lang w:val="en-US" w:eastAsia="zh-CN"/>
        </w:rPr>
        <w:t>力</w:t>
      </w:r>
      <w:r>
        <w:rPr>
          <w:rFonts w:hint="eastAsia" w:ascii="仿宋" w:hAnsi="仿宋" w:eastAsia="仿宋" w:cs="仿宋"/>
          <w:sz w:val="32"/>
          <w:szCs w:val="32"/>
        </w:rPr>
        <w:t>挤压</w:t>
      </w:r>
      <w:r>
        <w:rPr>
          <w:rFonts w:hint="eastAsia" w:ascii="仿宋" w:hAnsi="仿宋" w:eastAsia="仿宋" w:cs="仿宋"/>
          <w:sz w:val="32"/>
          <w:szCs w:val="32"/>
          <w:lang w:val="en-US" w:eastAsia="zh-CN"/>
        </w:rPr>
        <w:t>药采耗材</w:t>
      </w:r>
      <w:r>
        <w:rPr>
          <w:rFonts w:hint="eastAsia" w:ascii="仿宋" w:hAnsi="仿宋" w:eastAsia="仿宋" w:cs="仿宋"/>
          <w:sz w:val="32"/>
          <w:szCs w:val="32"/>
        </w:rPr>
        <w:t>虚高空间，</w:t>
      </w:r>
      <w:r>
        <w:rPr>
          <w:rFonts w:hint="eastAsia" w:ascii="仿宋" w:hAnsi="仿宋" w:eastAsia="仿宋" w:cs="仿宋"/>
          <w:sz w:val="32"/>
          <w:szCs w:val="32"/>
          <w:lang w:val="en-US" w:eastAsia="zh-CN"/>
        </w:rPr>
        <w:t>有效</w:t>
      </w:r>
      <w:r>
        <w:rPr>
          <w:rFonts w:hint="eastAsia" w:ascii="仿宋" w:hAnsi="仿宋" w:eastAsia="仿宋" w:cs="仿宋"/>
          <w:sz w:val="32"/>
          <w:szCs w:val="32"/>
        </w:rPr>
        <w:t>减轻群众负担。</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3" w:firstLineChars="200"/>
        <w:jc w:val="both"/>
        <w:rPr>
          <w:rFonts w:hint="eastAsia" w:ascii="仿宋" w:hAnsi="仿宋" w:eastAsia="仿宋" w:cs="仿宋"/>
          <w:sz w:val="32"/>
          <w:szCs w:val="32"/>
        </w:rPr>
      </w:pPr>
      <w:r>
        <w:rPr>
          <w:rFonts w:hint="eastAsia" w:ascii="仿宋" w:hAnsi="仿宋" w:eastAsia="仿宋" w:cs="仿宋"/>
          <w:b/>
          <w:bCs/>
          <w:sz w:val="32"/>
          <w:szCs w:val="32"/>
        </w:rPr>
        <w:t>药品方面：</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sz w:val="32"/>
          <w:szCs w:val="32"/>
        </w:rPr>
      </w:pPr>
      <w:r>
        <w:rPr>
          <w:rFonts w:hint="eastAsia" w:ascii="仿宋" w:hAnsi="仿宋" w:eastAsia="仿宋" w:cs="仿宋"/>
          <w:sz w:val="32"/>
          <w:szCs w:val="32"/>
        </w:rPr>
        <w:t>3月1日起，新版国家医保药品目录执行，新增111个药品，至此，新版国家医保药品目录内药品总数达到2967种，其中西药1586种，中成药1381种；中药饮片892种。加强对公立医疗机构药品和医用耗材网上集中采购管理，目前旗域内</w:t>
      </w:r>
      <w:r>
        <w:rPr>
          <w:rFonts w:hint="eastAsia" w:ascii="仿宋" w:hAnsi="仿宋" w:eastAsia="仿宋" w:cs="仿宋"/>
          <w:sz w:val="32"/>
          <w:szCs w:val="32"/>
          <w:lang w:val="en-US" w:eastAsia="zh-CN"/>
        </w:rPr>
        <w:t>15</w:t>
      </w:r>
      <w:r>
        <w:rPr>
          <w:rFonts w:hint="eastAsia" w:ascii="仿宋" w:hAnsi="仿宋" w:eastAsia="仿宋" w:cs="仿宋"/>
          <w:sz w:val="32"/>
          <w:szCs w:val="32"/>
        </w:rPr>
        <w:t>家公立医疗机构全部开展</w:t>
      </w:r>
      <w:r>
        <w:rPr>
          <w:rFonts w:hint="eastAsia" w:ascii="仿宋" w:hAnsi="仿宋" w:eastAsia="仿宋" w:cs="仿宋"/>
          <w:sz w:val="30"/>
          <w:szCs w:val="30"/>
        </w:rPr>
        <w:t>药品和医用耗材网上采购工作。 4月份和6月份分别</w:t>
      </w:r>
      <w:r>
        <w:rPr>
          <w:rFonts w:hint="eastAsia" w:ascii="仿宋" w:hAnsi="仿宋" w:eastAsia="仿宋" w:cs="仿宋"/>
          <w:sz w:val="32"/>
          <w:szCs w:val="32"/>
        </w:rPr>
        <w:t>对药品和医用耗材采购第一、二季度进行检查，要求各医疗机构严格按照国家现行政策，全部通过自治区药品和医用耗材招采管理系统进行网上采购工作，确保应采尽采。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i w:val="0"/>
          <w:caps w:val="0"/>
          <w:color w:val="000000"/>
          <w:spacing w:val="0"/>
          <w:sz w:val="32"/>
          <w:szCs w:val="32"/>
          <w:shd w:val="clear" w:fill="FFFFFF"/>
          <w:lang w:val="en-US" w:eastAsia="zh-CN"/>
        </w:rPr>
      </w:pPr>
      <w:r>
        <w:rPr>
          <w:rFonts w:hint="eastAsia" w:ascii="仿宋" w:hAnsi="仿宋" w:eastAsia="仿宋" w:cs="仿宋"/>
          <w:i w:val="0"/>
          <w:caps w:val="0"/>
          <w:color w:val="000000"/>
          <w:spacing w:val="0"/>
          <w:sz w:val="32"/>
          <w:szCs w:val="32"/>
          <w:shd w:val="clear" w:fill="FFFFFF"/>
          <w:lang w:val="en-US" w:eastAsia="zh-CN"/>
        </w:rPr>
        <w:t>我旗辖区内公立医疗机构共15家，二级医疗机构2家，基层卫生院13家，截止目前</w:t>
      </w:r>
      <w:r>
        <w:rPr>
          <w:rFonts w:hint="eastAsia" w:ascii="仿宋" w:hAnsi="仿宋" w:eastAsia="仿宋" w:cs="仿宋"/>
          <w:i w:val="0"/>
          <w:caps w:val="0"/>
          <w:color w:val="000000"/>
          <w:spacing w:val="0"/>
          <w:sz w:val="32"/>
          <w:szCs w:val="32"/>
          <w:shd w:val="clear" w:fill="FFFFFF"/>
        </w:rPr>
        <w:t>，药品</w:t>
      </w:r>
      <w:r>
        <w:rPr>
          <w:rFonts w:hint="eastAsia" w:ascii="仿宋" w:hAnsi="仿宋" w:eastAsia="仿宋" w:cs="仿宋"/>
          <w:i w:val="0"/>
          <w:caps w:val="0"/>
          <w:color w:val="000000"/>
          <w:spacing w:val="0"/>
          <w:sz w:val="32"/>
          <w:szCs w:val="32"/>
          <w:shd w:val="clear" w:fill="FFFFFF"/>
          <w:lang w:val="en-US" w:eastAsia="zh-CN"/>
        </w:rPr>
        <w:t>网上</w:t>
      </w:r>
      <w:r>
        <w:rPr>
          <w:rFonts w:hint="eastAsia" w:ascii="仿宋" w:hAnsi="仿宋" w:eastAsia="仿宋" w:cs="仿宋"/>
          <w:i w:val="0"/>
          <w:caps w:val="0"/>
          <w:color w:val="000000"/>
          <w:spacing w:val="0"/>
          <w:sz w:val="32"/>
          <w:szCs w:val="32"/>
          <w:shd w:val="clear" w:fill="FFFFFF"/>
        </w:rPr>
        <w:t>采购金额为</w:t>
      </w:r>
      <w:r>
        <w:rPr>
          <w:rFonts w:hint="eastAsia" w:ascii="仿宋" w:hAnsi="仿宋" w:eastAsia="仿宋" w:cs="仿宋"/>
          <w:i w:val="0"/>
          <w:caps w:val="0"/>
          <w:color w:val="000000"/>
          <w:spacing w:val="0"/>
          <w:sz w:val="32"/>
          <w:szCs w:val="32"/>
          <w:shd w:val="clear" w:fill="FFFFFF"/>
          <w:lang w:val="en-US" w:eastAsia="zh-CN"/>
        </w:rPr>
        <w:t>797.68</w:t>
      </w:r>
      <w:r>
        <w:rPr>
          <w:rFonts w:hint="eastAsia" w:ascii="仿宋" w:hAnsi="仿宋" w:eastAsia="仿宋" w:cs="仿宋"/>
          <w:i w:val="0"/>
          <w:caps w:val="0"/>
          <w:color w:val="000000"/>
          <w:spacing w:val="0"/>
          <w:sz w:val="32"/>
          <w:szCs w:val="32"/>
          <w:shd w:val="clear" w:fill="FFFFFF"/>
        </w:rPr>
        <w:t>万元，配送率</w:t>
      </w:r>
      <w:r>
        <w:rPr>
          <w:rFonts w:hint="eastAsia" w:ascii="仿宋" w:hAnsi="仿宋" w:eastAsia="仿宋" w:cs="仿宋"/>
          <w:i w:val="0"/>
          <w:caps w:val="0"/>
          <w:color w:val="000000"/>
          <w:spacing w:val="0"/>
          <w:sz w:val="32"/>
          <w:szCs w:val="32"/>
          <w:shd w:val="clear" w:fill="FFFFFF"/>
          <w:lang w:val="en-US" w:eastAsia="zh-CN"/>
        </w:rPr>
        <w:t>100</w:t>
      </w:r>
      <w:r>
        <w:rPr>
          <w:rFonts w:hint="eastAsia" w:ascii="仿宋" w:hAnsi="仿宋" w:eastAsia="仿宋" w:cs="仿宋"/>
          <w:i w:val="0"/>
          <w:caps w:val="0"/>
          <w:color w:val="000000"/>
          <w:spacing w:val="0"/>
          <w:sz w:val="32"/>
          <w:szCs w:val="32"/>
          <w:shd w:val="clear" w:fill="FFFFFF"/>
        </w:rPr>
        <w:t>%，入库率</w:t>
      </w:r>
      <w:r>
        <w:rPr>
          <w:rFonts w:hint="eastAsia" w:ascii="仿宋" w:hAnsi="仿宋" w:eastAsia="仿宋" w:cs="仿宋"/>
          <w:i w:val="0"/>
          <w:caps w:val="0"/>
          <w:color w:val="000000"/>
          <w:spacing w:val="0"/>
          <w:sz w:val="32"/>
          <w:szCs w:val="32"/>
          <w:shd w:val="clear" w:fill="FFFFFF"/>
          <w:lang w:val="en-US" w:eastAsia="zh-CN"/>
        </w:rPr>
        <w:t>100</w:t>
      </w:r>
      <w:r>
        <w:rPr>
          <w:rFonts w:hint="eastAsia" w:ascii="仿宋" w:hAnsi="仿宋" w:eastAsia="仿宋" w:cs="仿宋"/>
          <w:i w:val="0"/>
          <w:caps w:val="0"/>
          <w:color w:val="000000"/>
          <w:spacing w:val="0"/>
          <w:sz w:val="32"/>
          <w:szCs w:val="32"/>
          <w:shd w:val="clear" w:fill="FFFFFF"/>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i w:val="0"/>
          <w:caps w:val="0"/>
          <w:color w:val="000000"/>
          <w:spacing w:val="0"/>
          <w:sz w:val="32"/>
          <w:szCs w:val="32"/>
          <w:shd w:val="clear" w:fill="FFFFFF"/>
          <w:lang w:val="en-US" w:eastAsia="zh-CN"/>
        </w:rPr>
      </w:pPr>
      <w:r>
        <w:rPr>
          <w:rFonts w:hint="eastAsia" w:ascii="仿宋" w:hAnsi="仿宋" w:eastAsia="仿宋" w:cs="仿宋"/>
          <w:i w:val="0"/>
          <w:caps w:val="0"/>
          <w:color w:val="000000"/>
          <w:spacing w:val="0"/>
          <w:sz w:val="32"/>
          <w:szCs w:val="32"/>
          <w:shd w:val="clear" w:fill="FFFFFF"/>
        </w:rPr>
        <w:t>特殊管理药品上报采购金额为</w:t>
      </w:r>
      <w:r>
        <w:rPr>
          <w:rFonts w:hint="eastAsia" w:ascii="仿宋" w:hAnsi="仿宋" w:eastAsia="仿宋" w:cs="仿宋"/>
          <w:i w:val="0"/>
          <w:caps w:val="0"/>
          <w:color w:val="000000"/>
          <w:spacing w:val="0"/>
          <w:sz w:val="32"/>
          <w:szCs w:val="32"/>
          <w:shd w:val="clear" w:fill="FFFFFF"/>
          <w:lang w:val="en-US" w:eastAsia="zh-CN"/>
        </w:rPr>
        <w:t>57.47</w:t>
      </w:r>
      <w:r>
        <w:rPr>
          <w:rFonts w:hint="eastAsia" w:ascii="仿宋" w:hAnsi="仿宋" w:eastAsia="仿宋" w:cs="仿宋"/>
          <w:i w:val="0"/>
          <w:caps w:val="0"/>
          <w:color w:val="000000"/>
          <w:spacing w:val="0"/>
          <w:sz w:val="32"/>
          <w:szCs w:val="32"/>
          <w:shd w:val="clear" w:fill="FFFFFF"/>
        </w:rPr>
        <w:t>万元，</w:t>
      </w:r>
      <w:r>
        <w:rPr>
          <w:rFonts w:hint="eastAsia" w:ascii="仿宋" w:hAnsi="仿宋" w:eastAsia="仿宋" w:cs="仿宋"/>
          <w:i w:val="0"/>
          <w:caps w:val="0"/>
          <w:color w:val="000000"/>
          <w:spacing w:val="0"/>
          <w:sz w:val="32"/>
          <w:szCs w:val="32"/>
          <w:shd w:val="clear" w:fill="FFFFFF"/>
          <w:lang w:val="en-US" w:eastAsia="zh-CN"/>
        </w:rPr>
        <w:t>其中精麻药品采购金额17.54万元，中药饮片采购金额43.23万元。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耗材方面：</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sz w:val="32"/>
          <w:szCs w:val="32"/>
        </w:rPr>
      </w:pPr>
      <w:r>
        <w:rPr>
          <w:rFonts w:hint="eastAsia" w:ascii="仿宋" w:hAnsi="仿宋" w:eastAsia="仿宋" w:cs="仿宋"/>
          <w:sz w:val="32"/>
          <w:szCs w:val="32"/>
        </w:rPr>
        <w:t>开展八省二区省际联盟第三批、十四省联盟和肝功能生化类试剂报量，止血材料医用耗材报量、省际联盟口腔正畸、导引导管报量、3+N联盟骨水泥医用耗材数据填报工作均有序推进。</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i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32"/>
          <w:szCs w:val="32"/>
          <w:shd w:val="clear" w:fill="FFFFFF"/>
          <w:lang w:val="en-US" w:eastAsia="zh-CN"/>
          <w14:textFill>
            <w14:solidFill>
              <w14:schemeClr w14:val="tx1"/>
            </w14:solidFill>
          </w14:textFill>
        </w:rPr>
        <w:t>截止目前，辖区内</w:t>
      </w:r>
      <w:r>
        <w:rPr>
          <w:rFonts w:hint="eastAsia" w:ascii="仿宋" w:hAnsi="仿宋" w:eastAsia="仿宋" w:cs="仿宋"/>
          <w:i w:val="0"/>
          <w:caps w:val="0"/>
          <w:color w:val="000000" w:themeColor="text1"/>
          <w:spacing w:val="0"/>
          <w:sz w:val="32"/>
          <w:szCs w:val="32"/>
          <w:shd w:val="clear" w:fill="FFFFFF"/>
          <w14:textFill>
            <w14:solidFill>
              <w14:schemeClr w14:val="tx1"/>
            </w14:solidFill>
          </w14:textFill>
        </w:rPr>
        <w:t>医疗机构网上采购医用耗材</w:t>
      </w:r>
      <w:r>
        <w:rPr>
          <w:rFonts w:hint="eastAsia" w:ascii="仿宋" w:hAnsi="仿宋" w:eastAsia="仿宋" w:cs="仿宋"/>
          <w:i w:val="0"/>
          <w:caps w:val="0"/>
          <w:color w:val="000000" w:themeColor="text1"/>
          <w:spacing w:val="0"/>
          <w:sz w:val="32"/>
          <w:szCs w:val="32"/>
          <w:shd w:val="clear" w:fill="FFFFFF"/>
          <w:lang w:val="en-US" w:eastAsia="zh-CN"/>
          <w14:textFill>
            <w14:solidFill>
              <w14:schemeClr w14:val="tx1"/>
            </w14:solidFill>
          </w14:textFill>
        </w:rPr>
        <w:t>金额为483.5万元，配送率100%，入库率100%。</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医疗服务价格方面：</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right="0" w:rightChars="0" w:firstLine="640" w:firstLineChars="200"/>
        <w:jc w:val="both"/>
        <w:rPr>
          <w:rFonts w:hint="eastAsia" w:ascii="仿宋" w:hAnsi="仿宋" w:eastAsia="仿宋" w:cs="仿宋"/>
          <w:sz w:val="32"/>
          <w:szCs w:val="32"/>
        </w:rPr>
      </w:pPr>
      <w:r>
        <w:rPr>
          <w:rFonts w:hint="eastAsia" w:ascii="仿宋" w:hAnsi="仿宋" w:eastAsia="仿宋" w:cs="仿宋"/>
          <w:sz w:val="32"/>
          <w:szCs w:val="32"/>
        </w:rPr>
        <w:t>21项产检医疗服务项目如产前常规检查、胎心监护、B超检查、染色体分析、胎盘生长因子检测等纳入医保支付范畴。 4月20日，口腔种植牙全流程医疗服务价格调控，纳入集采的种植牙涵盖了性能好、临床认可度高的种植体系统，单颗种植牙全流程医疗服务价格不超3180元，整体费用下降50%；6月7日起，将调剂使用中医（蒙医）医院制剂纳入医保支付范围；7月1日起，为加大医保支持力度，引导医疗资源和患者下沉基层，促进分级诊疗机制形成，调整基层医疗机构门诊诊察费，门诊诊察费继续实行单行支付，不设起付线，将乡镇卫生院、社区卫生服务中心报销比例由 80%调整为 100%。各项惠民政策，处处体现了既有“温度”又有“深度”的医疗保障服务。</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jc w:val="left"/>
        <w:textAlignment w:val="auto"/>
        <w:rPr>
          <w:rFonts w:hint="eastAsia" w:ascii="方正楷体_GBK" w:hAnsi="方正楷体_GBK" w:eastAsia="方正楷体_GBK" w:cs="方正楷体_GBK"/>
          <w:b/>
          <w:bCs/>
          <w:color w:val="auto"/>
          <w:sz w:val="32"/>
          <w:szCs w:val="32"/>
          <w:lang w:val="en-US" w:eastAsia="zh-CN"/>
        </w:rPr>
      </w:pPr>
      <w:r>
        <w:rPr>
          <w:rFonts w:hint="eastAsia" w:ascii="方正楷体_GBK" w:hAnsi="方正楷体_GBK" w:eastAsia="方正楷体_GBK" w:cs="方正楷体_GBK"/>
          <w:b/>
          <w:bCs/>
          <w:color w:val="auto"/>
          <w:sz w:val="32"/>
          <w:szCs w:val="32"/>
          <w:lang w:val="en-US" w:eastAsia="zh-CN"/>
        </w:rPr>
        <w:t>（三）医共体改革工作</w:t>
      </w:r>
    </w:p>
    <w:p>
      <w:pPr>
        <w:pStyle w:val="6"/>
        <w:ind w:left="0" w:leftChars="0" w:firstLine="640" w:firstLineChars="200"/>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根据《乌拉特后旗紧密型县域医疗卫生共同体组建工作方案（试行）》要求，旗医保局积极配合医共体建设工作，切实履行工作职责。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一是</w:t>
      </w:r>
      <w:r>
        <w:rPr>
          <w:rFonts w:hint="eastAsia" w:ascii="仿宋_GB2312" w:hAnsi="仿宋_GB2312" w:eastAsia="仿宋_GB2312" w:cs="仿宋_GB2312"/>
          <w:b w:val="0"/>
          <w:bCs w:val="0"/>
          <w:color w:val="auto"/>
          <w:sz w:val="32"/>
          <w:szCs w:val="32"/>
          <w:u w:val="none"/>
          <w:lang w:val="en-US" w:eastAsia="zh-CN"/>
        </w:rPr>
        <w:t>DIP支付方式改革有序推进，医保结算更加精细化。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按照全市统一改革实施步骤，我旗已完成对区域总额预算和按病种分值付费（DIP）实际操作相关内容的线上、线下培训及医疗机构信息接口改造</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val="en-US" w:eastAsia="zh-CN"/>
        </w:rPr>
        <w:t>家，将2022年全年和2023年住院结算数据全部上传，并按照DIP结算方式进行清算。2022年，我旗有</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val="en-US" w:eastAsia="zh-CN"/>
        </w:rPr>
        <w:t>家医疗机构开展住院报销业务，按照DIP分值付费统计数据，上传匹配率为99.94%，合格率为99.95%，各医疗机构已按照分值付费清算完毕；2023年，我旗有</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val="en-US" w:eastAsia="zh-CN"/>
        </w:rPr>
        <w:t>家医疗机构开展住院报销业务，按照DIP分值付费统计数据，上传匹配率为98.45%，合格率为99.93%。按病种分值付费的进一步实施，将会逐步提高医保基金使用绩效，提升医保基金精细化管理服务水平，推进医疗保障和医药服务高质量协同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二是</w:t>
      </w:r>
      <w:r>
        <w:rPr>
          <w:rFonts w:hint="eastAsia" w:ascii="仿宋_GB2312" w:hAnsi="仿宋_GB2312" w:eastAsia="仿宋_GB2312" w:cs="仿宋_GB2312"/>
          <w:b w:val="0"/>
          <w:bCs w:val="0"/>
          <w:color w:val="auto"/>
          <w:sz w:val="32"/>
          <w:szCs w:val="32"/>
          <w:u w:val="none"/>
          <w:lang w:val="en-US" w:eastAsia="zh-CN"/>
        </w:rPr>
        <w:t>完善医保协议，规范医疗服务行为。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color w:val="auto"/>
          <w:sz w:val="32"/>
          <w:szCs w:val="32"/>
          <w:u w:val="none"/>
          <w:lang w:val="en-US" w:eastAsia="zh-CN"/>
        </w:rPr>
        <w:t>为加强定点医疗机构管理，全面规范医疗服务行为，保障医保基金合理合规使用，2023年对全旗58家定点医药机构签订了“两定协议”。</w:t>
      </w:r>
    </w:p>
    <w:p>
      <w:pPr>
        <w:keepNext w:val="0"/>
        <w:keepLines w:val="0"/>
        <w:pageBreakBefore w:val="0"/>
        <w:widowControl/>
        <w:suppressLineNumbers w:val="0"/>
        <w:kinsoku/>
        <w:wordWrap/>
        <w:overflowPunct/>
        <w:topLinePunct w:val="0"/>
        <w:autoSpaceDE/>
        <w:autoSpaceDN/>
        <w:bidi w:val="0"/>
        <w:adjustRightInd/>
        <w:snapToGrid w:val="0"/>
        <w:spacing w:line="560" w:lineRule="exact"/>
        <w:ind w:left="0" w:leftChars="0" w:right="0" w:rightChars="0" w:firstLine="640" w:firstLineChars="20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sz w:val="32"/>
          <w:szCs w:val="32"/>
          <w:lang w:eastAsia="zh-CN"/>
        </w:rPr>
        <w:t>二、</w:t>
      </w:r>
      <w:r>
        <w:rPr>
          <w:rFonts w:hint="eastAsia" w:ascii="黑体" w:hAnsi="黑体" w:eastAsia="黑体" w:cs="黑体"/>
          <w:b w:val="0"/>
          <w:bCs w:val="0"/>
          <w:kern w:val="2"/>
          <w:sz w:val="32"/>
          <w:szCs w:val="32"/>
          <w:lang w:val="en-US" w:eastAsia="zh-CN" w:bidi="ar-SA"/>
        </w:rPr>
        <w:t>存在的主要问题和建议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方正楷体_GBK" w:hAnsi="方正楷体_GBK" w:eastAsia="方正楷体_GBK" w:cs="方正楷体_GBK"/>
          <w:b/>
          <w:bCs/>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医疗保障专业化队伍建设需充实加强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随着医保局职能的不断增加，业务经办范围不断扩大，需要具有医学背景的专业人才和懂基金财务的人才充实到医保队伍，以满足新形势下医疗保障工作的急需。</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三、工作亮点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医保经办服务跨领域横向联合再扩容。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乌拉特后旗医疗保障局党组依托“党建引领抓医保，抓好党建促服务”工作理念，坚持“党建+”工作模式，用心用情解决好群众“急难愁盼”问题，同时推动党建和业务工作深度融合。在抓好“旗、苏木镇、嘎查村”医保三级经办服务体系规范化建设的同时，积极探索医保经办合作模式，推进“医保+N”经办模式，不断扩展服务范围，重点向企业、金融机构等延伸，目前已建设企业、银行等基层医保服务代办点2处，切实将医保服务送到群众身边。</w:t>
      </w:r>
    </w:p>
    <w:p>
      <w:pPr>
        <w:pStyle w:val="13"/>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四、2024年重点工作安排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（一）继续实施全民参保计划，深挖扩面潜力，做好2024年城乡居民基本医保参保工作，争取基本医保参保率达到100%，做到低收入人口100%参保。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（二）加大政策宣传，充分利用各种新闻媒体，全方位、多渠道、多形式开展常态化宣传，不断提高人们对医保政策的知晓度，努力营造良好的舆论氛围。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（三）继续做好特殊群体的参保工作，稳妥有序落实乡村振兴各项保障政策；做好宣传动员和重点人群代缴工作，确保重点人群应参尽参、应保尽保。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（四）持续助力</w:t>
      </w:r>
      <w:bookmarkStart w:id="0" w:name="_GoBack"/>
      <w:bookmarkEnd w:id="0"/>
      <w:r>
        <w:rPr>
          <w:rFonts w:hint="default" w:ascii="仿宋_GB2312" w:hAnsi="仿宋_GB2312" w:eastAsia="仿宋_GB2312" w:cs="仿宋_GB2312"/>
          <w:color w:val="auto"/>
          <w:sz w:val="32"/>
          <w:szCs w:val="32"/>
          <w:u w:val="none"/>
          <w:lang w:val="en-US" w:eastAsia="zh-CN"/>
        </w:rPr>
        <w:t>紧密型县域“医共体”建设</w:t>
      </w:r>
      <w:r>
        <w:rPr>
          <w:rFonts w:hint="eastAsia" w:ascii="仿宋_GB2312" w:hAnsi="仿宋_GB2312" w:eastAsia="仿宋_GB2312" w:cs="仿宋_GB2312"/>
          <w:color w:val="auto"/>
          <w:sz w:val="32"/>
          <w:szCs w:val="32"/>
          <w:u w:val="none"/>
          <w:lang w:val="en-US" w:eastAsia="zh-CN"/>
        </w:rPr>
        <w:t>，下一步旗医保局将坚持“人民至上”理念，把紧密型县域医共体建设作为当务之事、应尽之职，加快建立医共体与医保支付方式改革相适应的内部管理机制，构建完善的信息化、智能化监管平台，不断提高医保预算、清算的科学性和精准度，最大限度发挥医保基金使用效能，努力实现“基金可持续、群众得实惠、医院得发展”的改革目标，着力打造后旗医保改革新样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（五）全力推进医保DIP支付方式改革，实现全旗符合条件开展住院服务的医疗机构全覆盖，基本实现病种、医保基金全覆盖，努力实现“医、保、患”三方共赢发展。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六）提升经办服务水平，推动医保经办服务标准化规范化，持续推进医保基层服务点建设，做好医保经办政务服务事项下沉工作，切实提升基层医保服务可及性。推进异地就医工作，规范简化异地就医备案程序，提高异地就医费用的结算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（七）管好用好医保基金，实行常态化医保基金运行分析机制，保障基金平稳有序运行。</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lang w:val="en-US" w:eastAsia="zh-CN"/>
        </w:rPr>
      </w:pPr>
      <w:r>
        <w:rPr>
          <w:rFonts w:hint="eastAsia" w:ascii="仿宋_GB2312" w:hAnsi="仿宋_GB2312" w:eastAsia="仿宋_GB2312" w:cs="仿宋_GB2312"/>
          <w:color w:val="auto"/>
          <w:sz w:val="32"/>
          <w:szCs w:val="32"/>
          <w:u w:val="none"/>
          <w:lang w:val="en-US" w:eastAsia="zh-CN"/>
        </w:rPr>
        <w:t>（八）加强信息化支撑，提升医保电子凭证激活、结算率，推动国家医保信息平台高效、兼容、便捷、安全运行。</w:t>
      </w:r>
    </w:p>
    <w:p>
      <w:pPr>
        <w:rPr>
          <w:rFonts w:hint="eastAsia"/>
          <w:lang w:val="en-US" w:eastAsia="zh-CN"/>
        </w:rPr>
      </w:pPr>
    </w:p>
    <w:p>
      <w:pPr>
        <w:pStyle w:val="2"/>
        <w:rPr>
          <w:rFonts w:hint="eastAsia" w:ascii="仿宋_GB2312" w:hAnsi="仿宋_GB2312" w:eastAsia="仿宋_GB2312" w:cs="仿宋_GB2312"/>
          <w:b w:val="0"/>
          <w:bCs w:val="0"/>
          <w:color w:val="auto"/>
          <w:kern w:val="2"/>
          <w:sz w:val="32"/>
          <w:szCs w:val="32"/>
          <w:u w:val="none"/>
          <w:lang w:val="en-US" w:eastAsia="zh-CN" w:bidi="ar-SA"/>
        </w:rPr>
      </w:pPr>
      <w:r>
        <w:rPr>
          <w:rFonts w:hint="eastAsia" w:ascii="仿宋_GB2312" w:hAnsi="仿宋_GB2312" w:eastAsia="仿宋_GB2312" w:cs="仿宋_GB2312"/>
          <w:b w:val="0"/>
          <w:bCs w:val="0"/>
          <w:color w:val="auto"/>
          <w:kern w:val="2"/>
          <w:sz w:val="32"/>
          <w:szCs w:val="32"/>
          <w:u w:val="none"/>
          <w:lang w:val="en-US" w:eastAsia="zh-CN" w:bidi="ar-SA"/>
        </w:rPr>
        <w:t xml:space="preserve">               乌拉特后旗医疗保障局</w:t>
      </w:r>
    </w:p>
    <w:p>
      <w:pPr>
        <w:rPr>
          <w:rFonts w:hint="default"/>
          <w:lang w:val="en-US" w:eastAsia="zh-CN"/>
        </w:rPr>
      </w:pPr>
      <w:r>
        <w:rPr>
          <w:rFonts w:hint="eastAsia" w:ascii="仿宋_GB2312" w:hAnsi="仿宋_GB2312" w:eastAsia="仿宋_GB2312" w:cs="仿宋_GB2312"/>
          <w:b w:val="0"/>
          <w:bCs w:val="0"/>
          <w:color w:val="auto"/>
          <w:kern w:val="2"/>
          <w:sz w:val="32"/>
          <w:szCs w:val="32"/>
          <w:u w:val="none"/>
          <w:lang w:val="en-US" w:eastAsia="zh-CN" w:bidi="ar-SA"/>
        </w:rPr>
        <w:t xml:space="preserve">                          2023年10月27日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 w:name="方正楷体_GBK">
    <w:panose1 w:val="02000000000000000000"/>
    <w:charset w:val="86"/>
    <w:family w:val="auto"/>
    <w:pitch w:val="default"/>
    <w:sig w:usb0="A00002BF" w:usb1="38CF7CFA" w:usb2="00082016" w:usb3="00000000" w:csb0="00040001"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4B666"/>
    <w:multiLevelType w:val="singleLevel"/>
    <w:tmpl w:val="A664B66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EB4EA4"/>
    <w:rsid w:val="26525419"/>
    <w:rsid w:val="3C9E0E78"/>
    <w:rsid w:val="42345711"/>
    <w:rsid w:val="424D6A94"/>
    <w:rsid w:val="4B6079D5"/>
    <w:rsid w:val="4C645E78"/>
    <w:rsid w:val="53EB4EA4"/>
    <w:rsid w:val="566D01CE"/>
    <w:rsid w:val="58E81E8F"/>
    <w:rsid w:val="5E192532"/>
    <w:rsid w:val="63923F10"/>
    <w:rsid w:val="678875C9"/>
    <w:rsid w:val="6ABE48D5"/>
    <w:rsid w:val="7D823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4">
    <w:name w:val="Body Text"/>
    <w:basedOn w:val="1"/>
    <w:qFormat/>
    <w:uiPriority w:val="0"/>
    <w:pPr>
      <w:spacing w:before="0" w:after="140" w:line="276" w:lineRule="auto"/>
    </w:pPr>
  </w:style>
  <w:style w:type="paragraph" w:styleId="5">
    <w:name w:val="Body Text Indent"/>
    <w:basedOn w:val="1"/>
    <w:qFormat/>
    <w:uiPriority w:val="0"/>
    <w:pPr>
      <w:spacing w:after="120" w:afterLines="0" w:afterAutospacing="0"/>
      <w:ind w:left="420" w:leftChars="200"/>
    </w:pPr>
  </w:style>
  <w:style w:type="paragraph" w:styleId="6">
    <w:name w:val="toc 1"/>
    <w:basedOn w:val="1"/>
    <w:next w:val="1"/>
    <w:qFormat/>
    <w:uiPriority w:val="0"/>
    <w:pPr>
      <w:ind w:firstLine="780"/>
    </w:pPr>
    <w:rPr>
      <w:rFonts w:ascii="黑体" w:hAnsi="Times New Roman" w:eastAsia="黑体" w:cs="Times New Roman"/>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w:basedOn w:val="4"/>
    <w:qFormat/>
    <w:uiPriority w:val="0"/>
    <w:pPr>
      <w:spacing w:line="360" w:lineRule="auto"/>
      <w:ind w:firstLine="420" w:firstLineChars="100"/>
    </w:pPr>
    <w:rPr>
      <w:rFonts w:ascii="宋体" w:hAnsi="宋体"/>
      <w:sz w:val="24"/>
    </w:rPr>
  </w:style>
  <w:style w:type="paragraph" w:styleId="9">
    <w:name w:val="Body Text First Indent 2"/>
    <w:basedOn w:val="5"/>
    <w:qFormat/>
    <w:uiPriority w:val="0"/>
    <w:pPr>
      <w:ind w:firstLine="420" w:firstLineChars="200"/>
    </w:pPr>
  </w:style>
  <w:style w:type="paragraph" w:customStyle="1" w:styleId="12">
    <w:name w:val="表格"/>
    <w:basedOn w:val="1"/>
    <w:qFormat/>
    <w:uiPriority w:val="0"/>
    <w:pPr>
      <w:autoSpaceDE w:val="0"/>
      <w:autoSpaceDN w:val="0"/>
      <w:jc w:val="center"/>
      <w:textAlignment w:val="baseline"/>
    </w:pPr>
    <w:rPr>
      <w:rFonts w:ascii="楷体_GB2312" w:hAnsi="楷体_GB2312" w:eastAsia="楷体_GB2312" w:cs="Times New Roman"/>
      <w:color w:val="000000"/>
      <w:kern w:val="0"/>
      <w:szCs w:val="24"/>
    </w:rPr>
  </w:style>
  <w:style w:type="paragraph" w:customStyle="1"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2023-10-27T07:17:00Z</dcterms:created>
  <dc:creator>高宇</dc:creator>
  <cp:lastModifiedBy>高宇</cp:lastModifiedBy>
  <dcterms:modified xsi:type="dcterms:W3CDTF">2023-11-02T01:45:28Z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