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cs="宋体"/>
          <w:b/>
          <w:sz w:val="52"/>
          <w:szCs w:val="52"/>
        </w:rPr>
      </w:pPr>
    </w:p>
    <w:p>
      <w:pPr>
        <w:spacing w:line="600" w:lineRule="exact"/>
        <w:jc w:val="left"/>
        <w:rPr>
          <w:rFonts w:ascii="Arial" w:hAnsi="Arial" w:eastAsia="Symbol"/>
          <w:b/>
          <w:bCs/>
          <w:sz w:val="32"/>
          <w:szCs w:val="32"/>
        </w:rPr>
      </w:pPr>
    </w:p>
    <w:p>
      <w:pPr>
        <w:pStyle w:val="2"/>
        <w:rPr>
          <w:rFonts w:hint="default"/>
        </w:rPr>
      </w:pPr>
    </w:p>
    <w:p>
      <w:pPr>
        <w:spacing w:line="600" w:lineRule="exact"/>
        <w:jc w:val="center"/>
        <w:rPr>
          <w:rFonts w:ascii="Arial" w:hAnsi="Arial" w:eastAsia="宋体"/>
          <w:b/>
          <w:bCs/>
          <w:sz w:val="32"/>
          <w:szCs w:val="32"/>
        </w:rPr>
      </w:pPr>
    </w:p>
    <w:p>
      <w:pPr>
        <w:spacing w:line="600" w:lineRule="exact"/>
        <w:jc w:val="center"/>
        <w:rPr>
          <w:rFonts w:ascii="Arial" w:hAnsi="Arial" w:eastAsia="宋体"/>
          <w:b/>
          <w:bCs/>
          <w:sz w:val="32"/>
          <w:szCs w:val="32"/>
        </w:rPr>
      </w:pPr>
    </w:p>
    <w:p>
      <w:pPr>
        <w:spacing w:line="600" w:lineRule="exact"/>
        <w:jc w:val="center"/>
        <w:rPr>
          <w:rFonts w:ascii="Arial" w:hAnsi="Arial" w:eastAsia="宋体"/>
          <w:b/>
          <w:bCs/>
          <w:sz w:val="32"/>
          <w:szCs w:val="32"/>
        </w:rPr>
      </w:pPr>
    </w:p>
    <w:p>
      <w:pPr>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sz w:val="44"/>
          <w:szCs w:val="44"/>
        </w:rPr>
        <w:t>2023年度</w:t>
      </w:r>
      <w:r>
        <w:rPr>
          <w:rFonts w:hint="eastAsia" w:ascii="方正小标宋简体" w:hAnsi="方正小标宋简体" w:eastAsia="方正小标宋简体" w:cs="方正小标宋简体"/>
          <w:b w:val="0"/>
          <w:bCs w:val="0"/>
          <w:sz w:val="44"/>
          <w:szCs w:val="44"/>
        </w:rPr>
        <w:t>乌拉特前旗</w:t>
      </w:r>
      <w:r>
        <w:rPr>
          <w:rFonts w:hint="eastAsia" w:ascii="方正小标宋简体" w:hAnsi="方正小标宋简体" w:eastAsia="方正小标宋简体" w:cs="方正小标宋简体"/>
          <w:b w:val="0"/>
          <w:bCs w:val="0"/>
          <w:sz w:val="44"/>
          <w:szCs w:val="44"/>
          <w:lang w:eastAsia="zh-CN"/>
        </w:rPr>
        <w:t>司法</w:t>
      </w:r>
      <w:r>
        <w:rPr>
          <w:rFonts w:hint="eastAsia" w:ascii="方正小标宋简体" w:hAnsi="方正小标宋简体" w:eastAsia="方正小标宋简体" w:cs="方正小标宋简体"/>
          <w:b w:val="0"/>
          <w:bCs w:val="0"/>
          <w:sz w:val="44"/>
          <w:szCs w:val="44"/>
        </w:rPr>
        <w:t>局</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部门</w:t>
      </w:r>
      <w:r>
        <w:rPr>
          <w:rFonts w:hint="eastAsia" w:ascii="方正小标宋简体" w:hAnsi="方正小标宋简体" w:eastAsia="方正小标宋简体" w:cs="方正小标宋简体"/>
          <w:sz w:val="44"/>
          <w:szCs w:val="44"/>
        </w:rPr>
        <w:t>预算公开</w:t>
      </w:r>
    </w:p>
    <w:p>
      <w:pPr>
        <w:adjustRightInd w:val="0"/>
        <w:snapToGrid w:val="0"/>
        <w:spacing w:line="600" w:lineRule="exact"/>
        <w:ind w:firstLine="640"/>
        <w:rPr>
          <w:rFonts w:eastAsia="仿宋_GB2312"/>
          <w:sz w:val="32"/>
          <w:szCs w:val="32"/>
        </w:rPr>
      </w:pPr>
      <w:bookmarkStart w:id="4" w:name="_GoBack"/>
      <w:bookmarkEnd w:id="4"/>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adjustRightInd w:val="0"/>
        <w:snapToGrid w:val="0"/>
        <w:spacing w:line="600" w:lineRule="exact"/>
        <w:ind w:firstLine="640"/>
        <w:rPr>
          <w:rFonts w:eastAsia="仿宋_GB2312"/>
          <w:sz w:val="32"/>
          <w:szCs w:val="32"/>
        </w:rPr>
      </w:pPr>
    </w:p>
    <w:p>
      <w:pPr>
        <w:pStyle w:val="2"/>
        <w:spacing w:after="0" w:line="600" w:lineRule="exact"/>
        <w:ind w:left="0" w:leftChars="0" w:firstLine="0"/>
        <w:jc w:val="center"/>
        <w:rPr>
          <w:rFonts w:hint="default" w:ascii="黑体" w:hAnsi="黑体" w:eastAsia="黑体" w:cs="黑体"/>
          <w:sz w:val="32"/>
          <w:szCs w:val="32"/>
        </w:rPr>
      </w:pPr>
      <w:r>
        <w:rPr>
          <w:rFonts w:ascii="黑体" w:hAnsi="黑体" w:eastAsia="黑体" w:cs="黑体"/>
          <w:sz w:val="32"/>
          <w:szCs w:val="32"/>
        </w:rPr>
        <w:t>批复时间：2023年2月</w:t>
      </w:r>
      <w:r>
        <w:rPr>
          <w:rFonts w:hint="eastAsia" w:ascii="黑体" w:hAnsi="黑体" w:eastAsia="黑体" w:cs="黑体"/>
          <w:sz w:val="32"/>
          <w:szCs w:val="32"/>
          <w:lang w:val="en-US" w:eastAsia="zh-CN"/>
        </w:rPr>
        <w:t>1</w:t>
      </w:r>
      <w:r>
        <w:rPr>
          <w:rFonts w:ascii="黑体" w:hAnsi="黑体" w:eastAsia="黑体" w:cs="黑体"/>
          <w:sz w:val="32"/>
          <w:szCs w:val="32"/>
        </w:rPr>
        <w:t>日</w:t>
      </w:r>
    </w:p>
    <w:p>
      <w:pPr>
        <w:pStyle w:val="2"/>
        <w:spacing w:after="0" w:line="600" w:lineRule="exact"/>
        <w:ind w:left="0" w:leftChars="0" w:firstLine="0"/>
        <w:jc w:val="center"/>
        <w:rPr>
          <w:rFonts w:hint="default" w:ascii="黑体" w:hAnsi="黑体" w:eastAsia="黑体" w:cs="黑体"/>
        </w:rPr>
      </w:pPr>
      <w:r>
        <w:rPr>
          <w:rFonts w:ascii="黑体" w:hAnsi="黑体" w:eastAsia="黑体" w:cs="黑体"/>
          <w:sz w:val="32"/>
          <w:szCs w:val="32"/>
        </w:rPr>
        <w:t>公开时间：2023年2月15日</w:t>
      </w:r>
    </w:p>
    <w:p>
      <w:pPr>
        <w:pageBreakBefore/>
        <w:tabs>
          <w:tab w:val="left" w:pos="4533"/>
        </w:tabs>
        <w:adjustRightInd w:val="0"/>
        <w:snapToGrid w:val="0"/>
        <w:spacing w:line="600" w:lineRule="exact"/>
        <w:jc w:val="center"/>
        <w:rPr>
          <w:sz w:val="44"/>
          <w:szCs w:val="44"/>
        </w:rPr>
        <w:sectPr>
          <w:headerReference r:id="rId3" w:type="default"/>
          <w:footerReference r:id="rId4" w:type="default"/>
          <w:pgSz w:w="11910" w:h="16840"/>
          <w:pgMar w:top="1440" w:right="1803" w:bottom="1440" w:left="1803" w:header="720" w:footer="720" w:gutter="0"/>
          <w:pgNumType w:fmt="numberInDash"/>
          <w:cols w:space="0" w:num="1"/>
        </w:sectPr>
      </w:pPr>
    </w:p>
    <w:p>
      <w:pPr>
        <w:pageBreakBefore/>
        <w:tabs>
          <w:tab w:val="left" w:pos="4533"/>
        </w:tabs>
        <w:adjustRightInd w:val="0"/>
        <w:snapToGrid w:val="0"/>
        <w:spacing w:line="600" w:lineRule="exact"/>
        <w:jc w:val="center"/>
        <w:rPr>
          <w:sz w:val="44"/>
          <w:szCs w:val="44"/>
        </w:rPr>
      </w:pPr>
      <w:r>
        <w:rPr>
          <w:sz w:val="44"/>
          <w:szCs w:val="44"/>
        </w:rPr>
        <w:t>目</w:t>
      </w:r>
      <w:r>
        <w:rPr>
          <w:rFonts w:hint="eastAsia" w:eastAsia="宋体"/>
          <w:sz w:val="44"/>
          <w:szCs w:val="44"/>
        </w:rPr>
        <w:t xml:space="preserve">  </w:t>
      </w:r>
      <w:r>
        <w:rPr>
          <w:rFonts w:hint="eastAsia"/>
          <w:sz w:val="44"/>
          <w:szCs w:val="44"/>
        </w:rPr>
        <w:t xml:space="preserve">  </w:t>
      </w:r>
      <w:r>
        <w:rPr>
          <w:sz w:val="44"/>
          <w:szCs w:val="44"/>
        </w:rPr>
        <w:t>录</w:t>
      </w:r>
    </w:p>
    <w:p/>
    <w:p>
      <w:pPr>
        <w:pStyle w:val="10"/>
        <w:spacing w:after="0" w:line="600" w:lineRule="exact"/>
        <w:rPr>
          <w:rFonts w:ascii="黑体" w:hAnsi="黑体" w:eastAsia="黑体" w:cs="黑体"/>
          <w:sz w:val="32"/>
          <w:szCs w:val="32"/>
        </w:rPr>
      </w:pPr>
      <w:r>
        <w:rPr>
          <w:rFonts w:hint="eastAsia" w:ascii="黑体" w:hAnsi="黑体" w:eastAsia="黑体" w:cs="黑体"/>
          <w:sz w:val="32"/>
          <w:szCs w:val="32"/>
        </w:rPr>
        <w:t xml:space="preserve">第一部分 </w:t>
      </w:r>
      <w:r>
        <w:rPr>
          <w:rFonts w:hint="eastAsia" w:ascii="黑体" w:hAnsi="黑体" w:eastAsia="黑体" w:cs="黑体"/>
          <w:sz w:val="32"/>
          <w:szCs w:val="32"/>
          <w:lang w:val="en-US" w:eastAsia="zh-CN"/>
        </w:rPr>
        <w:t>部门</w:t>
      </w:r>
      <w:r>
        <w:rPr>
          <w:rFonts w:hint="eastAsia" w:ascii="黑体" w:hAnsi="黑体" w:eastAsia="黑体" w:cs="黑体"/>
          <w:sz w:val="32"/>
          <w:szCs w:val="32"/>
        </w:rPr>
        <w:t>概况</w:t>
      </w:r>
    </w:p>
    <w:p>
      <w:pPr>
        <w:pStyle w:val="10"/>
        <w:spacing w:after="0" w:line="600" w:lineRule="exact"/>
        <w:rPr>
          <w:rFonts w:hint="eastAsia" w:eastAsia="仿宋_GB2312" w:cs="仿宋"/>
          <w:sz w:val="32"/>
          <w:szCs w:val="32"/>
        </w:rPr>
      </w:pPr>
      <w:r>
        <w:rPr>
          <w:rFonts w:hint="eastAsia" w:eastAsia="仿宋_GB2312" w:cs="仿宋"/>
          <w:sz w:val="32"/>
          <w:szCs w:val="32"/>
        </w:rPr>
        <w:t>一、主要职能、职责</w:t>
      </w:r>
    </w:p>
    <w:p>
      <w:pPr>
        <w:pStyle w:val="10"/>
        <w:spacing w:after="0" w:line="600" w:lineRule="exact"/>
        <w:rPr>
          <w:rFonts w:eastAsia="仿宋_GB2312" w:cs="仿宋"/>
          <w:sz w:val="32"/>
          <w:szCs w:val="32"/>
        </w:rPr>
      </w:pPr>
      <w:r>
        <w:rPr>
          <w:rFonts w:hint="eastAsia" w:eastAsia="仿宋_GB2312" w:cs="仿宋"/>
          <w:sz w:val="32"/>
          <w:szCs w:val="32"/>
        </w:rPr>
        <w:t>二、</w:t>
      </w:r>
      <w:r>
        <w:rPr>
          <w:rFonts w:hint="eastAsia" w:eastAsia="仿宋_GB2312" w:cs="仿宋"/>
          <w:sz w:val="32"/>
          <w:szCs w:val="32"/>
          <w:lang w:val="en-US" w:eastAsia="zh-CN"/>
        </w:rPr>
        <w:t>部门</w:t>
      </w:r>
      <w:r>
        <w:rPr>
          <w:rFonts w:hint="eastAsia" w:eastAsia="仿宋_GB2312" w:cs="仿宋"/>
          <w:sz w:val="32"/>
          <w:szCs w:val="32"/>
        </w:rPr>
        <w:t>机构设置及预算单位构成情况</w:t>
      </w:r>
    </w:p>
    <w:p>
      <w:pPr>
        <w:pStyle w:val="10"/>
        <w:spacing w:after="0" w:line="600" w:lineRule="exact"/>
        <w:rPr>
          <w:rFonts w:eastAsia="仿宋_GB2312" w:cs="仿宋"/>
          <w:sz w:val="32"/>
          <w:szCs w:val="32"/>
        </w:rPr>
      </w:pPr>
      <w:r>
        <w:rPr>
          <w:rFonts w:hint="eastAsia" w:eastAsia="仿宋_GB2312" w:cs="仿宋"/>
          <w:sz w:val="32"/>
          <w:szCs w:val="32"/>
        </w:rPr>
        <w:t>三、</w:t>
      </w:r>
      <w:r>
        <w:rPr>
          <w:rFonts w:hint="eastAsia" w:ascii="仿宋_GB2312" w:hAnsi="仿宋_GB2312" w:eastAsia="仿宋_GB2312" w:cs="仿宋"/>
          <w:sz w:val="32"/>
          <w:szCs w:val="32"/>
        </w:rPr>
        <w:t>2023</w:t>
      </w:r>
      <w:r>
        <w:rPr>
          <w:rFonts w:hint="eastAsia" w:eastAsia="仿宋_GB2312" w:cs="仿宋"/>
          <w:sz w:val="32"/>
          <w:szCs w:val="32"/>
        </w:rPr>
        <w:t>年度</w:t>
      </w:r>
      <w:r>
        <w:rPr>
          <w:rFonts w:hint="eastAsia" w:eastAsia="仿宋_GB2312" w:cs="仿宋"/>
          <w:sz w:val="32"/>
          <w:szCs w:val="32"/>
          <w:lang w:val="en-US" w:eastAsia="zh-CN"/>
        </w:rPr>
        <w:t>部门</w:t>
      </w:r>
      <w:r>
        <w:rPr>
          <w:rFonts w:hint="eastAsia" w:eastAsia="仿宋_GB2312" w:cs="仿宋"/>
          <w:sz w:val="32"/>
          <w:szCs w:val="32"/>
        </w:rPr>
        <w:t>主要工作任务及目标</w:t>
      </w:r>
    </w:p>
    <w:p>
      <w:pPr>
        <w:pStyle w:val="10"/>
        <w:spacing w:after="0" w:line="600" w:lineRule="exact"/>
        <w:rPr>
          <w:rFonts w:ascii="黑体" w:hAnsi="黑体" w:eastAsia="黑体" w:cs="黑体"/>
          <w:sz w:val="32"/>
          <w:szCs w:val="32"/>
        </w:rPr>
      </w:pPr>
      <w:r>
        <w:rPr>
          <w:rFonts w:hint="eastAsia" w:ascii="黑体" w:hAnsi="黑体" w:eastAsia="黑体" w:cs="黑体"/>
          <w:sz w:val="32"/>
          <w:szCs w:val="32"/>
        </w:rPr>
        <w:t>第二部分 2023年度</w:t>
      </w:r>
      <w:r>
        <w:rPr>
          <w:rFonts w:hint="eastAsia" w:ascii="黑体" w:hAnsi="黑体" w:eastAsia="黑体" w:cs="黑体"/>
          <w:sz w:val="32"/>
          <w:szCs w:val="32"/>
          <w:lang w:val="en-US" w:eastAsia="zh-CN"/>
        </w:rPr>
        <w:t>部门</w:t>
      </w:r>
      <w:r>
        <w:rPr>
          <w:rFonts w:hint="eastAsia" w:ascii="黑体" w:hAnsi="黑体" w:eastAsia="黑体" w:cs="黑体"/>
          <w:sz w:val="32"/>
          <w:szCs w:val="32"/>
        </w:rPr>
        <w:t>预算情况说明</w:t>
      </w:r>
    </w:p>
    <w:p>
      <w:pPr>
        <w:pStyle w:val="10"/>
        <w:spacing w:after="0" w:line="600" w:lineRule="exact"/>
        <w:rPr>
          <w:rFonts w:eastAsia="仿宋_GB2312" w:cs="仿宋"/>
          <w:sz w:val="32"/>
          <w:szCs w:val="32"/>
        </w:rPr>
      </w:pPr>
      <w:r>
        <w:rPr>
          <w:rFonts w:hint="eastAsia" w:eastAsia="仿宋_GB2312" w:cs="仿宋"/>
          <w:sz w:val="32"/>
          <w:szCs w:val="32"/>
        </w:rPr>
        <w:t>一、收支预算总体情况说明</w:t>
      </w:r>
    </w:p>
    <w:p>
      <w:pPr>
        <w:pStyle w:val="10"/>
        <w:spacing w:after="0" w:line="600" w:lineRule="exact"/>
        <w:rPr>
          <w:rFonts w:eastAsia="仿宋_GB2312" w:cs="仿宋"/>
          <w:sz w:val="32"/>
          <w:szCs w:val="32"/>
        </w:rPr>
      </w:pPr>
      <w:r>
        <w:rPr>
          <w:rFonts w:hint="eastAsia" w:eastAsia="仿宋_GB2312" w:cs="仿宋"/>
          <w:sz w:val="32"/>
          <w:szCs w:val="32"/>
        </w:rPr>
        <w:t>二、收入预算情况说明</w:t>
      </w:r>
    </w:p>
    <w:p>
      <w:pPr>
        <w:pStyle w:val="10"/>
        <w:spacing w:after="0" w:line="600" w:lineRule="exact"/>
        <w:rPr>
          <w:rFonts w:eastAsia="仿宋_GB2312" w:cs="仿宋"/>
          <w:sz w:val="32"/>
          <w:szCs w:val="32"/>
        </w:rPr>
      </w:pPr>
      <w:r>
        <w:rPr>
          <w:rFonts w:hint="eastAsia" w:eastAsia="仿宋_GB2312" w:cs="仿宋"/>
          <w:sz w:val="32"/>
          <w:szCs w:val="32"/>
        </w:rPr>
        <w:t>三、支出预算情况说明</w:t>
      </w:r>
    </w:p>
    <w:p>
      <w:pPr>
        <w:pStyle w:val="10"/>
        <w:spacing w:after="0" w:line="600" w:lineRule="exact"/>
        <w:rPr>
          <w:rFonts w:eastAsia="仿宋_GB2312" w:cs="仿宋"/>
          <w:sz w:val="32"/>
          <w:szCs w:val="32"/>
        </w:rPr>
      </w:pPr>
      <w:r>
        <w:rPr>
          <w:rFonts w:hint="eastAsia" w:eastAsia="仿宋_GB2312" w:cs="仿宋"/>
          <w:sz w:val="32"/>
          <w:szCs w:val="32"/>
        </w:rPr>
        <w:t>四、财政拨款收支预算总体情况说明</w:t>
      </w:r>
    </w:p>
    <w:p>
      <w:pPr>
        <w:pStyle w:val="10"/>
        <w:spacing w:after="0" w:line="600" w:lineRule="exact"/>
        <w:rPr>
          <w:rFonts w:eastAsia="仿宋_GB2312" w:cs="仿宋"/>
          <w:sz w:val="32"/>
          <w:szCs w:val="32"/>
        </w:rPr>
      </w:pPr>
      <w:r>
        <w:rPr>
          <w:rFonts w:hint="eastAsia" w:eastAsia="仿宋_GB2312" w:cs="仿宋"/>
          <w:sz w:val="32"/>
          <w:szCs w:val="32"/>
        </w:rPr>
        <w:t>五、一般公共预算支出预算情况说明</w:t>
      </w:r>
    </w:p>
    <w:p>
      <w:pPr>
        <w:pStyle w:val="10"/>
        <w:spacing w:after="0" w:line="600" w:lineRule="exact"/>
        <w:rPr>
          <w:rFonts w:eastAsia="仿宋_GB2312" w:cs="仿宋"/>
          <w:sz w:val="32"/>
          <w:szCs w:val="32"/>
        </w:rPr>
      </w:pPr>
      <w:r>
        <w:rPr>
          <w:rFonts w:hint="eastAsia" w:eastAsia="仿宋_GB2312" w:cs="仿宋"/>
          <w:sz w:val="32"/>
          <w:szCs w:val="32"/>
        </w:rPr>
        <w:t>六、一般公共预算基本支出预算情况说明</w:t>
      </w:r>
    </w:p>
    <w:p>
      <w:pPr>
        <w:pStyle w:val="10"/>
        <w:spacing w:after="0" w:line="600" w:lineRule="exact"/>
        <w:rPr>
          <w:rFonts w:eastAsia="仿宋_GB2312" w:cs="仿宋"/>
          <w:sz w:val="32"/>
          <w:szCs w:val="32"/>
        </w:rPr>
      </w:pPr>
      <w:r>
        <w:rPr>
          <w:rFonts w:hint="eastAsia" w:eastAsia="仿宋_GB2312" w:cs="仿宋"/>
          <w:sz w:val="32"/>
          <w:szCs w:val="32"/>
        </w:rPr>
        <w:t>七、一般公共预算“三公”经费支出预算情况说明</w:t>
      </w:r>
    </w:p>
    <w:p>
      <w:pPr>
        <w:pStyle w:val="10"/>
        <w:spacing w:after="0" w:line="600" w:lineRule="exact"/>
        <w:rPr>
          <w:rFonts w:eastAsia="仿宋_GB2312" w:cs="仿宋"/>
          <w:sz w:val="32"/>
          <w:szCs w:val="32"/>
        </w:rPr>
      </w:pPr>
      <w:r>
        <w:rPr>
          <w:rFonts w:hint="eastAsia" w:eastAsia="仿宋_GB2312" w:cs="仿宋"/>
          <w:sz w:val="32"/>
          <w:szCs w:val="32"/>
        </w:rPr>
        <w:t>八、政府性基金预算支出预算情况说明</w:t>
      </w:r>
    </w:p>
    <w:p>
      <w:pPr>
        <w:pStyle w:val="10"/>
        <w:spacing w:after="0" w:line="600" w:lineRule="exact"/>
        <w:rPr>
          <w:rFonts w:eastAsia="仿宋_GB2312" w:cs="仿宋"/>
          <w:sz w:val="32"/>
          <w:szCs w:val="32"/>
        </w:rPr>
      </w:pPr>
      <w:r>
        <w:rPr>
          <w:rFonts w:hint="eastAsia" w:eastAsia="仿宋_GB2312" w:cs="仿宋"/>
          <w:sz w:val="32"/>
          <w:szCs w:val="32"/>
        </w:rPr>
        <w:t>九、国有资本经营预算支出预算情况说明</w:t>
      </w:r>
    </w:p>
    <w:p>
      <w:pPr>
        <w:pStyle w:val="10"/>
        <w:spacing w:after="0" w:line="600" w:lineRule="exact"/>
        <w:rPr>
          <w:rFonts w:eastAsia="仿宋_GB2312" w:cs="仿宋"/>
          <w:sz w:val="32"/>
          <w:szCs w:val="32"/>
        </w:rPr>
      </w:pPr>
      <w:r>
        <w:rPr>
          <w:rFonts w:hint="eastAsia" w:eastAsia="仿宋_GB2312" w:cs="仿宋"/>
          <w:sz w:val="32"/>
          <w:szCs w:val="32"/>
        </w:rPr>
        <w:t>十、项目支出预算情况说明</w:t>
      </w:r>
    </w:p>
    <w:p>
      <w:pPr>
        <w:pStyle w:val="10"/>
        <w:spacing w:after="0" w:line="600" w:lineRule="exact"/>
        <w:rPr>
          <w:rFonts w:eastAsia="仿宋_GB2312" w:cs="仿宋"/>
          <w:sz w:val="32"/>
          <w:szCs w:val="32"/>
        </w:rPr>
      </w:pPr>
      <w:r>
        <w:rPr>
          <w:rFonts w:hint="eastAsia" w:eastAsia="仿宋_GB2312" w:cs="仿宋"/>
          <w:sz w:val="32"/>
          <w:szCs w:val="32"/>
        </w:rPr>
        <w:t>十一、机构运行经费支出预算情况说明</w:t>
      </w:r>
    </w:p>
    <w:p>
      <w:pPr>
        <w:pStyle w:val="10"/>
        <w:spacing w:after="0" w:line="600" w:lineRule="exact"/>
        <w:rPr>
          <w:rFonts w:eastAsia="仿宋_GB2312" w:cs="仿宋"/>
          <w:sz w:val="32"/>
          <w:szCs w:val="32"/>
        </w:rPr>
      </w:pPr>
      <w:r>
        <w:rPr>
          <w:rFonts w:hint="eastAsia" w:eastAsia="仿宋_GB2312" w:cs="仿宋"/>
          <w:sz w:val="32"/>
          <w:szCs w:val="32"/>
        </w:rPr>
        <w:t>十二、政府采购支出预算情况说明</w:t>
      </w:r>
    </w:p>
    <w:p>
      <w:pPr>
        <w:pStyle w:val="10"/>
        <w:spacing w:after="0" w:line="600" w:lineRule="exact"/>
        <w:rPr>
          <w:rFonts w:eastAsia="仿宋_GB2312" w:cs="仿宋"/>
          <w:sz w:val="32"/>
          <w:szCs w:val="32"/>
        </w:rPr>
      </w:pPr>
      <w:r>
        <w:rPr>
          <w:rFonts w:hint="eastAsia" w:eastAsia="仿宋_GB2312" w:cs="仿宋"/>
          <w:sz w:val="32"/>
          <w:szCs w:val="32"/>
        </w:rPr>
        <w:t>十三、国有资产占用情况说明</w:t>
      </w:r>
    </w:p>
    <w:p>
      <w:pPr>
        <w:widowControl/>
        <w:spacing w:line="600" w:lineRule="exact"/>
        <w:jc w:val="left"/>
        <w:rPr>
          <w:rFonts w:eastAsia="仿宋_GB2312" w:cs="仿宋"/>
          <w:sz w:val="32"/>
          <w:szCs w:val="32"/>
        </w:rPr>
      </w:pPr>
      <w:r>
        <w:rPr>
          <w:rFonts w:hint="eastAsia" w:eastAsia="仿宋_GB2312" w:cs="仿宋"/>
          <w:sz w:val="32"/>
          <w:szCs w:val="32"/>
        </w:rPr>
        <w:t xml:space="preserve">十四、项目绩效目标情况说明 </w:t>
      </w:r>
    </w:p>
    <w:p>
      <w:pPr>
        <w:pStyle w:val="10"/>
        <w:spacing w:after="0" w:line="600" w:lineRule="exact"/>
        <w:rPr>
          <w:rFonts w:ascii="黑体" w:hAnsi="黑体" w:eastAsia="黑体" w:cs="黑体"/>
          <w:sz w:val="32"/>
          <w:szCs w:val="32"/>
        </w:rPr>
      </w:pPr>
      <w:r>
        <w:rPr>
          <w:rFonts w:hint="eastAsia" w:ascii="黑体" w:hAnsi="黑体" w:eastAsia="黑体" w:cs="黑体"/>
          <w:sz w:val="32"/>
          <w:szCs w:val="32"/>
        </w:rPr>
        <w:t>第三部分 名词解释</w:t>
      </w:r>
    </w:p>
    <w:p>
      <w:pPr>
        <w:pStyle w:val="10"/>
        <w:spacing w:after="0" w:line="600" w:lineRule="exact"/>
        <w:rPr>
          <w:rFonts w:ascii="黑体" w:hAnsi="黑体" w:eastAsia="黑体" w:cs="黑体"/>
          <w:sz w:val="32"/>
          <w:szCs w:val="32"/>
        </w:rPr>
      </w:pPr>
      <w:r>
        <w:rPr>
          <w:rFonts w:hint="eastAsia" w:ascii="黑体" w:hAnsi="黑体" w:eastAsia="黑体" w:cs="黑体"/>
          <w:sz w:val="32"/>
          <w:szCs w:val="32"/>
        </w:rPr>
        <w:t>第四部分 预算公开联系方式及信息反馈渠道</w:t>
      </w:r>
    </w:p>
    <w:p>
      <w:pPr>
        <w:pStyle w:val="10"/>
        <w:spacing w:after="0" w:line="600" w:lineRule="exact"/>
        <w:rPr>
          <w:rFonts w:hint="eastAsia" w:ascii="黑体" w:hAnsi="黑体" w:eastAsia="黑体" w:cs="黑体"/>
          <w:sz w:val="32"/>
          <w:szCs w:val="32"/>
        </w:rPr>
        <w:sectPr>
          <w:footerReference r:id="rId5" w:type="default"/>
          <w:pgSz w:w="11910" w:h="16840"/>
          <w:pgMar w:top="1440" w:right="1803" w:bottom="1440" w:left="1803" w:header="720" w:footer="720" w:gutter="0"/>
          <w:pgNumType w:fmt="numberInDash" w:start="1"/>
          <w:cols w:space="0" w:num="1"/>
        </w:sectPr>
      </w:pPr>
    </w:p>
    <w:p>
      <w:pPr>
        <w:pStyle w:val="10"/>
        <w:spacing w:after="0" w:line="600" w:lineRule="exact"/>
        <w:rPr>
          <w:rFonts w:ascii="黑体" w:hAnsi="黑体" w:eastAsia="黑体" w:cs="黑体"/>
          <w:sz w:val="32"/>
          <w:szCs w:val="32"/>
        </w:rPr>
      </w:pPr>
      <w:r>
        <w:rPr>
          <w:rFonts w:hint="eastAsia" w:ascii="黑体" w:hAnsi="黑体" w:eastAsia="黑体" w:cs="黑体"/>
          <w:sz w:val="32"/>
          <w:szCs w:val="32"/>
        </w:rPr>
        <w:t>第五部分 2023年度</w:t>
      </w:r>
      <w:r>
        <w:rPr>
          <w:rFonts w:hint="eastAsia" w:ascii="黑体" w:hAnsi="黑体" w:eastAsia="黑体" w:cs="黑体"/>
          <w:sz w:val="32"/>
          <w:szCs w:val="32"/>
          <w:lang w:val="en-US" w:eastAsia="zh-CN"/>
        </w:rPr>
        <w:t>部门</w:t>
      </w:r>
      <w:r>
        <w:rPr>
          <w:rFonts w:hint="eastAsia" w:ascii="黑体" w:hAnsi="黑体" w:eastAsia="黑体" w:cs="黑体"/>
          <w:sz w:val="32"/>
          <w:szCs w:val="32"/>
        </w:rPr>
        <w:t>预算表</w:t>
      </w:r>
    </w:p>
    <w:p>
      <w:pPr>
        <w:pStyle w:val="10"/>
        <w:spacing w:after="0" w:line="600" w:lineRule="exact"/>
        <w:rPr>
          <w:rFonts w:eastAsia="仿宋_GB2312" w:cs="仿宋"/>
          <w:sz w:val="32"/>
          <w:szCs w:val="32"/>
        </w:rPr>
      </w:pPr>
      <w:r>
        <w:rPr>
          <w:rFonts w:hint="eastAsia" w:eastAsia="仿宋_GB2312" w:cs="仿宋"/>
          <w:sz w:val="32"/>
          <w:szCs w:val="32"/>
        </w:rPr>
        <w:t>一、收支总表</w:t>
      </w:r>
    </w:p>
    <w:p>
      <w:pPr>
        <w:pStyle w:val="10"/>
        <w:spacing w:after="0" w:line="600" w:lineRule="exact"/>
        <w:rPr>
          <w:rFonts w:hint="eastAsia" w:eastAsia="仿宋_GB2312" w:cs="仿宋"/>
          <w:sz w:val="32"/>
          <w:szCs w:val="32"/>
        </w:rPr>
      </w:pPr>
      <w:r>
        <w:rPr>
          <w:rFonts w:hint="eastAsia" w:eastAsia="仿宋_GB2312" w:cs="仿宋"/>
          <w:sz w:val="32"/>
          <w:szCs w:val="32"/>
        </w:rPr>
        <w:t>二、收入总表</w:t>
      </w:r>
    </w:p>
    <w:p>
      <w:pPr>
        <w:pStyle w:val="10"/>
        <w:spacing w:after="0" w:line="600" w:lineRule="exact"/>
        <w:rPr>
          <w:rFonts w:hint="eastAsia" w:eastAsia="仿宋_GB2312" w:cs="仿宋"/>
          <w:sz w:val="32"/>
          <w:szCs w:val="32"/>
        </w:rPr>
      </w:pPr>
      <w:r>
        <w:rPr>
          <w:rFonts w:hint="eastAsia" w:eastAsia="仿宋_GB2312" w:cs="仿宋"/>
          <w:sz w:val="32"/>
          <w:szCs w:val="32"/>
        </w:rPr>
        <w:t>三、支出总表</w:t>
      </w:r>
    </w:p>
    <w:p>
      <w:pPr>
        <w:pStyle w:val="10"/>
        <w:spacing w:after="0" w:line="600" w:lineRule="exact"/>
        <w:rPr>
          <w:rFonts w:hint="eastAsia" w:eastAsia="仿宋_GB2312" w:cs="仿宋"/>
          <w:sz w:val="32"/>
          <w:szCs w:val="32"/>
        </w:rPr>
      </w:pPr>
      <w:r>
        <w:rPr>
          <w:rFonts w:hint="eastAsia" w:eastAsia="仿宋_GB2312" w:cs="仿宋"/>
          <w:sz w:val="32"/>
          <w:szCs w:val="32"/>
        </w:rPr>
        <w:t>四、财政拨款收支总表</w:t>
      </w:r>
    </w:p>
    <w:p>
      <w:pPr>
        <w:pStyle w:val="10"/>
        <w:spacing w:after="0" w:line="600" w:lineRule="exact"/>
        <w:rPr>
          <w:rFonts w:hint="eastAsia" w:eastAsia="仿宋_GB2312" w:cs="仿宋"/>
          <w:sz w:val="32"/>
          <w:szCs w:val="32"/>
        </w:rPr>
      </w:pPr>
      <w:r>
        <w:rPr>
          <w:rFonts w:hint="eastAsia" w:eastAsia="仿宋_GB2312" w:cs="仿宋"/>
          <w:sz w:val="32"/>
          <w:szCs w:val="32"/>
        </w:rPr>
        <w:t>五、一般公共预算支出表</w:t>
      </w:r>
    </w:p>
    <w:p>
      <w:pPr>
        <w:pStyle w:val="10"/>
        <w:spacing w:after="0" w:line="600" w:lineRule="exact"/>
        <w:rPr>
          <w:rFonts w:hint="eastAsia" w:eastAsia="仿宋_GB2312" w:cs="仿宋"/>
          <w:sz w:val="32"/>
          <w:szCs w:val="32"/>
        </w:rPr>
      </w:pPr>
      <w:r>
        <w:rPr>
          <w:rFonts w:hint="eastAsia" w:eastAsia="仿宋_GB2312" w:cs="仿宋"/>
          <w:sz w:val="32"/>
          <w:szCs w:val="32"/>
        </w:rPr>
        <w:t>六、一般公共预算基本支出表</w:t>
      </w:r>
    </w:p>
    <w:p>
      <w:pPr>
        <w:pStyle w:val="10"/>
        <w:spacing w:after="0" w:line="600" w:lineRule="exact"/>
        <w:rPr>
          <w:rFonts w:hint="eastAsia" w:eastAsia="仿宋_GB2312" w:cs="仿宋"/>
          <w:sz w:val="32"/>
          <w:szCs w:val="32"/>
        </w:rPr>
      </w:pPr>
      <w:r>
        <w:rPr>
          <w:rFonts w:hint="eastAsia" w:eastAsia="仿宋_GB2312" w:cs="仿宋"/>
          <w:sz w:val="32"/>
          <w:szCs w:val="32"/>
        </w:rPr>
        <w:t>七、一般公共预算“三公”经费支出表</w:t>
      </w:r>
    </w:p>
    <w:p>
      <w:pPr>
        <w:pStyle w:val="10"/>
        <w:spacing w:after="0" w:line="600" w:lineRule="exact"/>
        <w:rPr>
          <w:rFonts w:hint="eastAsia" w:eastAsia="仿宋_GB2312" w:cs="仿宋"/>
          <w:sz w:val="32"/>
          <w:szCs w:val="32"/>
        </w:rPr>
      </w:pPr>
      <w:r>
        <w:rPr>
          <w:rFonts w:hint="eastAsia" w:eastAsia="仿宋_GB2312" w:cs="仿宋"/>
          <w:sz w:val="32"/>
          <w:szCs w:val="32"/>
        </w:rPr>
        <w:t>八、政府性基金预算支出表</w:t>
      </w:r>
    </w:p>
    <w:p>
      <w:pPr>
        <w:pStyle w:val="10"/>
        <w:spacing w:after="0" w:line="600" w:lineRule="exact"/>
        <w:rPr>
          <w:rFonts w:hint="eastAsia" w:eastAsia="仿宋_GB2312" w:cs="仿宋"/>
          <w:sz w:val="32"/>
          <w:szCs w:val="32"/>
        </w:rPr>
      </w:pPr>
      <w:r>
        <w:rPr>
          <w:rFonts w:hint="eastAsia" w:eastAsia="仿宋_GB2312" w:cs="仿宋"/>
          <w:sz w:val="32"/>
          <w:szCs w:val="32"/>
        </w:rPr>
        <w:t>九、国有资本经营预算支出表</w:t>
      </w:r>
    </w:p>
    <w:p>
      <w:pPr>
        <w:pStyle w:val="10"/>
        <w:spacing w:after="0" w:line="600" w:lineRule="exact"/>
        <w:rPr>
          <w:rFonts w:hint="eastAsia" w:eastAsia="仿宋_GB2312" w:cs="仿宋"/>
          <w:sz w:val="32"/>
          <w:szCs w:val="32"/>
        </w:rPr>
      </w:pPr>
      <w:r>
        <w:rPr>
          <w:rFonts w:hint="eastAsia" w:eastAsia="仿宋_GB2312" w:cs="仿宋"/>
          <w:sz w:val="32"/>
          <w:szCs w:val="32"/>
        </w:rPr>
        <w:t>十、项目支出表</w:t>
      </w:r>
    </w:p>
    <w:p>
      <w:pPr>
        <w:pStyle w:val="10"/>
        <w:spacing w:after="0" w:line="600" w:lineRule="exact"/>
        <w:rPr>
          <w:rFonts w:hint="eastAsia" w:eastAsia="仿宋_GB2312" w:cs="仿宋"/>
          <w:sz w:val="32"/>
          <w:szCs w:val="32"/>
        </w:rPr>
      </w:pPr>
      <w:r>
        <w:rPr>
          <w:rFonts w:hint="eastAsia" w:eastAsia="仿宋_GB2312" w:cs="仿宋"/>
          <w:sz w:val="32"/>
          <w:szCs w:val="32"/>
        </w:rPr>
        <w:t>十一、项目绩效目标表</w:t>
      </w:r>
    </w:p>
    <w:p>
      <w:pPr>
        <w:pStyle w:val="10"/>
        <w:spacing w:after="0" w:line="600" w:lineRule="exact"/>
        <w:rPr>
          <w:rFonts w:hint="eastAsia" w:eastAsia="仿宋_GB2312" w:cs="仿宋"/>
          <w:sz w:val="32"/>
          <w:szCs w:val="32"/>
        </w:rPr>
      </w:pPr>
      <w:r>
        <w:rPr>
          <w:rFonts w:hint="eastAsia" w:eastAsia="仿宋_GB2312" w:cs="仿宋"/>
          <w:sz w:val="32"/>
          <w:szCs w:val="32"/>
        </w:rPr>
        <w:t>十二、政府采购预算表</w:t>
      </w:r>
    </w:p>
    <w:p>
      <w:pPr>
        <w:pStyle w:val="10"/>
        <w:spacing w:after="0" w:line="600" w:lineRule="exact"/>
        <w:rPr>
          <w:rFonts w:hint="default" w:eastAsia="仿宋_GB2312" w:cs="仿宋"/>
          <w:sz w:val="32"/>
          <w:szCs w:val="32"/>
        </w:rPr>
      </w:pPr>
    </w:p>
    <w:p>
      <w:pPr>
        <w:pStyle w:val="10"/>
        <w:spacing w:after="0" w:line="600" w:lineRule="exact"/>
        <w:rPr>
          <w:rFonts w:hint="default"/>
        </w:rPr>
        <w:sectPr>
          <w:footerReference r:id="rId6" w:type="default"/>
          <w:pgSz w:w="11910" w:h="16840"/>
          <w:pgMar w:top="1440" w:right="1803" w:bottom="1440" w:left="1803" w:header="720" w:footer="720" w:gutter="0"/>
          <w:pgNumType w:fmt="numberInDash" w:start="1"/>
          <w:cols w:space="0" w:num="1"/>
        </w:sect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rPr>
      </w:pPr>
      <w:bookmarkStart w:id="0" w:name="_Toc30742"/>
      <w:r>
        <w:rPr>
          <w:rFonts w:hint="eastAsia" w:ascii="方正小标宋简体" w:hAnsi="方正小标宋简体" w:eastAsia="方正小标宋简体" w:cs="方正小标宋简体"/>
          <w:b w:val="0"/>
          <w:bCs w:val="0"/>
          <w:sz w:val="36"/>
          <w:szCs w:val="36"/>
        </w:rPr>
        <w:t xml:space="preserve">第一部分  </w:t>
      </w:r>
      <w:r>
        <w:rPr>
          <w:rFonts w:hint="eastAsia" w:ascii="方正小标宋简体" w:hAnsi="方正小标宋简体" w:eastAsia="方正小标宋简体" w:cs="方正小标宋简体"/>
          <w:b w:val="0"/>
          <w:bCs w:val="0"/>
          <w:sz w:val="36"/>
          <w:szCs w:val="36"/>
          <w:lang w:eastAsia="zh-CN"/>
        </w:rPr>
        <w:t>部门</w:t>
      </w:r>
      <w:r>
        <w:rPr>
          <w:rFonts w:hint="eastAsia" w:ascii="方正小标宋简体" w:hAnsi="方正小标宋简体" w:eastAsia="方正小标宋简体" w:cs="方正小标宋简体"/>
          <w:b w:val="0"/>
          <w:bCs w:val="0"/>
          <w:sz w:val="36"/>
          <w:szCs w:val="36"/>
        </w:rPr>
        <w:t>概况</w:t>
      </w:r>
      <w:bookmarkEnd w:id="0"/>
    </w:p>
    <w:p>
      <w:pPr>
        <w:spacing w:line="600" w:lineRule="exact"/>
        <w:rPr>
          <w:rFonts w:ascii="方正小标宋简体" w:hAnsi="方正小标宋简体" w:eastAsia="方正小标宋简体" w:cs="方正小标宋简体"/>
          <w:sz w:val="36"/>
          <w:szCs w:val="36"/>
        </w:rPr>
      </w:pPr>
    </w:p>
    <w:p>
      <w:pPr>
        <w:numPr>
          <w:ilvl w:val="0"/>
          <w:numId w:val="1"/>
        </w:numPr>
        <w:spacing w:line="600" w:lineRule="exact"/>
        <w:ind w:left="17" w:leftChars="8" w:firstLine="624" w:firstLineChars="195"/>
        <w:outlineLvl w:val="2"/>
        <w:rPr>
          <w:rFonts w:eastAsia="黑体" w:cs="黑体"/>
          <w:sz w:val="32"/>
          <w:szCs w:val="36"/>
        </w:rPr>
      </w:pPr>
      <w:r>
        <w:rPr>
          <w:rFonts w:hint="eastAsia" w:eastAsia="黑体" w:cs="黑体"/>
          <w:sz w:val="32"/>
          <w:szCs w:val="36"/>
        </w:rPr>
        <w:t>主要职能职责</w:t>
      </w:r>
    </w:p>
    <w:p>
      <w:pPr>
        <w:snapToGrid w:val="0"/>
        <w:spacing w:line="560" w:lineRule="exact"/>
        <w:ind w:firstLine="640"/>
        <w:rPr>
          <w:rFonts w:hint="eastAsia" w:ascii="楷体_GB2312" w:eastAsia="楷体_GB2312"/>
          <w:sz w:val="32"/>
          <w:szCs w:val="32"/>
        </w:rPr>
      </w:pPr>
      <w:r>
        <w:rPr>
          <w:rFonts w:hint="eastAsia" w:ascii="楷体_GB2312" w:eastAsia="楷体_GB2312"/>
          <w:sz w:val="32"/>
          <w:szCs w:val="32"/>
        </w:rPr>
        <w:t>（一）</w:t>
      </w:r>
      <w:r>
        <w:rPr>
          <w:rFonts w:hint="eastAsia" w:ascii="楷体_GB2312" w:eastAsia="楷体_GB2312"/>
          <w:sz w:val="32"/>
          <w:szCs w:val="32"/>
          <w:lang w:eastAsia="zh-CN"/>
        </w:rPr>
        <w:t>部门</w:t>
      </w:r>
      <w:r>
        <w:rPr>
          <w:rFonts w:hint="eastAsia" w:ascii="楷体_GB2312" w:eastAsia="楷体_GB2312"/>
          <w:sz w:val="32"/>
          <w:szCs w:val="32"/>
        </w:rPr>
        <w:t>职能</w:t>
      </w:r>
    </w:p>
    <w:p>
      <w:pPr>
        <w:keepNext w:val="0"/>
        <w:keepLines w:val="0"/>
        <w:pageBreakBefore w:val="0"/>
        <w:kinsoku/>
        <w:wordWrap/>
        <w:overflowPunct/>
        <w:topLinePunct w:val="0"/>
        <w:autoSpaceDE/>
        <w:autoSpaceDN/>
        <w:bidi w:val="0"/>
        <w:adjustRightInd/>
        <w:snapToGrid w:val="0"/>
        <w:spacing w:line="560" w:lineRule="exact"/>
        <w:ind w:firstLine="640"/>
        <w:rPr>
          <w:rFonts w:hint="eastAsia" w:ascii="仿宋_GB2312" w:eastAsia="仿宋_GB2312"/>
          <w:sz w:val="32"/>
          <w:szCs w:val="32"/>
        </w:rPr>
      </w:pPr>
      <w:r>
        <w:rPr>
          <w:rFonts w:hint="eastAsia" w:ascii="仿宋_GB2312" w:eastAsia="仿宋_GB2312"/>
          <w:sz w:val="32"/>
          <w:szCs w:val="32"/>
        </w:rPr>
        <w:t>1、制定全旗法制宣传教育、普及法律常识和依法治理规划并组织实施；指导各镇、各行业依法治理工作。 </w:t>
      </w:r>
      <w:r>
        <w:rPr>
          <w:rFonts w:hint="eastAsia" w:ascii="仿宋_GB2312" w:eastAsia="仿宋_GB2312"/>
          <w:sz w:val="32"/>
          <w:szCs w:val="32"/>
        </w:rPr>
        <w:br w:type="textWrapping"/>
      </w:r>
      <w:r>
        <w:rPr>
          <w:rFonts w:hint="eastAsia" w:ascii="仿宋_GB2312" w:eastAsia="仿宋_GB2312"/>
          <w:sz w:val="32"/>
          <w:szCs w:val="32"/>
        </w:rPr>
        <w:t>      2、监督管理律师、公证、法律顾问和法律援助工作。 </w:t>
      </w:r>
      <w:r>
        <w:rPr>
          <w:rFonts w:hint="eastAsia" w:ascii="仿宋_GB2312" w:eastAsia="仿宋_GB2312"/>
          <w:sz w:val="32"/>
          <w:szCs w:val="32"/>
        </w:rPr>
        <w:br w:type="textWrapping"/>
      </w:r>
      <w:r>
        <w:rPr>
          <w:rFonts w:hint="eastAsia" w:ascii="仿宋_GB2312" w:eastAsia="仿宋_GB2312"/>
          <w:sz w:val="32"/>
          <w:szCs w:val="32"/>
        </w:rPr>
        <w:t>      3、指导、协调、管理基层司法所建设；指导人民调解和刑满释放、解除劳动教养人员的安置帮教及基层法律服务工作；承担社区矫正工作。 </w:t>
      </w:r>
      <w:r>
        <w:rPr>
          <w:rFonts w:hint="eastAsia" w:ascii="仿宋_GB2312" w:eastAsia="仿宋_GB2312"/>
          <w:sz w:val="32"/>
          <w:szCs w:val="32"/>
        </w:rPr>
        <w:br w:type="textWrapping"/>
      </w:r>
      <w:r>
        <w:rPr>
          <w:rFonts w:hint="eastAsia" w:ascii="仿宋_GB2312" w:eastAsia="仿宋_GB2312"/>
          <w:sz w:val="32"/>
          <w:szCs w:val="32"/>
        </w:rPr>
        <w:t>      4、指导管理司法行政系统的计划财务和物资装备工作。 </w:t>
      </w:r>
      <w:r>
        <w:rPr>
          <w:rFonts w:hint="eastAsia" w:ascii="仿宋_GB2312" w:eastAsia="仿宋_GB2312"/>
          <w:sz w:val="32"/>
          <w:szCs w:val="32"/>
        </w:rPr>
        <w:br w:type="textWrapping"/>
      </w:r>
      <w:r>
        <w:rPr>
          <w:rFonts w:hint="eastAsia" w:ascii="仿宋_GB2312" w:eastAsia="仿宋_GB2312"/>
          <w:sz w:val="32"/>
          <w:szCs w:val="32"/>
        </w:rPr>
        <w:t>      5、指导全旗司法行政系统队伍建设和思想政治工作。 </w:t>
      </w:r>
      <w:r>
        <w:rPr>
          <w:rFonts w:hint="eastAsia" w:ascii="仿宋_GB2312" w:eastAsia="仿宋_GB2312"/>
          <w:sz w:val="32"/>
          <w:szCs w:val="32"/>
        </w:rPr>
        <w:br w:type="textWrapping"/>
      </w:r>
      <w:r>
        <w:rPr>
          <w:rFonts w:hint="eastAsia" w:ascii="仿宋_GB2312" w:eastAsia="仿宋_GB2312"/>
          <w:sz w:val="32"/>
          <w:szCs w:val="32"/>
        </w:rPr>
        <w:t>      6、承担旗政府公布的有关行政审批事项。 </w:t>
      </w:r>
      <w:r>
        <w:rPr>
          <w:rFonts w:hint="eastAsia" w:ascii="仿宋_GB2312" w:eastAsia="仿宋_GB2312"/>
          <w:sz w:val="32"/>
          <w:szCs w:val="32"/>
        </w:rPr>
        <w:br w:type="textWrapping"/>
      </w:r>
      <w:r>
        <w:rPr>
          <w:rFonts w:hint="eastAsia" w:ascii="仿宋_GB2312" w:eastAsia="仿宋_GB2312"/>
          <w:sz w:val="32"/>
          <w:szCs w:val="32"/>
        </w:rPr>
        <w:t>      7、承办旗政府交办的其他事项。</w:t>
      </w:r>
    </w:p>
    <w:p>
      <w:pPr>
        <w:pStyle w:val="24"/>
        <w:keepNext w:val="0"/>
        <w:keepLines w:val="0"/>
        <w:pageBreakBefore w:val="0"/>
        <w:kinsoku/>
        <w:wordWrap/>
        <w:overflowPunct/>
        <w:topLinePunct w:val="0"/>
        <w:autoSpaceDE/>
        <w:autoSpaceDN/>
        <w:bidi w:val="0"/>
        <w:adjustRightInd/>
        <w:spacing w:line="560" w:lineRule="exact"/>
        <w:ind w:firstLine="640" w:firstLineChars="200"/>
        <w:rPr>
          <w:rFonts w:hint="eastAsia"/>
        </w:rPr>
      </w:pPr>
      <w:r>
        <w:rPr>
          <w:rFonts w:hint="eastAsia" w:ascii="仿宋_GB2312" w:eastAsia="仿宋_GB2312"/>
          <w:sz w:val="32"/>
          <w:szCs w:val="32"/>
        </w:rPr>
        <w:t>8、承担全旗公证工作。</w:t>
      </w:r>
    </w:p>
    <w:p>
      <w:pPr>
        <w:keepNext w:val="0"/>
        <w:keepLines w:val="0"/>
        <w:pageBreakBefore w:val="0"/>
        <w:kinsoku/>
        <w:wordWrap/>
        <w:overflowPunct/>
        <w:topLinePunct w:val="0"/>
        <w:autoSpaceDE/>
        <w:autoSpaceDN/>
        <w:bidi w:val="0"/>
        <w:adjustRightInd/>
        <w:snapToGrid w:val="0"/>
        <w:spacing w:line="560" w:lineRule="exact"/>
        <w:ind w:firstLine="640"/>
        <w:rPr>
          <w:rFonts w:hint="eastAsia" w:ascii="仿宋_GB2312" w:eastAsia="仿宋_GB2312"/>
          <w:sz w:val="32"/>
          <w:szCs w:val="32"/>
        </w:rPr>
      </w:pPr>
      <w:r>
        <w:rPr>
          <w:rFonts w:hint="eastAsia" w:ascii="仿宋_GB2312" w:eastAsia="仿宋_GB2312"/>
          <w:sz w:val="32"/>
          <w:szCs w:val="32"/>
        </w:rPr>
        <w:t>（二）</w:t>
      </w:r>
      <w:r>
        <w:rPr>
          <w:rFonts w:hint="eastAsia" w:ascii="仿宋_GB2312" w:eastAsia="仿宋_GB2312"/>
          <w:sz w:val="32"/>
          <w:szCs w:val="32"/>
          <w:lang w:eastAsia="zh-CN"/>
        </w:rPr>
        <w:t>部门</w:t>
      </w:r>
      <w:r>
        <w:rPr>
          <w:rFonts w:hint="eastAsia" w:ascii="仿宋_GB2312" w:eastAsia="仿宋_GB2312"/>
          <w:sz w:val="32"/>
          <w:szCs w:val="32"/>
        </w:rPr>
        <w:t>主要职责</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1、承担全面依法治旗重大问题的政策研究，协调有关方面提出全面依法治旗的中长期规划建议，负责有关决策部署的督察工作。</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2、负责协调各苏木镇、各单位实施法律、法规、规章过程中的有关争议和问题。负责各苏木镇人民政府、旗直各单位规范性文件的备案审查工作。</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3、承担统筹推进法治政府建设的责任。指导、监督旗政府各单位、各苏木镇人民政府依法行政、法治政府建设工作。负责综合协调全旗行政执法，承担推进行政执法体制改革有关工作，推进严格规范公正文明执法。负责全旗行政复议和应诉案件办理工作。</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4、承担统筹规划法治社会建设的责任，负责拟定全旗法治宣传教育规划，组织实施普法宣传工作。推动人民参与和促进法治建设。指导全旗依法治理和法治创建工作。指导调解工作和人民陪审员、人民监督员选任管理工作，推进司法所建设。</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5、负责指导、管理全旗社区矫正工作。指导全旗刑满释放人员帮教安置工作。</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6、负责拟定全旗公共法律服务体系建设规划和普及法律知识规划并组织实施。统筹和布局城乡、区域法律服务资源。指导监督全旗法律顾问、律师、法律援助、公证、仲裁和基层法律服务管理工作。承担旗法律专家库、旗政府法律顾问的选聘、组织、管理工作。</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7、负责规划和指导全旗法律职业人员入职前培训工作。</w:t>
      </w:r>
    </w:p>
    <w:p>
      <w:pPr>
        <w:keepNext w:val="0"/>
        <w:keepLines w:val="0"/>
        <w:pageBreakBefore w:val="0"/>
        <w:widowControl/>
        <w:shd w:val="clear" w:color="auto" w:fill="FFFFFF"/>
        <w:kinsoku/>
        <w:wordWrap/>
        <w:overflowPunct/>
        <w:topLinePunct w:val="0"/>
        <w:autoSpaceDE/>
        <w:autoSpaceDN/>
        <w:bidi w:val="0"/>
        <w:adjustRightInd/>
        <w:spacing w:line="560" w:lineRule="exact"/>
        <w:ind w:firstLine="640"/>
        <w:jc w:val="left"/>
        <w:rPr>
          <w:rFonts w:hint="eastAsia" w:ascii="仿宋_GB2312" w:eastAsia="仿宋_GB2312"/>
          <w:sz w:val="32"/>
          <w:szCs w:val="32"/>
        </w:rPr>
      </w:pPr>
      <w:r>
        <w:rPr>
          <w:rFonts w:hint="eastAsia" w:ascii="仿宋_GB2312" w:eastAsia="仿宋_GB2312"/>
          <w:sz w:val="32"/>
          <w:szCs w:val="32"/>
        </w:rPr>
        <w:t>8、负责全旗司法行政系统服装和警车管理工作，指导监督全旗司法行政系统财务、装备、设施、场所等保障工作。</w:t>
      </w:r>
    </w:p>
    <w:p>
      <w:pPr>
        <w:widowControl/>
        <w:shd w:val="clear" w:color="auto" w:fill="FFFFFF"/>
        <w:spacing w:line="560" w:lineRule="atLeast"/>
        <w:ind w:firstLine="640"/>
        <w:jc w:val="left"/>
        <w:rPr>
          <w:rFonts w:hint="eastAsia" w:ascii="仿宋_GB2312" w:eastAsia="仿宋_GB2312"/>
          <w:sz w:val="32"/>
          <w:szCs w:val="32"/>
        </w:rPr>
      </w:pPr>
      <w:r>
        <w:rPr>
          <w:rFonts w:hint="eastAsia" w:ascii="仿宋_GB2312" w:eastAsia="仿宋_GB2312"/>
          <w:sz w:val="32"/>
          <w:szCs w:val="32"/>
        </w:rPr>
        <w:t>9、规划、协调、指导全旗法治人才队伍建设相关工作，指导、监督全旗司法行政系统队伍建设。负责全旗司法行政系统警务管理和警务督察工作。</w:t>
      </w:r>
    </w:p>
    <w:p>
      <w:pPr>
        <w:widowControl/>
        <w:shd w:val="clear" w:color="auto" w:fill="FFFFFF"/>
        <w:spacing w:line="560" w:lineRule="atLeast"/>
        <w:ind w:firstLine="640"/>
        <w:jc w:val="left"/>
        <w:rPr>
          <w:rFonts w:hint="eastAsia" w:ascii="仿宋_GB2312" w:eastAsia="仿宋_GB2312"/>
          <w:sz w:val="32"/>
          <w:szCs w:val="32"/>
        </w:rPr>
      </w:pPr>
      <w:r>
        <w:rPr>
          <w:rFonts w:hint="eastAsia" w:ascii="仿宋_GB2312" w:eastAsia="仿宋_GB2312"/>
          <w:sz w:val="32"/>
          <w:szCs w:val="32"/>
        </w:rPr>
        <w:t>10、规划、实施、指导全旗司法行政信息化工作。</w:t>
      </w:r>
    </w:p>
    <w:p>
      <w:pPr>
        <w:adjustRightInd w:val="0"/>
        <w:snapToGrid w:val="0"/>
        <w:spacing w:line="560" w:lineRule="exact"/>
        <w:ind w:firstLine="640"/>
        <w:rPr>
          <w:rFonts w:hint="eastAsia" w:ascii="仿宋_GB2312" w:eastAsia="仿宋_GB2312"/>
          <w:sz w:val="32"/>
          <w:szCs w:val="32"/>
        </w:rPr>
      </w:pPr>
      <w:r>
        <w:rPr>
          <w:rFonts w:hint="eastAsia" w:ascii="仿宋_GB2312" w:eastAsia="仿宋_GB2312"/>
          <w:sz w:val="32"/>
          <w:szCs w:val="32"/>
        </w:rPr>
        <w:t>11、依照《公证法》、《公证程序规则》、《办理公证程序细则》办理各类公证履行职责，有公证各类合同；继承；委托、声明、赠与、遗嘱；婚前财产公证、财产分割；招标投标、拍卖；婚姻关系、亲属关系、收养关系；出生、生存、死亡、身份、学历、学位、职务、职称、有无犯罪记录；公司章程；保全证据；法律、行政法规规定由公证机构登记的事物；提存；保管遗嘱、遗产或者其它与公正事项有关的财产、物品、文书；提供法律咨询等职责。</w:t>
      </w:r>
    </w:p>
    <w:p>
      <w:pPr>
        <w:numPr>
          <w:ilvl w:val="0"/>
          <w:numId w:val="1"/>
        </w:numPr>
        <w:spacing w:line="600" w:lineRule="exact"/>
        <w:ind w:left="17" w:leftChars="8" w:firstLine="624" w:firstLineChars="195"/>
        <w:outlineLvl w:val="2"/>
        <w:rPr>
          <w:rFonts w:eastAsia="黑体" w:cs="黑体"/>
          <w:sz w:val="32"/>
          <w:szCs w:val="36"/>
        </w:rPr>
      </w:pPr>
      <w:r>
        <w:rPr>
          <w:rFonts w:hint="eastAsia" w:eastAsia="黑体" w:cs="黑体"/>
          <w:sz w:val="32"/>
          <w:szCs w:val="36"/>
          <w:lang w:eastAsia="zh-CN"/>
        </w:rPr>
        <w:t>部门</w:t>
      </w:r>
      <w:r>
        <w:rPr>
          <w:rFonts w:hint="eastAsia" w:eastAsia="黑体" w:cs="黑体"/>
          <w:sz w:val="32"/>
          <w:szCs w:val="36"/>
        </w:rPr>
        <w:t>机构设置及预算</w:t>
      </w:r>
      <w:r>
        <w:rPr>
          <w:rFonts w:hint="eastAsia" w:eastAsia="黑体" w:cs="黑体"/>
          <w:sz w:val="32"/>
          <w:szCs w:val="36"/>
          <w:lang w:eastAsia="zh-CN"/>
        </w:rPr>
        <w:t>部门</w:t>
      </w:r>
      <w:r>
        <w:rPr>
          <w:rFonts w:hint="eastAsia" w:eastAsia="黑体" w:cs="黑体"/>
          <w:sz w:val="32"/>
          <w:szCs w:val="36"/>
        </w:rPr>
        <w:t>构成情况</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pPr>
      <w:r>
        <w:rPr>
          <w:rFonts w:hint="eastAsia" w:eastAsia="仿宋_GB2312" w:cstheme="minorBidi"/>
          <w:sz w:val="32"/>
          <w:szCs w:val="32"/>
          <w:lang w:val="en-US" w:eastAsia="zh-CN"/>
        </w:rPr>
        <w:t>1.</w:t>
      </w:r>
      <w:r>
        <w:rPr>
          <w:rFonts w:hint="eastAsia" w:eastAsia="仿宋_GB2312" w:cstheme="minorBidi"/>
          <w:sz w:val="32"/>
          <w:szCs w:val="32"/>
        </w:rPr>
        <w:t>根据</w:t>
      </w:r>
      <w:r>
        <w:rPr>
          <w:rFonts w:hint="eastAsia" w:eastAsia="仿宋_GB2312" w:cstheme="minorBidi"/>
          <w:sz w:val="32"/>
          <w:szCs w:val="32"/>
          <w:lang w:eastAsia="zh-CN"/>
        </w:rPr>
        <w:t>部门</w:t>
      </w:r>
      <w:r>
        <w:rPr>
          <w:rFonts w:hint="eastAsia" w:eastAsia="仿宋_GB2312" w:cstheme="minorBidi"/>
          <w:sz w:val="32"/>
          <w:szCs w:val="32"/>
        </w:rPr>
        <w:t>职责分工，本</w:t>
      </w:r>
      <w:r>
        <w:rPr>
          <w:rFonts w:hint="eastAsia" w:eastAsia="仿宋_GB2312" w:cstheme="minorBidi"/>
          <w:sz w:val="32"/>
          <w:szCs w:val="32"/>
          <w:lang w:eastAsia="zh-CN"/>
        </w:rPr>
        <w:t>部门</w:t>
      </w:r>
      <w:r>
        <w:rPr>
          <w:rFonts w:hint="eastAsia" w:eastAsia="仿宋_GB2312" w:cstheme="minorBidi"/>
          <w:sz w:val="32"/>
          <w:szCs w:val="32"/>
        </w:rPr>
        <w:t>内设机构包括</w:t>
      </w:r>
      <w:r>
        <w:rPr>
          <w:rFonts w:hint="eastAsia" w:eastAsia="仿宋_GB2312" w:cstheme="minorBidi"/>
          <w:sz w:val="32"/>
          <w:szCs w:val="32"/>
          <w:lang w:eastAsia="zh-CN"/>
        </w:rPr>
        <w:t>办公室、法制股、行政执法监督股、普法与依法治理办公室、社区矫正执法大队、基层工作股、公共法律服务中心、律师公证管理股、科级信息化股、政工办、基层司法所</w:t>
      </w:r>
      <w:r>
        <w:rPr>
          <w:rFonts w:hint="eastAsia" w:eastAsia="仿宋_GB2312" w:cstheme="minorBidi"/>
          <w:sz w:val="32"/>
          <w:szCs w:val="32"/>
        </w:rPr>
        <w:t>。</w:t>
      </w:r>
      <w:r>
        <w:rPr>
          <w:rFonts w:hint="eastAsia" w:eastAsia="仿宋_GB2312" w:cstheme="minorBidi"/>
          <w:sz w:val="32"/>
          <w:szCs w:val="32"/>
          <w:lang w:eastAsia="zh-CN"/>
        </w:rPr>
        <w:t>本部门下属单位包括乌拉特前旗司法局（本级）、乌拉特前旗公证处。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方正小标宋简体" w:eastAsia="方正小标宋简体"/>
          <w:sz w:val="36"/>
          <w:szCs w:val="36"/>
        </w:rPr>
      </w:pPr>
      <w:r>
        <w:rPr>
          <w:rFonts w:hint="eastAsia" w:eastAsia="仿宋_GB2312" w:cstheme="minorBidi"/>
          <w:sz w:val="32"/>
          <w:szCs w:val="32"/>
          <w:lang w:val="en-US" w:eastAsia="zh-CN"/>
        </w:rPr>
        <w:t>2.</w:t>
      </w:r>
      <w:r>
        <w:rPr>
          <w:rFonts w:hint="eastAsia" w:eastAsia="仿宋_GB2312" w:cstheme="minorBidi"/>
          <w:sz w:val="32"/>
          <w:szCs w:val="32"/>
          <w:lang w:eastAsia="zh-CN"/>
        </w:rPr>
        <w:t>从预算单位构成看，纳入本</w:t>
      </w:r>
      <w:r>
        <w:rPr>
          <w:rFonts w:hint="eastAsia" w:eastAsia="仿宋_GB2312" w:cstheme="minorBidi"/>
          <w:sz w:val="32"/>
          <w:szCs w:val="32"/>
          <w:lang w:val="en-US" w:eastAsia="zh-CN"/>
        </w:rPr>
        <w:t>部门</w:t>
      </w:r>
      <w:r>
        <w:rPr>
          <w:rFonts w:hint="eastAsia" w:eastAsia="仿宋_GB2312" w:cstheme="minorBidi"/>
          <w:sz w:val="32"/>
          <w:szCs w:val="32"/>
          <w:lang w:eastAsia="zh-CN"/>
        </w:rPr>
        <w:t>2023年</w:t>
      </w:r>
      <w:r>
        <w:rPr>
          <w:rFonts w:hint="eastAsia" w:eastAsia="仿宋_GB2312" w:cstheme="minorBidi"/>
          <w:sz w:val="32"/>
          <w:szCs w:val="32"/>
          <w:lang w:val="en-US" w:eastAsia="zh-CN"/>
        </w:rPr>
        <w:t>部门汇总</w:t>
      </w:r>
      <w:r>
        <w:rPr>
          <w:rFonts w:hint="eastAsia" w:eastAsia="仿宋_GB2312" w:cstheme="minorBidi"/>
          <w:sz w:val="32"/>
          <w:szCs w:val="32"/>
          <w:lang w:eastAsia="zh-CN"/>
        </w:rPr>
        <w:t>预算编制范围的预算单位共计</w:t>
      </w:r>
      <w:r>
        <w:rPr>
          <w:rFonts w:hint="eastAsia" w:eastAsia="仿宋_GB2312" w:cstheme="minorBidi"/>
          <w:sz w:val="32"/>
          <w:szCs w:val="32"/>
          <w:lang w:val="en-US" w:eastAsia="zh-CN"/>
        </w:rPr>
        <w:t>2</w:t>
      </w:r>
      <w:r>
        <w:rPr>
          <w:rFonts w:hint="eastAsia" w:eastAsia="仿宋_GB2312" w:cstheme="minorBidi"/>
          <w:sz w:val="32"/>
          <w:szCs w:val="32"/>
          <w:lang w:eastAsia="zh-CN"/>
        </w:rPr>
        <w:t>家，具体包括：乌拉特前旗司法局（本级）、乌拉特前旗公证处。详细情况见表：</w:t>
      </w:r>
      <w:r>
        <w:rPr>
          <w:rFonts w:hint="eastAsia" w:ascii="黑体" w:eastAsia="黑体"/>
          <w:color w:val="000000"/>
          <w:sz w:val="32"/>
          <w:szCs w:val="32"/>
        </w:rPr>
        <w:t xml:space="preserve">                                          </w:t>
      </w:r>
    </w:p>
    <w:tbl>
      <w:tblPr>
        <w:tblStyle w:val="20"/>
        <w:tblW w:w="0" w:type="auto"/>
        <w:tblInd w:w="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3683"/>
        <w:gridCol w:w="3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tcPr>
          <w:p>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序号</w:t>
            </w:r>
          </w:p>
        </w:tc>
        <w:tc>
          <w:tcPr>
            <w:tcW w:w="3740" w:type="dxa"/>
            <w:vAlign w:val="center"/>
          </w:tcPr>
          <w:p>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单位名称</w:t>
            </w:r>
          </w:p>
        </w:tc>
        <w:tc>
          <w:tcPr>
            <w:tcW w:w="3979" w:type="dxa"/>
            <w:vAlign w:val="center"/>
          </w:tcPr>
          <w:p>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vAlign w:val="center"/>
          </w:tcPr>
          <w:p>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1</w:t>
            </w:r>
          </w:p>
        </w:tc>
        <w:tc>
          <w:tcPr>
            <w:tcW w:w="3740" w:type="dxa"/>
          </w:tcPr>
          <w:p>
            <w:pPr>
              <w:widowControl/>
              <w:jc w:val="center"/>
              <w:rPr>
                <w:rFonts w:ascii="仿宋" w:hAnsi="仿宋" w:eastAsia="仿宋" w:cs="仿宋"/>
                <w:color w:val="000000"/>
                <w:kern w:val="0"/>
                <w:sz w:val="31"/>
                <w:szCs w:val="31"/>
                <w:lang w:bidi="ar"/>
              </w:rPr>
            </w:pPr>
            <w:r>
              <w:rPr>
                <w:rFonts w:hint="eastAsia" w:ascii="仿宋" w:hAnsi="仿宋" w:eastAsia="仿宋" w:cs="仿宋"/>
                <w:color w:val="000000"/>
                <w:kern w:val="0"/>
                <w:sz w:val="31"/>
                <w:szCs w:val="31"/>
                <w:lang w:bidi="ar"/>
              </w:rPr>
              <w:t>乌拉特前旗</w:t>
            </w:r>
            <w:r>
              <w:rPr>
                <w:rFonts w:hint="eastAsia" w:ascii="仿宋" w:hAnsi="仿宋" w:eastAsia="仿宋" w:cs="仿宋"/>
                <w:color w:val="000000"/>
                <w:kern w:val="0"/>
                <w:sz w:val="31"/>
                <w:szCs w:val="31"/>
                <w:lang w:val="en-US" w:eastAsia="zh-CN" w:bidi="ar"/>
              </w:rPr>
              <w:t>司法</w:t>
            </w:r>
            <w:r>
              <w:rPr>
                <w:rFonts w:hint="eastAsia" w:ascii="仿宋" w:hAnsi="仿宋" w:eastAsia="仿宋" w:cs="仿宋"/>
                <w:color w:val="000000"/>
                <w:kern w:val="0"/>
                <w:sz w:val="31"/>
                <w:szCs w:val="31"/>
                <w:lang w:bidi="ar"/>
              </w:rPr>
              <w:t>局（本级）</w:t>
            </w:r>
          </w:p>
        </w:tc>
        <w:tc>
          <w:tcPr>
            <w:tcW w:w="3979" w:type="dxa"/>
          </w:tcPr>
          <w:p>
            <w:pPr>
              <w:widowControl/>
              <w:jc w:val="center"/>
              <w:rPr>
                <w:rFonts w:ascii="仿宋" w:hAnsi="仿宋" w:eastAsia="仿宋" w:cs="仿宋"/>
                <w:color w:val="000000"/>
                <w:kern w:val="0"/>
                <w:sz w:val="31"/>
                <w:szCs w:val="31"/>
                <w:lang w:bidi="ar"/>
              </w:rPr>
            </w:pPr>
            <w:r>
              <w:rPr>
                <w:rFonts w:hint="eastAsia" w:eastAsia="仿宋_GB2312" w:cs="仿宋"/>
                <w:color w:val="000000"/>
                <w:kern w:val="0"/>
                <w:sz w:val="31"/>
                <w:szCs w:val="31"/>
                <w:lang w:bidi="ar"/>
              </w:rPr>
              <w:t>财政拨款的行政单位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vAlign w:val="center"/>
          </w:tcPr>
          <w:p>
            <w:pPr>
              <w:widowControl/>
              <w:jc w:val="center"/>
              <w:rPr>
                <w:rFonts w:hint="eastAsia" w:eastAsia="仿宋_GB2312" w:cs="仿宋"/>
                <w:color w:val="000000"/>
                <w:kern w:val="0"/>
                <w:sz w:val="31"/>
                <w:szCs w:val="31"/>
                <w:lang w:val="en-US" w:eastAsia="zh-CN" w:bidi="ar"/>
              </w:rPr>
            </w:pPr>
            <w:r>
              <w:rPr>
                <w:rFonts w:hint="eastAsia" w:eastAsia="仿宋_GB2312" w:cs="仿宋"/>
                <w:color w:val="000000"/>
                <w:kern w:val="0"/>
                <w:sz w:val="31"/>
                <w:szCs w:val="31"/>
                <w:lang w:val="en-US" w:eastAsia="zh-CN" w:bidi="ar"/>
              </w:rPr>
              <w:t>2</w:t>
            </w:r>
          </w:p>
        </w:tc>
        <w:tc>
          <w:tcPr>
            <w:tcW w:w="3740" w:type="dxa"/>
          </w:tcPr>
          <w:p>
            <w:pPr>
              <w:widowControl/>
              <w:jc w:val="center"/>
              <w:rPr>
                <w:rFonts w:hint="default"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乌拉特前旗公证处</w:t>
            </w:r>
          </w:p>
        </w:tc>
        <w:tc>
          <w:tcPr>
            <w:tcW w:w="3979" w:type="dxa"/>
          </w:tcPr>
          <w:p>
            <w:pPr>
              <w:widowControl/>
              <w:jc w:val="center"/>
              <w:rPr>
                <w:rFonts w:hint="default" w:eastAsia="仿宋_GB2312" w:cs="仿宋"/>
                <w:color w:val="000000"/>
                <w:kern w:val="0"/>
                <w:sz w:val="31"/>
                <w:szCs w:val="31"/>
                <w:lang w:val="en-US" w:eastAsia="zh-CN" w:bidi="ar"/>
              </w:rPr>
            </w:pPr>
            <w:r>
              <w:rPr>
                <w:rFonts w:hint="eastAsia" w:eastAsia="仿宋_GB2312" w:cs="仿宋"/>
                <w:color w:val="000000"/>
                <w:kern w:val="0"/>
                <w:sz w:val="31"/>
                <w:szCs w:val="31"/>
                <w:lang w:val="en-US" w:eastAsia="zh-CN" w:bidi="ar"/>
              </w:rPr>
              <w:t>公益二类事业单位</w:t>
            </w:r>
          </w:p>
        </w:tc>
      </w:tr>
    </w:tbl>
    <w:p>
      <w:pPr>
        <w:pStyle w:val="2"/>
        <w:rPr>
          <w:rFonts w:hint="eastAsia"/>
        </w:rPr>
      </w:pPr>
    </w:p>
    <w:p>
      <w:pPr>
        <w:numPr>
          <w:ilvl w:val="0"/>
          <w:numId w:val="1"/>
        </w:numPr>
        <w:spacing w:line="600" w:lineRule="exact"/>
        <w:ind w:left="17" w:leftChars="8" w:firstLine="624" w:firstLineChars="195"/>
        <w:outlineLvl w:val="2"/>
        <w:rPr>
          <w:rFonts w:eastAsia="黑体" w:cs="黑体"/>
          <w:sz w:val="32"/>
          <w:szCs w:val="36"/>
        </w:rPr>
      </w:pPr>
      <w:r>
        <w:rPr>
          <w:rFonts w:hint="eastAsia" w:ascii="仿宋_GB2312" w:hAnsi="仿宋_GB2312" w:eastAsia="黑体" w:cs="黑体"/>
          <w:sz w:val="32"/>
          <w:szCs w:val="36"/>
        </w:rPr>
        <w:t>20</w:t>
      </w:r>
      <w:r>
        <w:rPr>
          <w:rFonts w:ascii="仿宋_GB2312" w:hAnsi="仿宋_GB2312" w:eastAsia="黑体" w:cs="黑体"/>
          <w:sz w:val="32"/>
          <w:szCs w:val="36"/>
        </w:rPr>
        <w:t>2</w:t>
      </w:r>
      <w:r>
        <w:rPr>
          <w:rFonts w:hint="eastAsia" w:ascii="仿宋_GB2312" w:hAnsi="仿宋_GB2312" w:eastAsia="黑体" w:cs="黑体"/>
          <w:sz w:val="32"/>
          <w:szCs w:val="36"/>
          <w:highlight w:val="none"/>
        </w:rPr>
        <w:t>3</w:t>
      </w:r>
      <w:r>
        <w:rPr>
          <w:rFonts w:hint="eastAsia" w:eastAsia="黑体" w:cs="黑体"/>
          <w:sz w:val="32"/>
          <w:szCs w:val="36"/>
          <w:highlight w:val="none"/>
        </w:rPr>
        <w:t>年度</w:t>
      </w:r>
      <w:r>
        <w:rPr>
          <w:rFonts w:hint="eastAsia" w:eastAsia="黑体" w:cs="黑体"/>
          <w:sz w:val="32"/>
          <w:szCs w:val="36"/>
          <w:highlight w:val="none"/>
          <w:lang w:eastAsia="zh-CN"/>
        </w:rPr>
        <w:t>部门</w:t>
      </w:r>
      <w:r>
        <w:rPr>
          <w:rFonts w:hint="eastAsia" w:eastAsia="黑体" w:cs="黑体"/>
          <w:sz w:val="32"/>
          <w:szCs w:val="36"/>
          <w:highlight w:val="none"/>
        </w:rPr>
        <w:t>主要工作任务及目标</w:t>
      </w:r>
    </w:p>
    <w:p>
      <w:pPr>
        <w:snapToGrid w:val="0"/>
        <w:spacing w:line="560" w:lineRule="exact"/>
        <w:ind w:firstLine="640"/>
        <w:rPr>
          <w:rFonts w:hint="eastAsia" w:ascii="楷体_GB2312" w:eastAsia="楷体_GB2312"/>
          <w:sz w:val="32"/>
          <w:szCs w:val="32"/>
          <w:lang w:val="en-US" w:eastAsia="zh-CN"/>
        </w:rPr>
      </w:pPr>
      <w:r>
        <w:rPr>
          <w:rFonts w:hint="eastAsia" w:ascii="楷体_GB2312" w:eastAsia="楷体_GB2312"/>
          <w:sz w:val="32"/>
          <w:szCs w:val="32"/>
        </w:rPr>
        <w:t>（一）</w:t>
      </w:r>
      <w:r>
        <w:rPr>
          <w:rFonts w:hint="eastAsia" w:ascii="楷体_GB2312" w:eastAsia="楷体_GB2312"/>
          <w:sz w:val="32"/>
          <w:szCs w:val="32"/>
          <w:lang w:val="en-US" w:eastAsia="zh-CN"/>
        </w:rPr>
        <w:t>加强法治政府建设职责，持续优化营商环境。</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运用法治思维和法治方式推动法治乌拉特前旗、法治政府、法治社会一体建设。深化综合行政执法体制改革，完善行政执法程序，全面落实行政执法“三项制度”。开展《行政处罚法》的学习和贯彻落实。加强对执法部门开展行政执法专项监督。持续开展政府发文、重大行政决策以及行政规范性文件合法性审核以及政府法律顾问工作。</w:t>
      </w:r>
    </w:p>
    <w:p>
      <w:pPr>
        <w:snapToGrid w:val="0"/>
        <w:spacing w:line="560" w:lineRule="exact"/>
        <w:ind w:firstLine="640"/>
        <w:rPr>
          <w:rFonts w:hint="eastAsia" w:ascii="楷体_GB2312" w:eastAsia="楷体_GB2312"/>
          <w:sz w:val="32"/>
          <w:szCs w:val="32"/>
          <w:lang w:val="en-US" w:eastAsia="zh-CN"/>
        </w:rPr>
      </w:pPr>
      <w:r>
        <w:rPr>
          <w:rFonts w:hint="eastAsia" w:ascii="楷体_GB2312" w:eastAsia="楷体_GB2312"/>
          <w:sz w:val="32"/>
          <w:szCs w:val="32"/>
          <w:lang w:val="en-US" w:eastAsia="zh-CN"/>
        </w:rPr>
        <w:t>（二）不断拓展智慧司法网络阵地建设，继续完善人民调解、法治宣传、社区矫正等智慧司法服务。</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一是</w:t>
      </w:r>
      <w:r>
        <w:rPr>
          <w:rFonts w:hint="eastAsia" w:ascii="仿宋_GB2312" w:hAnsi="仿宋_GB2312" w:eastAsia="仿宋_GB2312" w:cs="仿宋_GB2312"/>
          <w:sz w:val="32"/>
          <w:szCs w:val="32"/>
          <w:lang w:val="en-US" w:eastAsia="zh-CN"/>
        </w:rPr>
        <w:t>继续推进司法行政平台、系统建设，做好手机小程序的编排升级工作，实现手机在线咨询、电话咨询、智能咨询（包括行政复议、法律援助、公证业务、人民调解、律师服务、社区矫正）等司法行政多项业务的开展。</w:t>
      </w:r>
      <w:r>
        <w:rPr>
          <w:rFonts w:hint="eastAsia" w:ascii="仿宋_GB2312" w:hAnsi="仿宋_GB2312" w:eastAsia="仿宋_GB2312" w:cs="仿宋_GB2312"/>
          <w:b w:val="0"/>
          <w:bCs w:val="0"/>
          <w:i w:val="0"/>
          <w:iCs w:val="0"/>
          <w:sz w:val="32"/>
          <w:szCs w:val="32"/>
          <w:lang w:val="en-US" w:eastAsia="zh-CN"/>
        </w:rPr>
        <w:t>二是</w:t>
      </w:r>
      <w:r>
        <w:rPr>
          <w:rFonts w:hint="eastAsia" w:ascii="仿宋_GB2312" w:hAnsi="仿宋_GB2312" w:eastAsia="仿宋_GB2312" w:cs="仿宋_GB2312"/>
          <w:sz w:val="32"/>
          <w:szCs w:val="32"/>
          <w:lang w:val="en-US" w:eastAsia="zh-CN"/>
        </w:rPr>
        <w:t>继续推广普及广大普法宣传员、调解员安装下载手机APP、建立微信群，进行法治宣传、人民调解案件录入，宣传员。调解员岗前培训等。</w:t>
      </w:r>
      <w:r>
        <w:rPr>
          <w:rFonts w:hint="eastAsia" w:ascii="仿宋_GB2312" w:hAnsi="仿宋_GB2312" w:eastAsia="仿宋_GB2312" w:cs="仿宋_GB2312"/>
          <w:b w:val="0"/>
          <w:bCs w:val="0"/>
          <w:sz w:val="32"/>
          <w:szCs w:val="32"/>
          <w:lang w:val="en-US" w:eastAsia="zh-CN"/>
        </w:rPr>
        <w:t>三是</w:t>
      </w:r>
      <w:r>
        <w:rPr>
          <w:rFonts w:hint="eastAsia" w:ascii="仿宋_GB2312" w:hAnsi="仿宋_GB2312" w:eastAsia="仿宋_GB2312" w:cs="仿宋_GB2312"/>
          <w:sz w:val="32"/>
          <w:szCs w:val="32"/>
          <w:lang w:val="en-US" w:eastAsia="zh-CN"/>
        </w:rPr>
        <w:t>利用正行通APP监督管理在册社区矫正人员和安置帮教人员，提升对社区矫正对象、刑满释放人员等特殊人群的动态监测、实时预警能力。实现社区矫正、安置帮教等工作和信息技术深度融合发展。</w:t>
      </w:r>
    </w:p>
    <w:p>
      <w:pPr>
        <w:snapToGrid w:val="0"/>
        <w:spacing w:line="560" w:lineRule="exact"/>
        <w:ind w:firstLine="640"/>
        <w:rPr>
          <w:rFonts w:hint="eastAsia" w:ascii="楷体_GB2312" w:eastAsia="楷体_GB2312"/>
          <w:sz w:val="32"/>
          <w:szCs w:val="32"/>
          <w:lang w:val="en-US" w:eastAsia="zh-CN"/>
        </w:rPr>
      </w:pPr>
      <w:r>
        <w:rPr>
          <w:rFonts w:hint="eastAsia" w:ascii="楷体_GB2312" w:eastAsia="楷体_GB2312"/>
          <w:sz w:val="32"/>
          <w:szCs w:val="32"/>
          <w:lang w:val="en-US" w:eastAsia="zh-CN"/>
        </w:rPr>
        <w:t>（三）、不断拓宽法律援助覆盖面，积极参与社会管理创新工作。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一是</w:t>
      </w:r>
      <w:r>
        <w:rPr>
          <w:rFonts w:hint="eastAsia" w:ascii="仿宋_GB2312" w:hAnsi="仿宋_GB2312" w:eastAsia="仿宋_GB2312" w:cs="仿宋_GB2312"/>
          <w:sz w:val="32"/>
          <w:szCs w:val="32"/>
          <w:lang w:val="en-US" w:eastAsia="zh-CN"/>
        </w:rPr>
        <w:t>继续做好涉农法律援助工作。在做好农民工欠薪、工伤案件100%法律援助的同时，尽可能将涉及农民工、农民切身利益的社会保险待遇、土地流转纠纷、征地补偿等列入法律援助范围，切实利用好法律援助异地协作机制，满足农村、农民法律服务的实际需要。</w:t>
      </w:r>
      <w:r>
        <w:rPr>
          <w:rFonts w:hint="eastAsia" w:ascii="仿宋_GB2312" w:hAnsi="仿宋_GB2312" w:eastAsia="仿宋_GB2312" w:cs="仿宋_GB2312"/>
          <w:b w:val="0"/>
          <w:bCs w:val="0"/>
          <w:sz w:val="32"/>
          <w:szCs w:val="32"/>
          <w:lang w:val="en-US" w:eastAsia="zh-CN"/>
        </w:rPr>
        <w:t>二是</w:t>
      </w:r>
      <w:r>
        <w:rPr>
          <w:rFonts w:hint="eastAsia" w:ascii="仿宋_GB2312" w:hAnsi="仿宋_GB2312" w:eastAsia="仿宋_GB2312" w:cs="仿宋_GB2312"/>
          <w:sz w:val="32"/>
          <w:szCs w:val="32"/>
          <w:lang w:val="en-US" w:eastAsia="zh-CN"/>
        </w:rPr>
        <w:t>将农民工、零就业家庭、残疾人、老年人、未成人、妇女等列为重点援助对象，针对其不同特点提供个性化、专业化服务，帮助他们依法解决就业、就医、就学等方面的切身利益问题。做好服刑人员、劳教人员和刑释解教人员法律援助工作，促进其教育改造转化，顺利融入社会。</w:t>
      </w:r>
      <w:r>
        <w:rPr>
          <w:rFonts w:hint="eastAsia" w:ascii="仿宋_GB2312" w:hAnsi="仿宋_GB2312" w:eastAsia="仿宋_GB2312" w:cs="仿宋_GB2312"/>
          <w:b w:val="0"/>
          <w:bCs w:val="0"/>
          <w:sz w:val="32"/>
          <w:szCs w:val="32"/>
          <w:lang w:val="en-US" w:eastAsia="zh-CN"/>
        </w:rPr>
        <w:t>三是</w:t>
      </w:r>
      <w:r>
        <w:rPr>
          <w:rFonts w:hint="eastAsia" w:ascii="仿宋_GB2312" w:hAnsi="仿宋_GB2312" w:eastAsia="仿宋_GB2312" w:cs="仿宋_GB2312"/>
          <w:sz w:val="32"/>
          <w:szCs w:val="32"/>
          <w:lang w:val="en-US" w:eastAsia="zh-CN"/>
        </w:rPr>
        <w:t>适应困难群众实际需要，推行电话申请、网络申请、邮寄申请、上门受理等服务方式，深入农村社区、工厂工地等困难群众集中的区域巡回受案，变坐等群众为主动服务。改进案件指派方式，根据案件性质、法律援助人员特长等因素指派案件，逐步推行点援制，不断提高专业化服务水平。</w:t>
      </w:r>
    </w:p>
    <w:p>
      <w:pPr>
        <w:spacing w:line="600" w:lineRule="exact"/>
        <w:ind w:left="426" w:leftChars="203"/>
        <w:outlineLvl w:val="2"/>
        <w:rPr>
          <w:rFonts w:eastAsia="黑体" w:cs="黑体"/>
          <w:sz w:val="32"/>
          <w:szCs w:val="36"/>
        </w:r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rPr>
      </w:pPr>
      <w:bookmarkStart w:id="1" w:name="_Toc21288"/>
      <w:r>
        <w:rPr>
          <w:rFonts w:hint="eastAsia" w:ascii="方正小标宋简体" w:hAnsi="方正小标宋简体" w:eastAsia="方正小标宋简体" w:cs="方正小标宋简体"/>
          <w:b w:val="0"/>
          <w:bCs w:val="0"/>
          <w:sz w:val="36"/>
          <w:szCs w:val="36"/>
        </w:rPr>
        <w:t>第二部分 2023年度</w:t>
      </w:r>
      <w:r>
        <w:rPr>
          <w:rFonts w:hint="eastAsia" w:ascii="方正小标宋简体" w:hAnsi="方正小标宋简体" w:eastAsia="方正小标宋简体" w:cs="方正小标宋简体"/>
          <w:b w:val="0"/>
          <w:bCs w:val="0"/>
          <w:sz w:val="36"/>
          <w:szCs w:val="36"/>
          <w:lang w:eastAsia="zh-CN"/>
        </w:rPr>
        <w:t>部门</w:t>
      </w:r>
      <w:r>
        <w:rPr>
          <w:rFonts w:hint="eastAsia" w:ascii="方正小标宋简体" w:hAnsi="方正小标宋简体" w:eastAsia="方正小标宋简体" w:cs="方正小标宋简体"/>
          <w:b w:val="0"/>
          <w:bCs w:val="0"/>
          <w:sz w:val="36"/>
          <w:szCs w:val="36"/>
        </w:rPr>
        <w:t>预算情况说明</w:t>
      </w:r>
      <w:bookmarkEnd w:id="1"/>
    </w:p>
    <w:p>
      <w:pPr>
        <w:spacing w:line="600" w:lineRule="exact"/>
        <w:rPr>
          <w:rFonts w:ascii="方正小标宋简体" w:hAnsi="方正小标宋简体" w:eastAsia="方正小标宋简体" w:cs="方正小标宋简体"/>
          <w:sz w:val="36"/>
          <w:szCs w:val="36"/>
        </w:rPr>
      </w:pPr>
    </w:p>
    <w:p>
      <w:pPr>
        <w:spacing w:line="600" w:lineRule="exact"/>
        <w:ind w:firstLine="640" w:firstLineChars="200"/>
        <w:outlineLvl w:val="2"/>
        <w:rPr>
          <w:rFonts w:eastAsia="黑体" w:cs="黑体"/>
          <w:sz w:val="32"/>
          <w:szCs w:val="36"/>
        </w:rPr>
      </w:pPr>
      <w:r>
        <w:rPr>
          <w:rFonts w:hint="eastAsia" w:eastAsia="黑体" w:cs="黑体"/>
          <w:sz w:val="32"/>
          <w:szCs w:val="36"/>
        </w:rPr>
        <w:t>一、收支预算总体情况说明</w:t>
      </w:r>
    </w:p>
    <w:p>
      <w:pPr>
        <w:pStyle w:val="10"/>
        <w:tabs>
          <w:tab w:val="left" w:pos="5840"/>
          <w:tab w:val="left" w:pos="7858"/>
          <w:tab w:val="left" w:pos="9328"/>
        </w:tabs>
        <w:spacing w:after="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hint="eastAsia" w:ascii="仿宋_GB2312" w:hAnsi="仿宋_GB2312" w:eastAsia="仿宋_GB2312" w:cs="仿宋_GB2312"/>
          <w:sz w:val="32"/>
          <w:szCs w:val="32"/>
        </w:rPr>
        <w:t>年度收入、支出预算总计</w:t>
      </w:r>
      <w:r>
        <w:rPr>
          <w:rFonts w:hint="eastAsia" w:ascii="仿宋_GB2312" w:hAnsi="仿宋_GB2312" w:eastAsia="仿宋_GB2312" w:cs="仿宋_GB2312"/>
          <w:sz w:val="32"/>
          <w:szCs w:val="32"/>
          <w:lang w:val="en-US" w:eastAsia="zh-CN"/>
        </w:rPr>
        <w:t>1029.26</w:t>
      </w:r>
      <w:r>
        <w:rPr>
          <w:rFonts w:hint="eastAsia" w:ascii="仿宋_GB2312" w:hAnsi="仿宋_GB2312" w:eastAsia="仿宋_GB2312" w:cs="仿宋_GB2312"/>
          <w:sz w:val="32"/>
          <w:szCs w:val="32"/>
        </w:rPr>
        <w:t>万元，与上年相比收、支预算总计各增加</w:t>
      </w:r>
      <w:r>
        <w:rPr>
          <w:rFonts w:hint="eastAsia" w:ascii="仿宋_GB2312" w:hAnsi="仿宋_GB2312" w:eastAsia="仿宋_GB2312" w:cs="仿宋_GB2312"/>
          <w:sz w:val="32"/>
          <w:szCs w:val="32"/>
          <w:lang w:val="en-US" w:eastAsia="zh-CN"/>
        </w:rPr>
        <w:t>241.43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30.64</w:t>
      </w:r>
      <w:r>
        <w:rPr>
          <w:rFonts w:hint="eastAsia" w:ascii="仿宋_GB2312" w:hAnsi="仿宋_GB2312" w:eastAsia="仿宋_GB2312" w:cs="仿宋_GB2312"/>
          <w:sz w:val="32"/>
          <w:szCs w:val="32"/>
        </w:rPr>
        <w:t>%。其中：</w:t>
      </w:r>
    </w:p>
    <w:p>
      <w:pPr>
        <w:pStyle w:val="10"/>
        <w:tabs>
          <w:tab w:val="left" w:pos="4275"/>
        </w:tabs>
        <w:spacing w:after="0"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（一）收入预算总计</w:t>
      </w:r>
      <w:r>
        <w:rPr>
          <w:rFonts w:hint="eastAsia" w:ascii="楷体" w:hAnsi="楷体" w:eastAsia="楷体" w:cs="楷体"/>
          <w:b/>
          <w:bCs/>
          <w:sz w:val="32"/>
          <w:szCs w:val="32"/>
          <w:lang w:val="en-US" w:eastAsia="zh-CN"/>
        </w:rPr>
        <w:t>1029.26</w:t>
      </w:r>
      <w:r>
        <w:rPr>
          <w:rFonts w:hint="eastAsia" w:ascii="楷体" w:hAnsi="楷体" w:eastAsia="楷体" w:cs="楷体"/>
          <w:b/>
          <w:bCs/>
          <w:sz w:val="32"/>
          <w:szCs w:val="32"/>
        </w:rPr>
        <w:t>万元。包括：</w:t>
      </w:r>
    </w:p>
    <w:p>
      <w:pPr>
        <w:pStyle w:val="10"/>
        <w:tabs>
          <w:tab w:val="left" w:pos="3792"/>
        </w:tabs>
        <w:spacing w:after="0" w:line="600" w:lineRule="exact"/>
        <w:ind w:firstLine="640" w:firstLineChars="200"/>
        <w:rPr>
          <w:rFonts w:eastAsia="仿宋_GB2312"/>
          <w:sz w:val="32"/>
          <w:szCs w:val="32"/>
        </w:rPr>
      </w:pPr>
      <w:r>
        <w:rPr>
          <w:rFonts w:eastAsia="仿宋_GB2312"/>
          <w:sz w:val="32"/>
          <w:szCs w:val="32"/>
        </w:rPr>
        <w:t>1．本年收入合</w:t>
      </w:r>
      <w:r>
        <w:rPr>
          <w:rFonts w:hint="eastAsia" w:eastAsia="仿宋_GB2312"/>
          <w:sz w:val="32"/>
          <w:szCs w:val="32"/>
        </w:rPr>
        <w:t>计</w:t>
      </w:r>
      <w:r>
        <w:rPr>
          <w:rFonts w:hint="eastAsia" w:eastAsia="仿宋_GB2312"/>
          <w:sz w:val="32"/>
          <w:szCs w:val="32"/>
          <w:lang w:val="en-US" w:eastAsia="zh-CN"/>
        </w:rPr>
        <w:t>1029.26</w:t>
      </w:r>
      <w:r>
        <w:rPr>
          <w:rFonts w:eastAsia="仿宋_GB2312"/>
          <w:sz w:val="32"/>
          <w:szCs w:val="32"/>
        </w:rPr>
        <w:t>万元。</w:t>
      </w:r>
    </w:p>
    <w:p>
      <w:pPr>
        <w:adjustRightInd w:val="0"/>
        <w:snapToGrid w:val="0"/>
        <w:spacing w:line="560" w:lineRule="exact"/>
        <w:ind w:firstLine="640"/>
        <w:rPr>
          <w:rFonts w:hint="eastAsia" w:eastAsia="仿宋_GB2312"/>
          <w:sz w:val="32"/>
          <w:szCs w:val="32"/>
          <w:lang w:eastAsia="zh-CN"/>
        </w:rPr>
      </w:pPr>
      <w:r>
        <w:rPr>
          <w:rFonts w:eastAsia="仿宋_GB2312"/>
          <w:sz w:val="32"/>
          <w:szCs w:val="32"/>
        </w:rPr>
        <w:t>（1）一般公共预算拨款收入</w:t>
      </w:r>
      <w:r>
        <w:rPr>
          <w:rFonts w:hint="eastAsia" w:eastAsia="仿宋_GB2312"/>
          <w:sz w:val="32"/>
          <w:szCs w:val="32"/>
          <w:lang w:val="en-US" w:eastAsia="zh-CN"/>
        </w:rPr>
        <w:t>1014.26</w:t>
      </w:r>
      <w:r>
        <w:rPr>
          <w:rFonts w:eastAsia="仿宋_GB2312"/>
          <w:sz w:val="32"/>
          <w:szCs w:val="32"/>
        </w:rPr>
        <w:t>万元，与上年相比增加</w:t>
      </w:r>
      <w:r>
        <w:rPr>
          <w:rFonts w:hint="eastAsia" w:eastAsia="仿宋_GB2312"/>
          <w:sz w:val="32"/>
          <w:szCs w:val="32"/>
          <w:lang w:val="en-US" w:eastAsia="zh-CN"/>
        </w:rPr>
        <w:t>226.43</w:t>
      </w:r>
      <w:r>
        <w:rPr>
          <w:rFonts w:eastAsia="仿宋_GB2312"/>
          <w:sz w:val="32"/>
          <w:szCs w:val="32"/>
        </w:rPr>
        <w:t>万元，增长</w:t>
      </w:r>
      <w:r>
        <w:rPr>
          <w:rFonts w:hint="eastAsia" w:eastAsia="仿宋_GB2312"/>
          <w:sz w:val="32"/>
          <w:szCs w:val="32"/>
          <w:lang w:val="en-US" w:eastAsia="zh-CN"/>
        </w:rPr>
        <w:t>28.74</w:t>
      </w:r>
      <w:r>
        <w:rPr>
          <w:rFonts w:hint="eastAsia" w:ascii="仿宋_GB2312" w:hAnsi="仿宋_GB2312" w:eastAsia="仿宋_GB2312"/>
          <w:sz w:val="32"/>
          <w:szCs w:val="32"/>
        </w:rPr>
        <w:t>%</w:t>
      </w:r>
      <w:r>
        <w:rPr>
          <w:rFonts w:eastAsia="仿宋_GB2312"/>
          <w:sz w:val="32"/>
          <w:szCs w:val="32"/>
        </w:rPr>
        <w:t>。主要原因是</w:t>
      </w:r>
      <w:r>
        <w:rPr>
          <w:rFonts w:hint="eastAsia" w:ascii="仿宋_GB2312" w:eastAsia="仿宋_GB2312"/>
          <w:sz w:val="32"/>
          <w:szCs w:val="32"/>
        </w:rPr>
        <w:t>2023年有转正定级人员和新考录公务员</w:t>
      </w:r>
      <w:r>
        <w:rPr>
          <w:rFonts w:hint="eastAsia" w:ascii="仿宋_GB2312" w:eastAsia="仿宋_GB2312"/>
          <w:sz w:val="32"/>
          <w:szCs w:val="32"/>
          <w:lang w:eastAsia="zh-CN"/>
        </w:rPr>
        <w:t>、</w:t>
      </w:r>
      <w:r>
        <w:rPr>
          <w:rFonts w:hint="eastAsia" w:ascii="仿宋_GB2312" w:eastAsia="仿宋_GB2312"/>
          <w:sz w:val="32"/>
          <w:szCs w:val="32"/>
        </w:rPr>
        <w:t>人员经费和公用经费增加</w:t>
      </w:r>
      <w:r>
        <w:rPr>
          <w:rFonts w:hint="eastAsia" w:ascii="仿宋_GB2312" w:eastAsia="仿宋_GB2312"/>
          <w:sz w:val="32"/>
          <w:szCs w:val="32"/>
          <w:lang w:eastAsia="zh-CN"/>
        </w:rPr>
        <w:t>、</w:t>
      </w:r>
      <w:r>
        <w:rPr>
          <w:rFonts w:hint="eastAsia" w:ascii="仿宋_GB2312" w:eastAsia="仿宋_GB2312"/>
          <w:sz w:val="32"/>
          <w:szCs w:val="32"/>
        </w:rPr>
        <w:t>2023年增加住房公积金</w:t>
      </w:r>
      <w:r>
        <w:rPr>
          <w:rFonts w:hint="eastAsia" w:ascii="仿宋_GB2312" w:eastAsia="仿宋_GB2312"/>
          <w:sz w:val="32"/>
          <w:szCs w:val="32"/>
          <w:lang w:val="en-US" w:eastAsia="zh-CN"/>
        </w:rPr>
        <w:t>部门</w:t>
      </w:r>
      <w:r>
        <w:rPr>
          <w:rFonts w:hint="eastAsia" w:ascii="仿宋_GB2312" w:eastAsia="仿宋_GB2312"/>
          <w:sz w:val="32"/>
          <w:szCs w:val="32"/>
        </w:rPr>
        <w:t>预算。</w:t>
      </w:r>
    </w:p>
    <w:p>
      <w:pPr>
        <w:pStyle w:val="10"/>
        <w:tabs>
          <w:tab w:val="left" w:pos="1389"/>
          <w:tab w:val="left" w:pos="4911"/>
          <w:tab w:val="left" w:pos="5991"/>
        </w:tabs>
        <w:spacing w:after="0" w:line="600" w:lineRule="exact"/>
        <w:ind w:firstLine="640" w:firstLineChars="200"/>
        <w:rPr>
          <w:rFonts w:eastAsia="仿宋_GB2312"/>
          <w:sz w:val="32"/>
          <w:szCs w:val="32"/>
        </w:rPr>
      </w:pPr>
      <w:r>
        <w:rPr>
          <w:rFonts w:eastAsia="仿宋_GB2312"/>
          <w:sz w:val="32"/>
          <w:szCs w:val="32"/>
        </w:rPr>
        <w:t>（2）政府性基金预算拨款收入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1389"/>
          <w:tab w:val="left" w:pos="4911"/>
          <w:tab w:val="left" w:pos="6205"/>
        </w:tabs>
        <w:spacing w:after="0" w:line="600" w:lineRule="exact"/>
        <w:ind w:firstLine="640" w:firstLineChars="200"/>
        <w:rPr>
          <w:rFonts w:eastAsia="仿宋_GB2312"/>
          <w:sz w:val="32"/>
          <w:szCs w:val="32"/>
        </w:rPr>
      </w:pPr>
      <w:r>
        <w:rPr>
          <w:rFonts w:eastAsia="仿宋_GB2312"/>
          <w:sz w:val="32"/>
          <w:szCs w:val="32"/>
        </w:rPr>
        <w:t>（3）国有资本经营预算拨款收入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1389"/>
          <w:tab w:val="left" w:pos="4911"/>
          <w:tab w:val="left" w:pos="5898"/>
        </w:tabs>
        <w:spacing w:after="0" w:line="600" w:lineRule="exact"/>
        <w:ind w:firstLine="640" w:firstLineChars="200"/>
        <w:rPr>
          <w:rFonts w:eastAsia="仿宋_GB2312"/>
          <w:sz w:val="32"/>
          <w:szCs w:val="32"/>
        </w:rPr>
      </w:pPr>
      <w:r>
        <w:rPr>
          <w:rFonts w:eastAsia="仿宋_GB2312"/>
          <w:sz w:val="32"/>
          <w:szCs w:val="32"/>
        </w:rPr>
        <w:t>（4）财政专户管理资金收入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3310"/>
          <w:tab w:val="left" w:pos="3807"/>
          <w:tab w:val="left" w:pos="9433"/>
        </w:tabs>
        <w:spacing w:after="0" w:line="600" w:lineRule="exact"/>
        <w:ind w:firstLine="640" w:firstLineChars="200"/>
        <w:rPr>
          <w:rFonts w:eastAsia="仿宋_GB2312"/>
          <w:sz w:val="32"/>
          <w:szCs w:val="32"/>
        </w:rPr>
      </w:pPr>
      <w:r>
        <w:rPr>
          <w:rFonts w:eastAsia="仿宋_GB2312"/>
          <w:sz w:val="32"/>
          <w:szCs w:val="32"/>
        </w:rPr>
        <w:t>（5）事业收入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snapToGrid w:val="0"/>
        <w:spacing w:line="560" w:lineRule="exact"/>
        <w:ind w:firstLine="640"/>
        <w:rPr>
          <w:rFonts w:eastAsia="仿宋_GB2312"/>
          <w:sz w:val="32"/>
          <w:szCs w:val="32"/>
          <w:highlight w:val="yellow"/>
        </w:rPr>
      </w:pPr>
      <w:r>
        <w:rPr>
          <w:rFonts w:eastAsia="仿宋_GB2312"/>
          <w:sz w:val="32"/>
          <w:szCs w:val="32"/>
          <w:highlight w:val="none"/>
        </w:rPr>
        <w:t>（6）事业单位经营收入</w:t>
      </w:r>
      <w:r>
        <w:rPr>
          <w:rFonts w:hint="eastAsia" w:eastAsia="仿宋_GB2312"/>
          <w:sz w:val="32"/>
          <w:szCs w:val="32"/>
          <w:highlight w:val="none"/>
          <w:lang w:val="en-US" w:eastAsia="zh-CN"/>
        </w:rPr>
        <w:t>15</w:t>
      </w:r>
      <w:r>
        <w:rPr>
          <w:rFonts w:eastAsia="仿宋_GB2312"/>
          <w:sz w:val="32"/>
          <w:szCs w:val="32"/>
          <w:highlight w:val="none"/>
        </w:rPr>
        <w:t>万元，与上年相比增加</w:t>
      </w:r>
      <w:r>
        <w:rPr>
          <w:rFonts w:hint="eastAsia" w:eastAsia="仿宋_GB2312"/>
          <w:sz w:val="32"/>
          <w:szCs w:val="32"/>
          <w:highlight w:val="none"/>
          <w:lang w:val="en-US" w:eastAsia="zh-CN"/>
        </w:rPr>
        <w:t>15</w:t>
      </w:r>
      <w:r>
        <w:rPr>
          <w:rFonts w:eastAsia="仿宋_GB2312"/>
          <w:sz w:val="32"/>
          <w:szCs w:val="32"/>
          <w:highlight w:val="none"/>
        </w:rPr>
        <w:t>万元，增长</w:t>
      </w:r>
      <w:r>
        <w:rPr>
          <w:rFonts w:hint="eastAsia" w:eastAsia="仿宋_GB2312"/>
          <w:sz w:val="32"/>
          <w:szCs w:val="32"/>
          <w:highlight w:val="none"/>
          <w:lang w:val="en-US" w:eastAsia="zh-CN"/>
        </w:rPr>
        <w:t>10</w:t>
      </w:r>
      <w:r>
        <w:rPr>
          <w:rFonts w:hint="eastAsia" w:eastAsia="仿宋_GB2312"/>
          <w:sz w:val="32"/>
          <w:szCs w:val="32"/>
          <w:highlight w:val="none"/>
        </w:rPr>
        <w:t>0</w:t>
      </w:r>
      <w:r>
        <w:rPr>
          <w:rFonts w:hint="eastAsia" w:ascii="仿宋_GB2312" w:hAnsi="仿宋_GB2312" w:eastAsia="仿宋_GB2312"/>
          <w:sz w:val="32"/>
          <w:szCs w:val="32"/>
          <w:highlight w:val="none"/>
        </w:rPr>
        <w:t>%</w:t>
      </w:r>
      <w:r>
        <w:rPr>
          <w:rFonts w:eastAsia="仿宋_GB2312"/>
          <w:sz w:val="32"/>
          <w:szCs w:val="32"/>
          <w:highlight w:val="none"/>
        </w:rPr>
        <w:t>。</w:t>
      </w:r>
      <w:r>
        <w:rPr>
          <w:rFonts w:hint="eastAsia" w:ascii="仿宋_GB2312" w:eastAsia="仿宋_GB2312"/>
          <w:sz w:val="32"/>
          <w:szCs w:val="32"/>
          <w:lang w:val="en-US" w:eastAsia="zh-CN"/>
        </w:rPr>
        <w:t>主要原因是是公证费本年度列入单位核算。</w:t>
      </w:r>
    </w:p>
    <w:p>
      <w:pPr>
        <w:pStyle w:val="10"/>
        <w:tabs>
          <w:tab w:val="left" w:pos="4320"/>
          <w:tab w:val="left" w:pos="9433"/>
        </w:tabs>
        <w:spacing w:after="0" w:line="600" w:lineRule="exact"/>
        <w:ind w:firstLine="640" w:firstLineChars="200"/>
        <w:rPr>
          <w:rFonts w:eastAsia="仿宋_GB2312"/>
          <w:sz w:val="32"/>
          <w:szCs w:val="32"/>
        </w:rPr>
      </w:pPr>
      <w:r>
        <w:rPr>
          <w:rFonts w:eastAsia="仿宋_GB2312"/>
          <w:sz w:val="32"/>
          <w:szCs w:val="32"/>
        </w:rPr>
        <w:t>（7）上级补助收入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1389"/>
          <w:tab w:val="left" w:pos="4911"/>
          <w:tab w:val="left" w:pos="5900"/>
        </w:tabs>
        <w:spacing w:after="0" w:line="600" w:lineRule="exact"/>
        <w:ind w:firstLine="640" w:firstLineChars="200"/>
        <w:rPr>
          <w:rFonts w:eastAsia="仿宋_GB2312"/>
          <w:sz w:val="32"/>
          <w:szCs w:val="32"/>
        </w:rPr>
      </w:pPr>
      <w:r>
        <w:rPr>
          <w:rFonts w:eastAsia="仿宋_GB2312"/>
          <w:sz w:val="32"/>
          <w:szCs w:val="32"/>
        </w:rPr>
        <w:t>（8）附属单位上缴收入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3310"/>
          <w:tab w:val="left" w:pos="4121"/>
          <w:tab w:val="left" w:pos="9431"/>
        </w:tabs>
        <w:spacing w:after="0" w:line="600" w:lineRule="exact"/>
        <w:ind w:firstLine="640" w:firstLineChars="200"/>
        <w:rPr>
          <w:rFonts w:eastAsia="仿宋_GB2312"/>
          <w:sz w:val="32"/>
          <w:szCs w:val="32"/>
        </w:rPr>
      </w:pPr>
      <w:r>
        <w:rPr>
          <w:rFonts w:eastAsia="仿宋_GB2312"/>
          <w:sz w:val="32"/>
          <w:szCs w:val="32"/>
        </w:rPr>
        <w:t>（9）其他收入</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3310"/>
          <w:tab w:val="left" w:pos="4280"/>
          <w:tab w:val="left" w:pos="9431"/>
        </w:tabs>
        <w:spacing w:after="0" w:line="600" w:lineRule="exact"/>
        <w:ind w:firstLine="640" w:firstLineChars="200"/>
        <w:rPr>
          <w:rFonts w:eastAsia="仿宋_GB2312"/>
          <w:sz w:val="32"/>
          <w:szCs w:val="32"/>
        </w:rPr>
      </w:pPr>
      <w:r>
        <w:rPr>
          <w:rFonts w:eastAsia="仿宋_GB2312"/>
          <w:sz w:val="32"/>
          <w:szCs w:val="32"/>
        </w:rPr>
        <w:t>2．上年结转结余</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。主要原因是</w:t>
      </w:r>
      <w:r>
        <w:rPr>
          <w:rFonts w:hint="eastAsia" w:ascii="仿宋_GB2312" w:hAnsi="仿宋_GB2312" w:eastAsia="仿宋_GB2312"/>
          <w:sz w:val="32"/>
          <w:szCs w:val="24"/>
        </w:rPr>
        <w:t>不存在此项内容</w:t>
      </w:r>
      <w:r>
        <w:rPr>
          <w:rFonts w:eastAsia="仿宋_GB2312"/>
          <w:sz w:val="32"/>
          <w:szCs w:val="32"/>
        </w:rPr>
        <w:t>。</w:t>
      </w:r>
    </w:p>
    <w:p>
      <w:pPr>
        <w:pStyle w:val="10"/>
        <w:tabs>
          <w:tab w:val="left" w:pos="4275"/>
        </w:tabs>
        <w:spacing w:after="0"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（二）支出预算总计</w:t>
      </w:r>
      <w:r>
        <w:rPr>
          <w:rFonts w:hint="eastAsia" w:ascii="楷体" w:hAnsi="楷体" w:eastAsia="楷体" w:cs="楷体"/>
          <w:b/>
          <w:bCs/>
          <w:sz w:val="32"/>
          <w:szCs w:val="32"/>
          <w:lang w:val="en-US" w:eastAsia="zh-CN"/>
        </w:rPr>
        <w:t>1029.26</w:t>
      </w:r>
      <w:r>
        <w:rPr>
          <w:rFonts w:hint="eastAsia" w:ascii="楷体" w:hAnsi="楷体" w:eastAsia="楷体" w:cs="楷体"/>
          <w:b/>
          <w:bCs/>
          <w:sz w:val="32"/>
          <w:szCs w:val="32"/>
        </w:rPr>
        <w:t>万元。包括：</w:t>
      </w:r>
    </w:p>
    <w:p>
      <w:pPr>
        <w:pStyle w:val="10"/>
        <w:tabs>
          <w:tab w:val="left" w:pos="3792"/>
        </w:tabs>
        <w:spacing w:after="0" w:line="600" w:lineRule="exact"/>
        <w:ind w:firstLine="640" w:firstLineChars="200"/>
        <w:rPr>
          <w:rFonts w:eastAsia="仿宋_GB2312"/>
          <w:sz w:val="32"/>
          <w:szCs w:val="32"/>
        </w:rPr>
      </w:pPr>
      <w:r>
        <w:rPr>
          <w:rFonts w:eastAsia="仿宋_GB2312"/>
          <w:sz w:val="32"/>
          <w:szCs w:val="32"/>
        </w:rPr>
        <w:t>1．本年支出合计</w:t>
      </w:r>
      <w:r>
        <w:rPr>
          <w:rFonts w:hint="eastAsia" w:eastAsia="仿宋_GB2312"/>
          <w:sz w:val="32"/>
          <w:szCs w:val="32"/>
          <w:lang w:val="en-US" w:eastAsia="zh-CN"/>
        </w:rPr>
        <w:t>1029.26</w:t>
      </w:r>
      <w:r>
        <w:rPr>
          <w:rFonts w:eastAsia="仿宋_GB2312"/>
          <w:sz w:val="32"/>
          <w:szCs w:val="32"/>
        </w:rPr>
        <w:t>万元。</w:t>
      </w:r>
    </w:p>
    <w:p>
      <w:pPr>
        <w:adjustRightInd w:val="0"/>
        <w:snapToGrid w:val="0"/>
        <w:spacing w:line="56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lang w:eastAsia="zh-CN"/>
        </w:rPr>
        <w:t>公共安全</w:t>
      </w:r>
      <w:r>
        <w:rPr>
          <w:rFonts w:eastAsia="仿宋_GB2312"/>
          <w:sz w:val="32"/>
          <w:szCs w:val="32"/>
        </w:rPr>
        <w:t>（</w:t>
      </w:r>
      <w:r>
        <w:rPr>
          <w:rFonts w:hint="eastAsia" w:eastAsia="仿宋_GB2312"/>
          <w:sz w:val="32"/>
          <w:szCs w:val="32"/>
        </w:rPr>
        <w:t>20</w:t>
      </w:r>
      <w:r>
        <w:rPr>
          <w:rFonts w:hint="eastAsia" w:eastAsia="仿宋_GB2312"/>
          <w:sz w:val="32"/>
          <w:szCs w:val="32"/>
          <w:lang w:val="en-US" w:eastAsia="zh-CN"/>
        </w:rPr>
        <w:t>4</w:t>
      </w:r>
      <w:r>
        <w:rPr>
          <w:rFonts w:eastAsia="仿宋_GB2312"/>
          <w:sz w:val="32"/>
          <w:szCs w:val="32"/>
        </w:rPr>
        <w:t>）支出</w:t>
      </w:r>
      <w:r>
        <w:rPr>
          <w:rFonts w:hint="eastAsia" w:eastAsia="仿宋_GB2312"/>
          <w:sz w:val="32"/>
          <w:szCs w:val="32"/>
          <w:lang w:val="en-US" w:eastAsia="zh-CN"/>
        </w:rPr>
        <w:t>758.49</w:t>
      </w:r>
      <w:r>
        <w:rPr>
          <w:rFonts w:eastAsia="仿宋_GB2312"/>
          <w:sz w:val="32"/>
          <w:szCs w:val="32"/>
        </w:rPr>
        <w:t>万元，主要用于</w:t>
      </w:r>
      <w:r>
        <w:rPr>
          <w:rFonts w:hint="eastAsia" w:ascii="仿宋_GB2312" w:eastAsia="仿宋_GB2312"/>
          <w:sz w:val="32"/>
          <w:szCs w:val="32"/>
          <w:lang w:eastAsia="zh-CN"/>
        </w:rPr>
        <w:t>在职人员工资支出及开展业务工作的日常运行公用经费支出</w:t>
      </w:r>
      <w:r>
        <w:rPr>
          <w:rFonts w:eastAsia="仿宋_GB2312"/>
          <w:sz w:val="32"/>
          <w:szCs w:val="32"/>
        </w:rPr>
        <w:t>。与上年相比增加</w:t>
      </w:r>
      <w:r>
        <w:rPr>
          <w:rFonts w:hint="eastAsia" w:eastAsia="仿宋_GB2312"/>
          <w:sz w:val="32"/>
          <w:szCs w:val="32"/>
          <w:lang w:val="en-US" w:eastAsia="zh-CN"/>
        </w:rPr>
        <w:t>114.29</w:t>
      </w:r>
      <w:r>
        <w:rPr>
          <w:rFonts w:eastAsia="仿宋_GB2312"/>
          <w:sz w:val="32"/>
          <w:szCs w:val="32"/>
        </w:rPr>
        <w:t>万元，增长</w:t>
      </w:r>
      <w:r>
        <w:rPr>
          <w:rFonts w:hint="eastAsia" w:eastAsia="仿宋_GB2312"/>
          <w:sz w:val="32"/>
          <w:szCs w:val="32"/>
          <w:lang w:val="en-US" w:eastAsia="zh-CN"/>
        </w:rPr>
        <w:t>17.74</w:t>
      </w:r>
      <w:r>
        <w:rPr>
          <w:rFonts w:hint="eastAsia" w:ascii="仿宋_GB2312" w:hAnsi="仿宋_GB2312" w:eastAsia="仿宋_GB2312"/>
          <w:sz w:val="32"/>
          <w:szCs w:val="32"/>
        </w:rPr>
        <w:t>%</w:t>
      </w:r>
      <w:r>
        <w:rPr>
          <w:rFonts w:eastAsia="仿宋_GB2312"/>
          <w:sz w:val="32"/>
          <w:szCs w:val="32"/>
        </w:rPr>
        <w:t>。主要</w:t>
      </w:r>
      <w:r>
        <w:rPr>
          <w:rFonts w:hint="eastAsia" w:ascii="仿宋_GB2312" w:eastAsia="仿宋_GB2312"/>
          <w:sz w:val="32"/>
          <w:szCs w:val="32"/>
        </w:rPr>
        <w:t>原因是2022年末有人员调入、新考录公务员转正定级</w:t>
      </w:r>
      <w:r>
        <w:rPr>
          <w:rFonts w:hint="eastAsia" w:ascii="仿宋_GB2312" w:eastAsia="仿宋_GB2312"/>
          <w:sz w:val="32"/>
          <w:szCs w:val="32"/>
          <w:lang w:eastAsia="zh-CN"/>
        </w:rPr>
        <w:t>、</w:t>
      </w:r>
      <w:r>
        <w:rPr>
          <w:rFonts w:hint="eastAsia" w:ascii="仿宋_GB2312" w:eastAsia="仿宋_GB2312"/>
          <w:sz w:val="32"/>
          <w:szCs w:val="32"/>
        </w:rPr>
        <w:t>人员工资及公用经费预算增加。</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（2）</w:t>
      </w:r>
      <w:r>
        <w:rPr>
          <w:rFonts w:hint="eastAsia" w:ascii="仿宋_GB2312" w:eastAsia="仿宋_GB2312"/>
          <w:sz w:val="32"/>
          <w:szCs w:val="32"/>
        </w:rPr>
        <w:t>社会保障和就业（208）支出</w:t>
      </w:r>
      <w:r>
        <w:rPr>
          <w:rFonts w:hint="eastAsia" w:ascii="Times New Roman" w:hAnsi="Times New Roman" w:eastAsia="仿宋_GB2312" w:cs="Times New Roman"/>
          <w:kern w:val="2"/>
          <w:sz w:val="32"/>
          <w:szCs w:val="32"/>
          <w:lang w:val="en-US" w:eastAsia="zh-CN" w:bidi="ar-SA"/>
        </w:rPr>
        <w:t>168.11</w:t>
      </w:r>
      <w:r>
        <w:rPr>
          <w:rFonts w:hint="eastAsia" w:ascii="仿宋_GB2312" w:eastAsia="仿宋_GB2312"/>
          <w:sz w:val="32"/>
          <w:szCs w:val="32"/>
        </w:rPr>
        <w:t>万元，</w:t>
      </w:r>
      <w:r>
        <w:rPr>
          <w:rFonts w:eastAsia="仿宋_GB2312"/>
          <w:sz w:val="32"/>
          <w:szCs w:val="32"/>
        </w:rPr>
        <w:t>主要用于</w:t>
      </w:r>
      <w:r>
        <w:rPr>
          <w:rFonts w:hint="eastAsia" w:ascii="仿宋_GB2312" w:eastAsia="仿宋_GB2312"/>
          <w:sz w:val="32"/>
          <w:szCs w:val="32"/>
        </w:rPr>
        <w:t>单位退休人员工资、养老保险金、失业保险支出、死亡职工抚恤费和一次性丧葬费、职工失业、工伤保险缴费支出等。</w:t>
      </w:r>
      <w:r>
        <w:rPr>
          <w:rFonts w:eastAsia="仿宋_GB2312"/>
          <w:sz w:val="32"/>
          <w:szCs w:val="32"/>
        </w:rPr>
        <w:t>与上年相比增加</w:t>
      </w:r>
      <w:r>
        <w:rPr>
          <w:rFonts w:hint="eastAsia" w:eastAsia="仿宋_GB2312"/>
          <w:sz w:val="32"/>
          <w:szCs w:val="32"/>
          <w:lang w:val="en-US" w:eastAsia="zh-CN"/>
        </w:rPr>
        <w:t>55.86</w:t>
      </w:r>
      <w:r>
        <w:rPr>
          <w:rFonts w:eastAsia="仿宋_GB2312"/>
          <w:sz w:val="32"/>
          <w:szCs w:val="32"/>
        </w:rPr>
        <w:t>万元，增长</w:t>
      </w:r>
      <w:r>
        <w:rPr>
          <w:rFonts w:hint="eastAsia" w:eastAsia="仿宋_GB2312"/>
          <w:sz w:val="32"/>
          <w:szCs w:val="32"/>
          <w:lang w:val="en-US" w:eastAsia="zh-CN"/>
        </w:rPr>
        <w:t>49.76</w:t>
      </w:r>
      <w:r>
        <w:rPr>
          <w:rFonts w:hint="eastAsia" w:ascii="仿宋_GB2312" w:hAnsi="仿宋_GB2312" w:eastAsia="仿宋_GB2312"/>
          <w:sz w:val="32"/>
          <w:szCs w:val="32"/>
        </w:rPr>
        <w:t>%</w:t>
      </w:r>
      <w:r>
        <w:rPr>
          <w:rFonts w:eastAsia="仿宋_GB2312"/>
          <w:sz w:val="32"/>
          <w:szCs w:val="32"/>
        </w:rPr>
        <w:t>。主要原因</w:t>
      </w:r>
      <w:r>
        <w:rPr>
          <w:rFonts w:hint="eastAsia" w:eastAsia="仿宋_GB2312"/>
          <w:sz w:val="32"/>
          <w:szCs w:val="32"/>
          <w:lang w:eastAsia="zh-CN"/>
        </w:rPr>
        <w:t>是</w:t>
      </w:r>
      <w:r>
        <w:rPr>
          <w:rFonts w:hint="eastAsia" w:eastAsia="仿宋_GB2312"/>
          <w:sz w:val="32"/>
          <w:szCs w:val="32"/>
          <w:lang w:val="en-US" w:eastAsia="zh-CN"/>
        </w:rPr>
        <w:t>2022年度退休3人、2022年调整退休人员绩效工资、</w:t>
      </w:r>
      <w:r>
        <w:rPr>
          <w:rFonts w:hint="eastAsia" w:ascii="仿宋_GB2312" w:eastAsia="仿宋_GB2312"/>
          <w:sz w:val="32"/>
          <w:szCs w:val="32"/>
        </w:rPr>
        <w:t>养老保险基数上升</w:t>
      </w:r>
      <w:r>
        <w:rPr>
          <w:rFonts w:eastAsia="仿宋_GB2312"/>
          <w:sz w:val="32"/>
          <w:szCs w:val="32"/>
        </w:rPr>
        <w:t>。</w:t>
      </w:r>
    </w:p>
    <w:p>
      <w:pPr>
        <w:adjustRightInd w:val="0"/>
        <w:snapToGrid w:val="0"/>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3</w:t>
      </w:r>
      <w:r>
        <w:rPr>
          <w:rFonts w:eastAsia="仿宋_GB2312"/>
          <w:sz w:val="32"/>
          <w:szCs w:val="32"/>
        </w:rPr>
        <w:t>）</w:t>
      </w:r>
      <w:r>
        <w:rPr>
          <w:rFonts w:hint="eastAsia" w:ascii="仿宋_GB2312" w:eastAsia="仿宋_GB2312"/>
          <w:sz w:val="32"/>
          <w:szCs w:val="32"/>
        </w:rPr>
        <w:t>卫生健康(210)支出</w:t>
      </w:r>
      <w:r>
        <w:rPr>
          <w:rFonts w:hint="eastAsia" w:ascii="Times New Roman" w:hAnsi="Times New Roman" w:eastAsia="仿宋_GB2312" w:cs="Times New Roman"/>
          <w:kern w:val="2"/>
          <w:sz w:val="32"/>
          <w:szCs w:val="32"/>
          <w:lang w:val="en-US" w:eastAsia="zh-CN" w:bidi="ar-SA"/>
        </w:rPr>
        <w:t>34.63</w:t>
      </w:r>
      <w:r>
        <w:rPr>
          <w:rFonts w:hint="eastAsia" w:ascii="仿宋_GB2312" w:eastAsia="仿宋_GB2312"/>
          <w:sz w:val="32"/>
          <w:szCs w:val="32"/>
        </w:rPr>
        <w:t>万元，主要用于单位职工医疗保险支出。</w:t>
      </w:r>
      <w:r>
        <w:rPr>
          <w:rFonts w:eastAsia="仿宋_GB2312"/>
          <w:sz w:val="32"/>
          <w:szCs w:val="32"/>
        </w:rPr>
        <w:t>与上年相比</w:t>
      </w:r>
      <w:r>
        <w:rPr>
          <w:rFonts w:hint="eastAsia" w:ascii="仿宋_GB2312" w:eastAsia="仿宋_GB2312"/>
          <w:sz w:val="32"/>
          <w:szCs w:val="32"/>
        </w:rPr>
        <w:t>增加</w:t>
      </w:r>
      <w:r>
        <w:rPr>
          <w:rFonts w:hint="eastAsia" w:ascii="仿宋_GB2312" w:hAnsi="Times New Roman" w:eastAsia="仿宋_GB2312" w:cs="Times New Roman"/>
          <w:sz w:val="32"/>
          <w:szCs w:val="32"/>
          <w:lang w:val="en-US" w:eastAsia="zh-CN"/>
        </w:rPr>
        <w:t>3.2</w:t>
      </w:r>
      <w:r>
        <w:rPr>
          <w:rFonts w:hint="eastAsia" w:ascii="仿宋_GB2312" w:eastAsia="仿宋_GB2312" w:cs="Times New Roman"/>
          <w:sz w:val="32"/>
          <w:szCs w:val="32"/>
          <w:lang w:val="en-US" w:eastAsia="zh-CN"/>
        </w:rPr>
        <w:t>5</w:t>
      </w:r>
      <w:r>
        <w:rPr>
          <w:rFonts w:hint="eastAsia" w:ascii="仿宋_GB2312" w:eastAsia="仿宋_GB2312"/>
          <w:sz w:val="32"/>
          <w:szCs w:val="32"/>
        </w:rPr>
        <w:t>万元，增长</w:t>
      </w:r>
      <w:r>
        <w:rPr>
          <w:rFonts w:hint="eastAsia" w:ascii="仿宋_GB2312" w:eastAsia="仿宋_GB2312"/>
          <w:sz w:val="32"/>
          <w:szCs w:val="32"/>
          <w:lang w:val="en-US" w:eastAsia="zh-CN"/>
        </w:rPr>
        <w:t>10.35</w:t>
      </w:r>
      <w:r>
        <w:rPr>
          <w:rFonts w:hint="eastAsia" w:ascii="仿宋_GB2312" w:eastAsia="仿宋_GB2312"/>
          <w:sz w:val="32"/>
          <w:szCs w:val="32"/>
        </w:rPr>
        <w:t>%。主要原因是单位</w:t>
      </w:r>
      <w:r>
        <w:rPr>
          <w:rFonts w:hint="eastAsia" w:ascii="仿宋_GB2312" w:eastAsia="仿宋_GB2312"/>
          <w:sz w:val="32"/>
          <w:szCs w:val="32"/>
          <w:lang w:eastAsia="zh-CN"/>
        </w:rPr>
        <w:t>人员增加、</w:t>
      </w:r>
      <w:r>
        <w:rPr>
          <w:rFonts w:hint="eastAsia" w:ascii="仿宋_GB2312" w:eastAsia="仿宋_GB2312"/>
          <w:sz w:val="32"/>
          <w:szCs w:val="32"/>
        </w:rPr>
        <w:t>医疗保险缴费增加。</w:t>
      </w:r>
    </w:p>
    <w:p>
      <w:pPr>
        <w:adjustRightInd w:val="0"/>
        <w:snapToGrid w:val="0"/>
        <w:spacing w:line="560" w:lineRule="exact"/>
        <w:ind w:firstLine="640" w:firstLineChars="200"/>
        <w:rPr>
          <w:rFonts w:hint="eastAsia" w:ascii="仿宋_GB2312" w:eastAsia="仿宋_GB2312"/>
          <w:sz w:val="32"/>
          <w:szCs w:val="32"/>
        </w:rPr>
      </w:pPr>
      <w:r>
        <w:rPr>
          <w:rFonts w:eastAsia="仿宋_GB2312"/>
          <w:sz w:val="32"/>
          <w:szCs w:val="32"/>
        </w:rPr>
        <w:t>（</w:t>
      </w:r>
      <w:r>
        <w:rPr>
          <w:rFonts w:hint="eastAsia" w:eastAsia="仿宋_GB2312"/>
          <w:sz w:val="32"/>
          <w:szCs w:val="32"/>
        </w:rPr>
        <w:t>4</w:t>
      </w:r>
      <w:r>
        <w:rPr>
          <w:rFonts w:eastAsia="仿宋_GB2312"/>
          <w:sz w:val="32"/>
          <w:szCs w:val="32"/>
        </w:rPr>
        <w:t>）</w:t>
      </w:r>
      <w:r>
        <w:rPr>
          <w:rFonts w:hint="eastAsia" w:ascii="仿宋_GB2312" w:eastAsia="仿宋_GB2312"/>
          <w:sz w:val="32"/>
          <w:szCs w:val="32"/>
        </w:rPr>
        <w:t>住房保障(221)支出</w:t>
      </w:r>
      <w:r>
        <w:rPr>
          <w:rFonts w:hint="eastAsia" w:ascii="Times New Roman" w:hAnsi="Times New Roman" w:eastAsia="仿宋_GB2312" w:cs="Times New Roman"/>
          <w:kern w:val="2"/>
          <w:sz w:val="32"/>
          <w:szCs w:val="32"/>
          <w:lang w:val="en-US" w:eastAsia="zh-CN" w:bidi="ar-SA"/>
        </w:rPr>
        <w:t>68.03</w:t>
      </w:r>
      <w:r>
        <w:rPr>
          <w:rFonts w:hint="eastAsia" w:ascii="仿宋_GB2312" w:eastAsia="仿宋_GB2312"/>
          <w:sz w:val="32"/>
          <w:szCs w:val="32"/>
        </w:rPr>
        <w:t>万元，主要用于单位职工公积金支出。</w:t>
      </w:r>
      <w:r>
        <w:rPr>
          <w:rFonts w:eastAsia="仿宋_GB2312"/>
          <w:sz w:val="32"/>
          <w:szCs w:val="32"/>
        </w:rPr>
        <w:t>与上年相比</w:t>
      </w:r>
      <w:r>
        <w:rPr>
          <w:rFonts w:hint="eastAsia" w:ascii="仿宋_GB2312" w:eastAsia="仿宋_GB2312"/>
          <w:sz w:val="32"/>
          <w:szCs w:val="32"/>
        </w:rPr>
        <w:t>增加</w:t>
      </w:r>
      <w:r>
        <w:rPr>
          <w:rFonts w:hint="eastAsia" w:ascii="仿宋_GB2312" w:eastAsia="仿宋_GB2312"/>
          <w:sz w:val="32"/>
          <w:szCs w:val="32"/>
          <w:lang w:val="en-US" w:eastAsia="zh-CN"/>
        </w:rPr>
        <w:t>68.03</w:t>
      </w:r>
      <w:r>
        <w:rPr>
          <w:rFonts w:hint="eastAsia" w:ascii="仿宋_GB2312" w:eastAsia="仿宋_GB2312"/>
          <w:sz w:val="32"/>
          <w:szCs w:val="32"/>
        </w:rPr>
        <w:t>万元，</w:t>
      </w:r>
      <w:r>
        <w:rPr>
          <w:rFonts w:eastAsia="仿宋_GB2312"/>
          <w:sz w:val="32"/>
          <w:szCs w:val="32"/>
        </w:rPr>
        <w:t>增长</w:t>
      </w:r>
      <w:r>
        <w:rPr>
          <w:rFonts w:hint="eastAsia" w:ascii="仿宋_GB2312" w:eastAsia="仿宋_GB2312"/>
          <w:sz w:val="32"/>
          <w:szCs w:val="32"/>
        </w:rPr>
        <w:t>100%。主要原因是本年度将住房公积金列入预算。</w:t>
      </w:r>
    </w:p>
    <w:p>
      <w:pPr>
        <w:pStyle w:val="10"/>
        <w:tabs>
          <w:tab w:val="left" w:pos="4112"/>
        </w:tabs>
        <w:spacing w:after="0" w:line="600" w:lineRule="exact"/>
        <w:ind w:firstLine="640" w:firstLineChars="200"/>
        <w:rPr>
          <w:rFonts w:eastAsia="仿宋_GB2312"/>
          <w:sz w:val="32"/>
          <w:szCs w:val="32"/>
        </w:rPr>
      </w:pPr>
      <w:r>
        <w:rPr>
          <w:rFonts w:eastAsia="仿宋_GB2312"/>
          <w:sz w:val="32"/>
          <w:szCs w:val="32"/>
        </w:rPr>
        <w:t>2．年终结转结余</w:t>
      </w:r>
      <w:r>
        <w:rPr>
          <w:rFonts w:hint="eastAsia" w:eastAsia="仿宋_GB2312"/>
          <w:sz w:val="32"/>
          <w:szCs w:val="32"/>
        </w:rPr>
        <w:t>0</w:t>
      </w:r>
      <w:r>
        <w:rPr>
          <w:rFonts w:eastAsia="仿宋_GB2312"/>
          <w:sz w:val="32"/>
          <w:szCs w:val="32"/>
        </w:rPr>
        <w:t>万元，主要原因是</w:t>
      </w:r>
      <w:r>
        <w:rPr>
          <w:rFonts w:hint="eastAsia" w:ascii="仿宋_GB2312" w:hAnsi="仿宋_GB2312" w:eastAsia="仿宋_GB2312"/>
          <w:sz w:val="32"/>
          <w:szCs w:val="24"/>
        </w:rPr>
        <w:t>不存在此项内容</w:t>
      </w:r>
      <w:r>
        <w:rPr>
          <w:rFonts w:eastAsia="仿宋_GB2312"/>
          <w:sz w:val="32"/>
          <w:szCs w:val="32"/>
        </w:rPr>
        <w:t>。</w:t>
      </w:r>
    </w:p>
    <w:p>
      <w:pPr>
        <w:spacing w:line="600" w:lineRule="exact"/>
        <w:ind w:firstLine="640" w:firstLineChars="200"/>
        <w:outlineLvl w:val="2"/>
        <w:rPr>
          <w:rFonts w:eastAsia="黑体" w:cs="黑体"/>
          <w:sz w:val="32"/>
          <w:szCs w:val="36"/>
        </w:rPr>
      </w:pPr>
      <w:r>
        <w:rPr>
          <w:rFonts w:hint="eastAsia" w:eastAsia="黑体" w:cs="黑体"/>
          <w:sz w:val="32"/>
          <w:szCs w:val="36"/>
        </w:rPr>
        <w:t>二、收入预算情况说明</w:t>
      </w:r>
    </w:p>
    <w:p>
      <w:pPr>
        <w:pStyle w:val="10"/>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hint="eastAsia" w:ascii="仿宋_GB2312" w:hAnsi="仿宋_GB2312" w:eastAsia="仿宋_GB2312" w:cs="仿宋_GB2312"/>
          <w:sz w:val="32"/>
          <w:szCs w:val="32"/>
        </w:rPr>
        <w:t>年度</w:t>
      </w:r>
      <w:r>
        <w:rPr>
          <w:rFonts w:eastAsia="仿宋_GB2312"/>
          <w:sz w:val="32"/>
          <w:szCs w:val="32"/>
        </w:rPr>
        <w:t>收入预算</w:t>
      </w:r>
      <w:r>
        <w:rPr>
          <w:rFonts w:hint="eastAsia" w:eastAsia="仿宋_GB2312"/>
          <w:sz w:val="32"/>
          <w:szCs w:val="32"/>
        </w:rPr>
        <w:t>总</w:t>
      </w:r>
      <w:r>
        <w:rPr>
          <w:rFonts w:eastAsia="仿宋_GB2312"/>
          <w:sz w:val="32"/>
          <w:szCs w:val="32"/>
        </w:rPr>
        <w:t>计</w:t>
      </w:r>
      <w:r>
        <w:rPr>
          <w:rFonts w:hint="eastAsia" w:eastAsia="仿宋_GB2312"/>
          <w:sz w:val="32"/>
          <w:szCs w:val="32"/>
          <w:lang w:val="en-US" w:eastAsia="zh-CN"/>
        </w:rPr>
        <w:t>1029.26</w:t>
      </w:r>
      <w:r>
        <w:rPr>
          <w:rFonts w:eastAsia="仿宋_GB2312"/>
          <w:sz w:val="32"/>
          <w:szCs w:val="32"/>
        </w:rPr>
        <w:t>万元，包括本年收入</w:t>
      </w:r>
      <w:r>
        <w:rPr>
          <w:rFonts w:hint="eastAsia" w:eastAsia="仿宋_GB2312"/>
          <w:sz w:val="32"/>
          <w:szCs w:val="32"/>
          <w:lang w:val="en-US" w:eastAsia="zh-CN"/>
        </w:rPr>
        <w:t>1029.26</w:t>
      </w:r>
      <w:r>
        <w:rPr>
          <w:rFonts w:eastAsia="仿宋_GB2312"/>
          <w:sz w:val="32"/>
          <w:szCs w:val="32"/>
        </w:rPr>
        <w:t>万元，上年结转结余</w:t>
      </w:r>
      <w:r>
        <w:rPr>
          <w:rFonts w:hint="eastAsia" w:eastAsia="仿宋_GB2312"/>
          <w:sz w:val="32"/>
          <w:szCs w:val="32"/>
        </w:rPr>
        <w:t>0</w:t>
      </w:r>
      <w:r>
        <w:rPr>
          <w:rFonts w:eastAsia="仿宋_GB2312"/>
          <w:sz w:val="32"/>
          <w:szCs w:val="32"/>
        </w:rPr>
        <w:t>万元。其中：</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本年一般公共预算收入</w:t>
      </w:r>
      <w:r>
        <w:rPr>
          <w:rFonts w:hint="eastAsia" w:eastAsia="仿宋_GB2312"/>
          <w:sz w:val="32"/>
          <w:szCs w:val="32"/>
          <w:lang w:val="en-US" w:eastAsia="zh-CN"/>
        </w:rPr>
        <w:t>1014.26</w:t>
      </w:r>
      <w:r>
        <w:rPr>
          <w:rFonts w:eastAsia="仿宋_GB2312"/>
          <w:sz w:val="32"/>
          <w:szCs w:val="32"/>
        </w:rPr>
        <w:t>万元，占</w:t>
      </w:r>
      <w:r>
        <w:rPr>
          <w:rFonts w:hint="eastAsia" w:eastAsia="仿宋_GB2312"/>
          <w:sz w:val="32"/>
          <w:szCs w:val="32"/>
          <w:lang w:val="en-US" w:eastAsia="zh-CN"/>
        </w:rPr>
        <w:t>98.54</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本年政府性基金预算收入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本年国有资本经营预算收入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本年财政专户管理资金</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本年事业收入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本年事业单位经营收入</w:t>
      </w:r>
      <w:r>
        <w:rPr>
          <w:rFonts w:hint="eastAsia" w:eastAsia="仿宋_GB2312"/>
          <w:sz w:val="32"/>
          <w:szCs w:val="32"/>
          <w:lang w:val="en-US" w:eastAsia="zh-CN"/>
        </w:rPr>
        <w:t>15</w:t>
      </w:r>
      <w:r>
        <w:rPr>
          <w:rFonts w:eastAsia="仿宋_GB2312"/>
          <w:sz w:val="32"/>
          <w:szCs w:val="32"/>
        </w:rPr>
        <w:t>万元，占</w:t>
      </w:r>
      <w:r>
        <w:rPr>
          <w:rFonts w:hint="eastAsia" w:eastAsia="仿宋_GB2312"/>
          <w:sz w:val="32"/>
          <w:szCs w:val="32"/>
          <w:lang w:val="en-US" w:eastAsia="zh-CN"/>
        </w:rPr>
        <w:t>1.46</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本年上级补助收入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本年附属单位上缴收入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本年其他收入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上年结转结余的一般公共预算收入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上年结转结余的政府性基金预算收入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上年结转结余的国有资本经营预算收入</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上年结转结余的财政专户管理资金</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hint="eastAsia" w:eastAsia="黑体" w:cs="黑体"/>
          <w:sz w:val="32"/>
          <w:szCs w:val="36"/>
        </w:rPr>
      </w:pPr>
      <w:r>
        <w:rPr>
          <w:rFonts w:eastAsia="仿宋_GB2312"/>
          <w:sz w:val="32"/>
          <w:szCs w:val="32"/>
        </w:rPr>
        <w:t>上年结转结余的单位资金</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hint="eastAsia" w:eastAsia="仿宋_GB2312"/>
          <w:sz w:val="32"/>
          <w:szCs w:val="32"/>
        </w:rPr>
        <w:t>。</w:t>
      </w:r>
    </w:p>
    <w:p>
      <w:pPr>
        <w:spacing w:line="600" w:lineRule="exact"/>
        <w:ind w:firstLine="640" w:firstLineChars="200"/>
        <w:outlineLvl w:val="2"/>
        <w:rPr>
          <w:rFonts w:eastAsia="黑体" w:cs="黑体"/>
          <w:sz w:val="32"/>
          <w:szCs w:val="36"/>
        </w:rPr>
      </w:pPr>
      <w:r>
        <w:rPr>
          <w:rFonts w:hint="eastAsia" w:eastAsia="黑体" w:cs="黑体"/>
          <w:sz w:val="32"/>
          <w:szCs w:val="36"/>
        </w:rPr>
        <w:t>三、支出预算情况说明</w:t>
      </w:r>
    </w:p>
    <w:p>
      <w:pPr>
        <w:pStyle w:val="10"/>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hint="eastAsia" w:ascii="仿宋_GB2312" w:hAnsi="仿宋_GB2312" w:eastAsia="仿宋_GB2312" w:cs="仿宋_GB2312"/>
          <w:sz w:val="32"/>
          <w:szCs w:val="32"/>
        </w:rPr>
        <w:t>年度</w:t>
      </w:r>
      <w:r>
        <w:rPr>
          <w:rFonts w:eastAsia="仿宋_GB2312"/>
          <w:sz w:val="32"/>
          <w:szCs w:val="32"/>
        </w:rPr>
        <w:t>支出预算合计</w:t>
      </w:r>
      <w:r>
        <w:rPr>
          <w:rFonts w:hint="eastAsia" w:eastAsia="仿宋_GB2312"/>
          <w:sz w:val="32"/>
          <w:szCs w:val="32"/>
          <w:lang w:val="en-US" w:eastAsia="zh-CN"/>
        </w:rPr>
        <w:t>1029.26</w:t>
      </w:r>
      <w:r>
        <w:rPr>
          <w:rFonts w:eastAsia="仿宋_GB2312"/>
          <w:sz w:val="32"/>
          <w:szCs w:val="32"/>
        </w:rPr>
        <w:t>万元，其中</w:t>
      </w:r>
      <w:r>
        <w:rPr>
          <w:rFonts w:hint="eastAsia"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基本支出</w:t>
      </w:r>
      <w:r>
        <w:rPr>
          <w:rFonts w:hint="eastAsia" w:eastAsia="仿宋_GB2312"/>
          <w:sz w:val="32"/>
          <w:szCs w:val="32"/>
          <w:lang w:val="en-US" w:eastAsia="zh-CN"/>
        </w:rPr>
        <w:t>916.26</w:t>
      </w:r>
      <w:r>
        <w:rPr>
          <w:rFonts w:eastAsia="仿宋_GB2312"/>
          <w:sz w:val="32"/>
          <w:szCs w:val="32"/>
        </w:rPr>
        <w:t>万元，占</w:t>
      </w:r>
      <w:r>
        <w:rPr>
          <w:rFonts w:hint="eastAsia" w:eastAsia="仿宋_GB2312"/>
          <w:sz w:val="32"/>
          <w:szCs w:val="32"/>
          <w:lang w:val="en-US" w:eastAsia="zh-CN"/>
        </w:rPr>
        <w:t>89.02</w:t>
      </w:r>
      <w:r>
        <w:rPr>
          <w:rFonts w:hint="eastAsia" w:ascii="仿宋_GB2312" w:hAnsi="仿宋_GB2312" w:eastAsia="仿宋_GB2312"/>
          <w:sz w:val="32"/>
          <w:szCs w:val="32"/>
        </w:rPr>
        <w:t>%</w:t>
      </w:r>
      <w:r>
        <w:rPr>
          <w:rFonts w:hint="eastAsia"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项目支出</w:t>
      </w:r>
      <w:r>
        <w:rPr>
          <w:rFonts w:hint="eastAsia" w:eastAsia="仿宋_GB2312"/>
          <w:sz w:val="32"/>
          <w:szCs w:val="32"/>
          <w:lang w:val="en-US" w:eastAsia="zh-CN"/>
        </w:rPr>
        <w:t>98</w:t>
      </w:r>
      <w:r>
        <w:rPr>
          <w:rFonts w:eastAsia="仿宋_GB2312"/>
          <w:sz w:val="32"/>
          <w:szCs w:val="32"/>
        </w:rPr>
        <w:t>万元，占</w:t>
      </w:r>
      <w:r>
        <w:rPr>
          <w:rFonts w:hint="eastAsia" w:eastAsia="仿宋_GB2312"/>
          <w:sz w:val="32"/>
          <w:szCs w:val="32"/>
          <w:lang w:val="en-US" w:eastAsia="zh-CN"/>
        </w:rPr>
        <w:t>9.52</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cs="仿宋"/>
          <w:sz w:val="32"/>
          <w:szCs w:val="32"/>
        </w:rPr>
      </w:pPr>
      <w:r>
        <w:rPr>
          <w:rFonts w:eastAsia="仿宋_GB2312"/>
          <w:sz w:val="32"/>
          <w:szCs w:val="32"/>
        </w:rPr>
        <w:t>事业单位经营支出</w:t>
      </w:r>
      <w:r>
        <w:rPr>
          <w:rFonts w:hint="eastAsia" w:eastAsia="仿宋_GB2312"/>
          <w:sz w:val="32"/>
          <w:szCs w:val="32"/>
          <w:lang w:val="en-US" w:eastAsia="zh-CN"/>
        </w:rPr>
        <w:t>15</w:t>
      </w:r>
      <w:r>
        <w:rPr>
          <w:rFonts w:eastAsia="仿宋_GB2312"/>
          <w:sz w:val="32"/>
          <w:szCs w:val="32"/>
        </w:rPr>
        <w:t>万元，占</w:t>
      </w:r>
      <w:r>
        <w:rPr>
          <w:rFonts w:hint="eastAsia" w:eastAsia="仿宋_GB2312"/>
          <w:sz w:val="32"/>
          <w:szCs w:val="32"/>
          <w:lang w:val="en-US" w:eastAsia="zh-CN"/>
        </w:rPr>
        <w:t>1.46</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上缴上级支出</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pStyle w:val="10"/>
        <w:tabs>
          <w:tab w:val="left" w:pos="2671"/>
          <w:tab w:val="left" w:pos="5000"/>
          <w:tab w:val="left" w:pos="6190"/>
        </w:tabs>
        <w:spacing w:after="0" w:line="600" w:lineRule="exact"/>
        <w:ind w:firstLine="640" w:firstLineChars="200"/>
        <w:rPr>
          <w:rFonts w:hint="eastAsia" w:eastAsia="仿宋_GB2312"/>
          <w:sz w:val="32"/>
          <w:szCs w:val="32"/>
          <w:lang w:eastAsia="zh-CN"/>
        </w:rPr>
      </w:pPr>
      <w:r>
        <w:rPr>
          <w:rFonts w:eastAsia="仿宋_GB2312"/>
          <w:sz w:val="32"/>
          <w:szCs w:val="32"/>
        </w:rPr>
        <w:t>对附属单位补助支出</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w:t>
      </w:r>
    </w:p>
    <w:p>
      <w:pPr>
        <w:spacing w:line="600" w:lineRule="exact"/>
        <w:ind w:left="6" w:firstLine="633" w:firstLineChars="198"/>
        <w:outlineLvl w:val="2"/>
        <w:rPr>
          <w:rFonts w:eastAsia="黑体" w:cs="黑体"/>
          <w:sz w:val="32"/>
          <w:szCs w:val="36"/>
        </w:rPr>
      </w:pPr>
      <w:r>
        <w:rPr>
          <w:rFonts w:hint="eastAsia" w:eastAsia="黑体" w:cs="黑体"/>
          <w:sz w:val="32"/>
          <w:szCs w:val="36"/>
        </w:rPr>
        <w:t>四、财政拨款收支预算总体情况说明</w:t>
      </w:r>
    </w:p>
    <w:p>
      <w:pPr>
        <w:adjustRightInd w:val="0"/>
        <w:snapToGrid w:val="0"/>
        <w:spacing w:line="560" w:lineRule="exact"/>
        <w:ind w:firstLine="640"/>
        <w:rPr>
          <w:rFonts w:hint="default" w:ascii="仿宋_GB2312" w:eastAsia="仿宋_GB2312"/>
          <w:sz w:val="32"/>
          <w:szCs w:val="32"/>
          <w:lang w:val="en-US" w:eastAsia="zh-CN"/>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年度财政拨款收、支总预算</w:t>
      </w:r>
      <w:r>
        <w:rPr>
          <w:rFonts w:hint="eastAsia" w:eastAsia="仿宋_GB2312"/>
          <w:sz w:val="32"/>
          <w:szCs w:val="32"/>
          <w:lang w:val="en-US" w:eastAsia="zh-CN"/>
        </w:rPr>
        <w:t>1014.26</w:t>
      </w:r>
      <w:r>
        <w:rPr>
          <w:rFonts w:eastAsia="仿宋_GB2312"/>
          <w:sz w:val="32"/>
          <w:szCs w:val="32"/>
        </w:rPr>
        <w:t>万元。与上年相比，财政拨款收、支总计各增加</w:t>
      </w:r>
      <w:r>
        <w:rPr>
          <w:rFonts w:hint="eastAsia" w:eastAsia="仿宋_GB2312"/>
          <w:sz w:val="32"/>
          <w:szCs w:val="32"/>
          <w:lang w:val="en-US" w:eastAsia="zh-CN"/>
        </w:rPr>
        <w:t>226.43</w:t>
      </w:r>
      <w:r>
        <w:rPr>
          <w:rFonts w:eastAsia="仿宋_GB2312"/>
          <w:sz w:val="32"/>
          <w:szCs w:val="32"/>
        </w:rPr>
        <w:t>万元，增长</w:t>
      </w:r>
      <w:r>
        <w:rPr>
          <w:rFonts w:hint="eastAsia" w:eastAsia="仿宋_GB2312"/>
          <w:sz w:val="32"/>
          <w:szCs w:val="32"/>
          <w:lang w:val="en-US" w:eastAsia="zh-CN"/>
        </w:rPr>
        <w:t>28.74</w:t>
      </w:r>
      <w:r>
        <w:rPr>
          <w:rFonts w:hint="eastAsia" w:ascii="仿宋_GB2312" w:hAnsi="仿宋_GB2312" w:eastAsia="仿宋_GB2312"/>
          <w:sz w:val="32"/>
          <w:szCs w:val="32"/>
        </w:rPr>
        <w:t>%</w:t>
      </w:r>
      <w:r>
        <w:rPr>
          <w:rFonts w:eastAsia="仿宋_GB2312"/>
          <w:sz w:val="32"/>
          <w:szCs w:val="32"/>
        </w:rPr>
        <w:t>。主要原因是</w:t>
      </w:r>
      <w:r>
        <w:rPr>
          <w:rFonts w:hint="eastAsia" w:ascii="仿宋_GB2312" w:eastAsia="仿宋_GB2312"/>
          <w:sz w:val="32"/>
          <w:szCs w:val="32"/>
          <w:lang w:val="en-US" w:eastAsia="zh-CN"/>
        </w:rPr>
        <w:t>2023年有转正定级人员和新考录公务员、人员经费和公用经费增加、2023年增加住房公积金单位预算。</w:t>
      </w:r>
    </w:p>
    <w:p>
      <w:pPr>
        <w:pStyle w:val="10"/>
        <w:tabs>
          <w:tab w:val="left" w:pos="3792"/>
        </w:tabs>
        <w:spacing w:after="0" w:line="600" w:lineRule="exact"/>
        <w:ind w:firstLine="640" w:firstLineChars="200"/>
        <w:rPr>
          <w:rFonts w:eastAsia="仿宋_GB2312"/>
          <w:sz w:val="32"/>
          <w:szCs w:val="32"/>
        </w:rPr>
      </w:pPr>
      <w:r>
        <w:rPr>
          <w:rFonts w:eastAsia="仿宋_GB2312"/>
          <w:sz w:val="32"/>
          <w:szCs w:val="32"/>
        </w:rPr>
        <w:t>1．本年收入合</w:t>
      </w:r>
      <w:r>
        <w:rPr>
          <w:rFonts w:hint="eastAsia" w:eastAsia="仿宋_GB2312"/>
          <w:sz w:val="32"/>
          <w:szCs w:val="32"/>
        </w:rPr>
        <w:t>计</w:t>
      </w:r>
      <w:r>
        <w:rPr>
          <w:rFonts w:hint="eastAsia" w:eastAsia="仿宋_GB2312"/>
          <w:sz w:val="32"/>
          <w:szCs w:val="32"/>
          <w:lang w:val="en-US" w:eastAsia="zh-CN"/>
        </w:rPr>
        <w:t>1014.26</w:t>
      </w:r>
      <w:r>
        <w:rPr>
          <w:rFonts w:eastAsia="仿宋_GB2312"/>
          <w:sz w:val="32"/>
          <w:szCs w:val="32"/>
        </w:rPr>
        <w:t>万元。</w:t>
      </w:r>
    </w:p>
    <w:p>
      <w:pPr>
        <w:adjustRightInd w:val="0"/>
        <w:snapToGrid w:val="0"/>
        <w:spacing w:line="560" w:lineRule="exact"/>
        <w:ind w:firstLine="640"/>
        <w:rPr>
          <w:rFonts w:hint="default" w:ascii="仿宋_GB2312" w:eastAsia="仿宋_GB2312"/>
          <w:sz w:val="32"/>
          <w:szCs w:val="32"/>
          <w:lang w:val="en-US" w:eastAsia="zh-CN"/>
        </w:rPr>
      </w:pPr>
      <w:r>
        <w:rPr>
          <w:rFonts w:eastAsia="仿宋_GB2312"/>
          <w:sz w:val="32"/>
          <w:szCs w:val="32"/>
        </w:rPr>
        <w:t>（1）一般公共预算拨款收入</w:t>
      </w:r>
      <w:r>
        <w:rPr>
          <w:rFonts w:hint="eastAsia" w:eastAsia="仿宋_GB2312"/>
          <w:sz w:val="32"/>
          <w:szCs w:val="32"/>
          <w:lang w:val="en-US" w:eastAsia="zh-CN"/>
        </w:rPr>
        <w:t>1014.26</w:t>
      </w:r>
      <w:r>
        <w:rPr>
          <w:rFonts w:eastAsia="仿宋_GB2312"/>
          <w:sz w:val="32"/>
          <w:szCs w:val="32"/>
        </w:rPr>
        <w:t>万元，与上年相比增加</w:t>
      </w:r>
      <w:r>
        <w:rPr>
          <w:rFonts w:hint="eastAsia" w:eastAsia="仿宋_GB2312"/>
          <w:sz w:val="32"/>
          <w:szCs w:val="32"/>
          <w:lang w:val="en-US" w:eastAsia="zh-CN"/>
        </w:rPr>
        <w:t>226.43</w:t>
      </w:r>
      <w:r>
        <w:rPr>
          <w:rFonts w:eastAsia="仿宋_GB2312"/>
          <w:sz w:val="32"/>
          <w:szCs w:val="32"/>
        </w:rPr>
        <w:t>万元，增长</w:t>
      </w:r>
      <w:r>
        <w:rPr>
          <w:rFonts w:hint="eastAsia" w:eastAsia="仿宋_GB2312"/>
          <w:sz w:val="32"/>
          <w:szCs w:val="32"/>
          <w:lang w:val="en-US" w:eastAsia="zh-CN"/>
        </w:rPr>
        <w:t>28.74</w:t>
      </w:r>
      <w:r>
        <w:rPr>
          <w:rFonts w:hint="eastAsia" w:ascii="仿宋_GB2312" w:hAnsi="仿宋_GB2312" w:eastAsia="仿宋_GB2312"/>
          <w:sz w:val="32"/>
          <w:szCs w:val="32"/>
        </w:rPr>
        <w:t>%</w:t>
      </w:r>
      <w:r>
        <w:rPr>
          <w:rFonts w:eastAsia="仿宋_GB2312"/>
          <w:sz w:val="32"/>
          <w:szCs w:val="32"/>
        </w:rPr>
        <w:t>。主要原因是</w:t>
      </w:r>
      <w:r>
        <w:rPr>
          <w:rFonts w:hint="eastAsia" w:ascii="仿宋_GB2312" w:eastAsia="仿宋_GB2312"/>
          <w:sz w:val="32"/>
          <w:szCs w:val="32"/>
          <w:lang w:val="en-US" w:eastAsia="zh-CN"/>
        </w:rPr>
        <w:t>2023年有转正定级人员和新考录公务员、人员经费和公用经费增加、2023年增加住房公积金单位预算。</w:t>
      </w:r>
    </w:p>
    <w:p>
      <w:pPr>
        <w:pStyle w:val="10"/>
        <w:tabs>
          <w:tab w:val="left" w:pos="3792"/>
        </w:tabs>
        <w:spacing w:after="0" w:line="600" w:lineRule="exact"/>
        <w:ind w:firstLine="640" w:firstLineChars="200"/>
        <w:rPr>
          <w:rFonts w:eastAsia="仿宋_GB2312"/>
          <w:sz w:val="32"/>
          <w:szCs w:val="32"/>
        </w:rPr>
      </w:pPr>
      <w:r>
        <w:rPr>
          <w:rFonts w:hint="eastAsia" w:eastAsia="仿宋_GB2312"/>
          <w:sz w:val="32"/>
          <w:szCs w:val="32"/>
          <w:lang w:val="en-US" w:eastAsia="zh-CN"/>
        </w:rPr>
        <w:t>2</w:t>
      </w:r>
      <w:r>
        <w:rPr>
          <w:rFonts w:eastAsia="仿宋_GB2312"/>
          <w:sz w:val="32"/>
          <w:szCs w:val="32"/>
        </w:rPr>
        <w:t>．本年支出合计</w:t>
      </w:r>
      <w:r>
        <w:rPr>
          <w:rFonts w:hint="eastAsia" w:eastAsia="仿宋_GB2312"/>
          <w:sz w:val="32"/>
          <w:szCs w:val="32"/>
          <w:lang w:val="en-US" w:eastAsia="zh-CN"/>
        </w:rPr>
        <w:t>1014.26</w:t>
      </w:r>
      <w:r>
        <w:rPr>
          <w:rFonts w:eastAsia="仿宋_GB2312"/>
          <w:sz w:val="32"/>
          <w:szCs w:val="32"/>
        </w:rPr>
        <w:t>万元。</w:t>
      </w:r>
    </w:p>
    <w:p>
      <w:pPr>
        <w:adjustRightInd w:val="0"/>
        <w:snapToGrid w:val="0"/>
        <w:spacing w:line="56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lang w:eastAsia="zh-CN"/>
        </w:rPr>
        <w:t>公共安全</w:t>
      </w:r>
      <w:r>
        <w:rPr>
          <w:rFonts w:eastAsia="仿宋_GB2312"/>
          <w:sz w:val="32"/>
          <w:szCs w:val="32"/>
        </w:rPr>
        <w:t>（</w:t>
      </w:r>
      <w:r>
        <w:rPr>
          <w:rFonts w:hint="eastAsia" w:eastAsia="仿宋_GB2312"/>
          <w:sz w:val="32"/>
          <w:szCs w:val="32"/>
        </w:rPr>
        <w:t>20</w:t>
      </w:r>
      <w:r>
        <w:rPr>
          <w:rFonts w:hint="eastAsia" w:eastAsia="仿宋_GB2312"/>
          <w:sz w:val="32"/>
          <w:szCs w:val="32"/>
          <w:lang w:val="en-US" w:eastAsia="zh-CN"/>
        </w:rPr>
        <w:t>4</w:t>
      </w:r>
      <w:r>
        <w:rPr>
          <w:rFonts w:eastAsia="仿宋_GB2312"/>
          <w:sz w:val="32"/>
          <w:szCs w:val="32"/>
        </w:rPr>
        <w:t>）支出</w:t>
      </w:r>
      <w:r>
        <w:rPr>
          <w:rFonts w:hint="eastAsia" w:eastAsia="仿宋_GB2312"/>
          <w:sz w:val="32"/>
          <w:szCs w:val="32"/>
          <w:lang w:val="en-US" w:eastAsia="zh-CN"/>
        </w:rPr>
        <w:t>743.49</w:t>
      </w:r>
      <w:r>
        <w:rPr>
          <w:rFonts w:eastAsia="仿宋_GB2312"/>
          <w:sz w:val="32"/>
          <w:szCs w:val="32"/>
        </w:rPr>
        <w:t>万元，与上年相比增加</w:t>
      </w:r>
      <w:r>
        <w:rPr>
          <w:rFonts w:hint="eastAsia" w:eastAsia="仿宋_GB2312"/>
          <w:sz w:val="32"/>
          <w:szCs w:val="32"/>
          <w:lang w:val="en-US" w:eastAsia="zh-CN"/>
        </w:rPr>
        <w:t>99.29</w:t>
      </w:r>
      <w:r>
        <w:rPr>
          <w:rFonts w:eastAsia="仿宋_GB2312"/>
          <w:sz w:val="32"/>
          <w:szCs w:val="32"/>
        </w:rPr>
        <w:t>万元，增长</w:t>
      </w:r>
      <w:r>
        <w:rPr>
          <w:rFonts w:hint="eastAsia" w:eastAsia="仿宋_GB2312"/>
          <w:sz w:val="32"/>
          <w:szCs w:val="32"/>
          <w:lang w:val="en-US" w:eastAsia="zh-CN"/>
        </w:rPr>
        <w:t>15.41</w:t>
      </w:r>
      <w:r>
        <w:rPr>
          <w:rFonts w:hint="eastAsia" w:ascii="仿宋_GB2312" w:hAnsi="仿宋_GB2312" w:eastAsia="仿宋_GB2312"/>
          <w:sz w:val="32"/>
          <w:szCs w:val="32"/>
        </w:rPr>
        <w:t>%</w:t>
      </w:r>
      <w:r>
        <w:rPr>
          <w:rFonts w:eastAsia="仿宋_GB2312"/>
          <w:sz w:val="32"/>
          <w:szCs w:val="32"/>
        </w:rPr>
        <w:t>。主要</w:t>
      </w:r>
      <w:r>
        <w:rPr>
          <w:rFonts w:hint="eastAsia" w:ascii="仿宋_GB2312" w:eastAsia="仿宋_GB2312"/>
          <w:sz w:val="32"/>
          <w:szCs w:val="32"/>
        </w:rPr>
        <w:t>原因是2022年末有人员调入、新考录公务员转正定级，人员工资及公用经费预算增加。</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（2）</w:t>
      </w:r>
      <w:r>
        <w:rPr>
          <w:rFonts w:hint="eastAsia" w:ascii="仿宋_GB2312" w:eastAsia="仿宋_GB2312"/>
          <w:sz w:val="32"/>
          <w:szCs w:val="32"/>
        </w:rPr>
        <w:t>社会保障和就业（208）支出</w:t>
      </w:r>
      <w:r>
        <w:rPr>
          <w:rFonts w:hint="eastAsia" w:ascii="仿宋_GB2312" w:eastAsia="仿宋_GB2312"/>
          <w:sz w:val="32"/>
          <w:szCs w:val="32"/>
          <w:lang w:val="en-US" w:eastAsia="zh-CN"/>
        </w:rPr>
        <w:t>168.11</w:t>
      </w:r>
      <w:r>
        <w:rPr>
          <w:rFonts w:hint="eastAsia" w:ascii="仿宋_GB2312" w:eastAsia="仿宋_GB2312"/>
          <w:sz w:val="32"/>
          <w:szCs w:val="32"/>
        </w:rPr>
        <w:t>万元，</w:t>
      </w:r>
      <w:r>
        <w:rPr>
          <w:rFonts w:eastAsia="仿宋_GB2312"/>
          <w:sz w:val="32"/>
          <w:szCs w:val="32"/>
        </w:rPr>
        <w:t>与上年相比增加</w:t>
      </w:r>
      <w:r>
        <w:rPr>
          <w:rFonts w:hint="eastAsia" w:eastAsia="仿宋_GB2312"/>
          <w:sz w:val="32"/>
          <w:szCs w:val="32"/>
          <w:lang w:val="en-US" w:eastAsia="zh-CN"/>
        </w:rPr>
        <w:t>55.86</w:t>
      </w:r>
      <w:r>
        <w:rPr>
          <w:rFonts w:eastAsia="仿宋_GB2312"/>
          <w:sz w:val="32"/>
          <w:szCs w:val="32"/>
        </w:rPr>
        <w:t>万元，增长</w:t>
      </w:r>
      <w:r>
        <w:rPr>
          <w:rFonts w:hint="eastAsia" w:eastAsia="仿宋_GB2312"/>
          <w:sz w:val="32"/>
          <w:szCs w:val="32"/>
          <w:lang w:val="en-US" w:eastAsia="zh-CN"/>
        </w:rPr>
        <w:t>49.76</w:t>
      </w:r>
      <w:r>
        <w:rPr>
          <w:rFonts w:hint="eastAsia" w:ascii="仿宋_GB2312" w:hAnsi="仿宋_GB2312" w:eastAsia="仿宋_GB2312"/>
          <w:sz w:val="32"/>
          <w:szCs w:val="32"/>
        </w:rPr>
        <w:t>%</w:t>
      </w:r>
      <w:r>
        <w:rPr>
          <w:rFonts w:eastAsia="仿宋_GB2312"/>
          <w:sz w:val="32"/>
          <w:szCs w:val="32"/>
        </w:rPr>
        <w:t>。主要原因</w:t>
      </w:r>
      <w:r>
        <w:rPr>
          <w:rFonts w:hint="eastAsia" w:eastAsia="仿宋_GB2312"/>
          <w:sz w:val="32"/>
          <w:szCs w:val="32"/>
          <w:lang w:eastAsia="zh-CN"/>
        </w:rPr>
        <w:t>是</w:t>
      </w:r>
      <w:r>
        <w:rPr>
          <w:rFonts w:hint="eastAsia" w:eastAsia="仿宋_GB2312"/>
          <w:sz w:val="32"/>
          <w:szCs w:val="32"/>
          <w:lang w:val="en-US" w:eastAsia="zh-CN"/>
        </w:rPr>
        <w:t>2022年度退休3人；2022年调整退休人员绩效工资；</w:t>
      </w:r>
      <w:r>
        <w:rPr>
          <w:rFonts w:hint="eastAsia" w:ascii="仿宋_GB2312" w:eastAsia="仿宋_GB2312"/>
          <w:sz w:val="32"/>
          <w:szCs w:val="32"/>
        </w:rPr>
        <w:t>养老保险基数上升</w:t>
      </w:r>
      <w:r>
        <w:rPr>
          <w:rFonts w:eastAsia="仿宋_GB2312"/>
          <w:sz w:val="32"/>
          <w:szCs w:val="32"/>
        </w:rPr>
        <w:t>。</w:t>
      </w:r>
    </w:p>
    <w:p>
      <w:pPr>
        <w:adjustRightInd w:val="0"/>
        <w:snapToGrid w:val="0"/>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3</w:t>
      </w:r>
      <w:r>
        <w:rPr>
          <w:rFonts w:eastAsia="仿宋_GB2312"/>
          <w:sz w:val="32"/>
          <w:szCs w:val="32"/>
        </w:rPr>
        <w:t>）</w:t>
      </w:r>
      <w:r>
        <w:rPr>
          <w:rFonts w:hint="eastAsia" w:ascii="仿宋_GB2312" w:eastAsia="仿宋_GB2312"/>
          <w:sz w:val="32"/>
          <w:szCs w:val="32"/>
        </w:rPr>
        <w:t>卫生健康(210)支出</w:t>
      </w:r>
      <w:r>
        <w:rPr>
          <w:rFonts w:hint="eastAsia" w:ascii="仿宋_GB2312" w:eastAsia="仿宋_GB2312"/>
          <w:sz w:val="32"/>
          <w:szCs w:val="32"/>
          <w:lang w:val="en-US" w:eastAsia="zh-CN"/>
        </w:rPr>
        <w:t>34.63</w:t>
      </w:r>
      <w:r>
        <w:rPr>
          <w:rFonts w:hint="eastAsia" w:ascii="仿宋_GB2312" w:eastAsia="仿宋_GB2312"/>
          <w:sz w:val="32"/>
          <w:szCs w:val="32"/>
        </w:rPr>
        <w:t>万元，</w:t>
      </w:r>
      <w:r>
        <w:rPr>
          <w:rFonts w:eastAsia="仿宋_GB2312"/>
          <w:sz w:val="32"/>
          <w:szCs w:val="32"/>
        </w:rPr>
        <w:t>与上年相比</w:t>
      </w:r>
      <w:r>
        <w:rPr>
          <w:rFonts w:hint="eastAsia" w:ascii="仿宋_GB2312" w:eastAsia="仿宋_GB2312"/>
          <w:sz w:val="32"/>
          <w:szCs w:val="32"/>
        </w:rPr>
        <w:t>增加</w:t>
      </w:r>
      <w:r>
        <w:rPr>
          <w:rFonts w:hint="eastAsia" w:ascii="仿宋_GB2312" w:eastAsia="仿宋_GB2312"/>
          <w:sz w:val="32"/>
          <w:szCs w:val="32"/>
          <w:lang w:val="en-US" w:eastAsia="zh-CN"/>
        </w:rPr>
        <w:t>3.24</w:t>
      </w:r>
      <w:r>
        <w:rPr>
          <w:rFonts w:hint="eastAsia" w:ascii="仿宋_GB2312" w:eastAsia="仿宋_GB2312"/>
          <w:sz w:val="32"/>
          <w:szCs w:val="32"/>
        </w:rPr>
        <w:t>万元，增长</w:t>
      </w:r>
      <w:r>
        <w:rPr>
          <w:rFonts w:hint="eastAsia" w:ascii="仿宋_GB2312" w:eastAsia="仿宋_GB2312"/>
          <w:sz w:val="32"/>
          <w:szCs w:val="32"/>
          <w:lang w:val="en-US" w:eastAsia="zh-CN"/>
        </w:rPr>
        <w:t>10.32</w:t>
      </w:r>
      <w:r>
        <w:rPr>
          <w:rFonts w:hint="eastAsia" w:ascii="仿宋_GB2312" w:eastAsia="仿宋_GB2312"/>
          <w:sz w:val="32"/>
          <w:szCs w:val="32"/>
        </w:rPr>
        <w:t>%。主要原因是单位</w:t>
      </w:r>
      <w:r>
        <w:rPr>
          <w:rFonts w:hint="eastAsia" w:ascii="仿宋_GB2312" w:eastAsia="仿宋_GB2312"/>
          <w:sz w:val="32"/>
          <w:szCs w:val="32"/>
          <w:lang w:eastAsia="zh-CN"/>
        </w:rPr>
        <w:t>人员增加，</w:t>
      </w:r>
      <w:r>
        <w:rPr>
          <w:rFonts w:hint="eastAsia" w:ascii="仿宋_GB2312" w:eastAsia="仿宋_GB2312"/>
          <w:sz w:val="32"/>
          <w:szCs w:val="32"/>
        </w:rPr>
        <w:t>医疗保险缴费增加。</w:t>
      </w:r>
    </w:p>
    <w:p>
      <w:pPr>
        <w:adjustRightInd w:val="0"/>
        <w:snapToGrid w:val="0"/>
        <w:spacing w:line="560" w:lineRule="exact"/>
        <w:ind w:firstLine="640" w:firstLineChars="200"/>
        <w:rPr>
          <w:rFonts w:hint="eastAsia" w:ascii="仿宋_GB2312" w:eastAsia="仿宋_GB2312"/>
          <w:sz w:val="32"/>
          <w:szCs w:val="32"/>
        </w:rPr>
      </w:pPr>
      <w:r>
        <w:rPr>
          <w:rFonts w:eastAsia="仿宋_GB2312"/>
          <w:sz w:val="32"/>
          <w:szCs w:val="32"/>
        </w:rPr>
        <w:t>（</w:t>
      </w:r>
      <w:r>
        <w:rPr>
          <w:rFonts w:hint="eastAsia" w:eastAsia="仿宋_GB2312"/>
          <w:sz w:val="32"/>
          <w:szCs w:val="32"/>
        </w:rPr>
        <w:t>4</w:t>
      </w:r>
      <w:r>
        <w:rPr>
          <w:rFonts w:eastAsia="仿宋_GB2312"/>
          <w:sz w:val="32"/>
          <w:szCs w:val="32"/>
        </w:rPr>
        <w:t>）</w:t>
      </w:r>
      <w:r>
        <w:rPr>
          <w:rFonts w:hint="eastAsia" w:ascii="仿宋_GB2312" w:eastAsia="仿宋_GB2312"/>
          <w:sz w:val="32"/>
          <w:szCs w:val="32"/>
        </w:rPr>
        <w:t>住房保障(221)支出</w:t>
      </w:r>
      <w:r>
        <w:rPr>
          <w:rFonts w:hint="eastAsia" w:ascii="仿宋_GB2312" w:eastAsia="仿宋_GB2312"/>
          <w:sz w:val="32"/>
          <w:szCs w:val="32"/>
          <w:lang w:val="en-US" w:eastAsia="zh-CN"/>
        </w:rPr>
        <w:t>68.03</w:t>
      </w:r>
      <w:r>
        <w:rPr>
          <w:rFonts w:hint="eastAsia" w:ascii="仿宋_GB2312" w:eastAsia="仿宋_GB2312"/>
          <w:sz w:val="32"/>
          <w:szCs w:val="32"/>
        </w:rPr>
        <w:t>万元，</w:t>
      </w:r>
      <w:r>
        <w:rPr>
          <w:rFonts w:eastAsia="仿宋_GB2312"/>
          <w:sz w:val="32"/>
          <w:szCs w:val="32"/>
        </w:rPr>
        <w:t>与上年相比</w:t>
      </w:r>
      <w:r>
        <w:rPr>
          <w:rFonts w:hint="eastAsia" w:ascii="仿宋_GB2312" w:eastAsia="仿宋_GB2312"/>
          <w:sz w:val="32"/>
          <w:szCs w:val="32"/>
        </w:rPr>
        <w:t>增加</w:t>
      </w:r>
      <w:r>
        <w:rPr>
          <w:rFonts w:hint="eastAsia" w:ascii="仿宋_GB2312" w:eastAsia="仿宋_GB2312"/>
          <w:sz w:val="32"/>
          <w:szCs w:val="32"/>
          <w:lang w:val="en-US" w:eastAsia="zh-CN"/>
        </w:rPr>
        <w:t>68.03</w:t>
      </w:r>
      <w:r>
        <w:rPr>
          <w:rFonts w:hint="eastAsia" w:ascii="仿宋_GB2312" w:eastAsia="仿宋_GB2312"/>
          <w:sz w:val="32"/>
          <w:szCs w:val="32"/>
        </w:rPr>
        <w:t>万元，</w:t>
      </w:r>
      <w:r>
        <w:rPr>
          <w:rFonts w:eastAsia="仿宋_GB2312"/>
          <w:sz w:val="32"/>
          <w:szCs w:val="32"/>
        </w:rPr>
        <w:t>增长</w:t>
      </w:r>
      <w:r>
        <w:rPr>
          <w:rFonts w:hint="eastAsia" w:ascii="仿宋_GB2312" w:eastAsia="仿宋_GB2312"/>
          <w:sz w:val="32"/>
          <w:szCs w:val="32"/>
        </w:rPr>
        <w:t>100%。主要原因是本年度将住房公积金列入预算。</w:t>
      </w:r>
    </w:p>
    <w:p>
      <w:pPr>
        <w:spacing w:line="600" w:lineRule="exact"/>
        <w:ind w:firstLine="640" w:firstLineChars="200"/>
        <w:outlineLvl w:val="2"/>
        <w:rPr>
          <w:rFonts w:eastAsia="黑体" w:cs="黑体"/>
          <w:sz w:val="32"/>
          <w:szCs w:val="36"/>
        </w:rPr>
      </w:pPr>
      <w:r>
        <w:rPr>
          <w:rFonts w:hint="eastAsia" w:eastAsia="黑体" w:cs="黑体"/>
          <w:sz w:val="32"/>
          <w:szCs w:val="36"/>
        </w:rPr>
        <w:t>五、一般公共预算支出预算情况说明</w:t>
      </w:r>
    </w:p>
    <w:p>
      <w:pPr>
        <w:pStyle w:val="10"/>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hint="eastAsia" w:ascii="仿宋_GB2312" w:hAnsi="仿宋_GB2312" w:eastAsia="仿宋_GB2312" w:cs="仿宋_GB2312"/>
          <w:sz w:val="32"/>
          <w:szCs w:val="32"/>
        </w:rPr>
        <w:t>年度</w:t>
      </w:r>
      <w:r>
        <w:rPr>
          <w:rFonts w:eastAsia="仿宋_GB2312"/>
          <w:sz w:val="32"/>
          <w:szCs w:val="32"/>
        </w:rPr>
        <w:t>一般公共预算财政拨款支出预算</w:t>
      </w:r>
      <w:r>
        <w:rPr>
          <w:rFonts w:hint="eastAsia" w:eastAsia="仿宋_GB2312"/>
          <w:sz w:val="32"/>
          <w:szCs w:val="32"/>
          <w:lang w:val="en-US" w:eastAsia="zh-CN"/>
        </w:rPr>
        <w:t>1014.26</w:t>
      </w:r>
      <w:r>
        <w:rPr>
          <w:rFonts w:eastAsia="仿宋_GB2312"/>
          <w:sz w:val="32"/>
          <w:szCs w:val="32"/>
        </w:rPr>
        <w:t>万元，与上年相比增加</w:t>
      </w:r>
      <w:r>
        <w:rPr>
          <w:rFonts w:hint="eastAsia" w:eastAsia="仿宋_GB2312"/>
          <w:sz w:val="32"/>
          <w:szCs w:val="32"/>
          <w:lang w:val="en-US" w:eastAsia="zh-CN"/>
        </w:rPr>
        <w:t>226.43</w:t>
      </w:r>
      <w:r>
        <w:rPr>
          <w:rFonts w:eastAsia="仿宋_GB2312"/>
          <w:sz w:val="32"/>
          <w:szCs w:val="32"/>
        </w:rPr>
        <w:t>万元，增长</w:t>
      </w:r>
      <w:r>
        <w:rPr>
          <w:rFonts w:hint="eastAsia" w:eastAsia="仿宋_GB2312"/>
          <w:sz w:val="32"/>
          <w:szCs w:val="32"/>
          <w:lang w:val="en-US" w:eastAsia="zh-CN"/>
        </w:rPr>
        <w:t>28.74</w:t>
      </w:r>
      <w:r>
        <w:rPr>
          <w:rFonts w:hint="eastAsia" w:ascii="仿宋_GB2312" w:hAnsi="仿宋_GB2312" w:eastAsia="仿宋_GB2312"/>
          <w:sz w:val="32"/>
          <w:szCs w:val="32"/>
        </w:rPr>
        <w:t>%</w:t>
      </w:r>
      <w:r>
        <w:rPr>
          <w:rFonts w:eastAsia="仿宋_GB2312"/>
          <w:sz w:val="32"/>
          <w:szCs w:val="32"/>
        </w:rPr>
        <w:t>。</w:t>
      </w:r>
      <w:r>
        <w:rPr>
          <w:rFonts w:hint="eastAsia" w:eastAsia="仿宋_GB2312"/>
          <w:sz w:val="32"/>
          <w:szCs w:val="32"/>
        </w:rPr>
        <w:t>具体情况如下：</w:t>
      </w:r>
    </w:p>
    <w:p>
      <w:pPr>
        <w:pStyle w:val="10"/>
        <w:tabs>
          <w:tab w:val="left" w:pos="4275"/>
        </w:tabs>
        <w:spacing w:after="0"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w:t>
      </w:r>
      <w:r>
        <w:rPr>
          <w:rFonts w:hint="eastAsia" w:ascii="楷体" w:hAnsi="楷体" w:eastAsia="楷体" w:cs="楷体"/>
          <w:b/>
          <w:bCs/>
          <w:sz w:val="32"/>
          <w:szCs w:val="32"/>
          <w:lang w:eastAsia="zh-CN"/>
        </w:rPr>
        <w:t>公共安全</w:t>
      </w:r>
      <w:r>
        <w:rPr>
          <w:rFonts w:hint="eastAsia" w:ascii="楷体" w:hAnsi="楷体" w:eastAsia="楷体" w:cs="楷体"/>
          <w:b/>
          <w:bCs/>
          <w:sz w:val="32"/>
          <w:szCs w:val="32"/>
        </w:rPr>
        <w:t>（20</w:t>
      </w:r>
      <w:r>
        <w:rPr>
          <w:rFonts w:hint="eastAsia" w:ascii="楷体" w:hAnsi="楷体" w:eastAsia="楷体" w:cs="楷体"/>
          <w:b/>
          <w:bCs/>
          <w:sz w:val="32"/>
          <w:szCs w:val="32"/>
          <w:lang w:val="en-US" w:eastAsia="zh-CN"/>
        </w:rPr>
        <w:t>4</w:t>
      </w:r>
      <w:r>
        <w:rPr>
          <w:rFonts w:hint="eastAsia" w:ascii="楷体" w:hAnsi="楷体" w:eastAsia="楷体" w:cs="楷体"/>
          <w:b/>
          <w:bCs/>
          <w:sz w:val="32"/>
          <w:szCs w:val="32"/>
        </w:rPr>
        <w:t>）</w:t>
      </w:r>
    </w:p>
    <w:p>
      <w:pPr>
        <w:pStyle w:val="10"/>
        <w:spacing w:after="0" w:line="600" w:lineRule="exact"/>
        <w:ind w:firstLine="640" w:firstLineChars="200"/>
        <w:rPr>
          <w:rFonts w:eastAsia="仿宋_GB2312"/>
          <w:sz w:val="32"/>
          <w:szCs w:val="32"/>
        </w:rPr>
      </w:pPr>
      <w:r>
        <w:rPr>
          <w:rFonts w:hint="eastAsia" w:eastAsia="仿宋_GB2312"/>
          <w:sz w:val="32"/>
          <w:szCs w:val="32"/>
          <w:lang w:eastAsia="zh-CN"/>
        </w:rPr>
        <w:t>公共安全类</w:t>
      </w:r>
      <w:r>
        <w:rPr>
          <w:rFonts w:hint="eastAsia" w:eastAsia="仿宋_GB2312"/>
          <w:sz w:val="32"/>
          <w:szCs w:val="32"/>
        </w:rPr>
        <w:t>年初预算数为</w:t>
      </w:r>
      <w:r>
        <w:rPr>
          <w:rFonts w:hint="eastAsia" w:eastAsia="仿宋_GB2312"/>
          <w:sz w:val="32"/>
          <w:szCs w:val="32"/>
          <w:lang w:val="en-US" w:eastAsia="zh-CN"/>
        </w:rPr>
        <w:t>743.49</w:t>
      </w:r>
      <w:r>
        <w:rPr>
          <w:rFonts w:eastAsia="仿宋_GB2312"/>
          <w:sz w:val="32"/>
          <w:szCs w:val="32"/>
        </w:rPr>
        <w:t>万元</w:t>
      </w:r>
      <w:r>
        <w:rPr>
          <w:rFonts w:hint="eastAsia" w:eastAsia="仿宋_GB2312"/>
          <w:sz w:val="32"/>
          <w:szCs w:val="32"/>
        </w:rPr>
        <w:t>，与上年相比</w:t>
      </w:r>
      <w:r>
        <w:rPr>
          <w:rFonts w:eastAsia="仿宋_GB2312"/>
          <w:sz w:val="32"/>
          <w:szCs w:val="32"/>
        </w:rPr>
        <w:t>增加</w:t>
      </w:r>
      <w:r>
        <w:rPr>
          <w:rFonts w:hint="eastAsia" w:eastAsia="仿宋_GB2312"/>
          <w:sz w:val="32"/>
          <w:szCs w:val="32"/>
          <w:lang w:val="en-US" w:eastAsia="zh-CN"/>
        </w:rPr>
        <w:t>99.29</w:t>
      </w:r>
      <w:r>
        <w:rPr>
          <w:rFonts w:eastAsia="仿宋_GB2312"/>
          <w:sz w:val="32"/>
          <w:szCs w:val="32"/>
        </w:rPr>
        <w:t>万元</w:t>
      </w:r>
      <w:r>
        <w:rPr>
          <w:rFonts w:hint="eastAsia" w:eastAsia="仿宋_GB2312"/>
          <w:sz w:val="32"/>
          <w:szCs w:val="32"/>
        </w:rPr>
        <w:t>。其中：</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eastAsia="zh-CN"/>
        </w:rPr>
        <w:t>司法</w:t>
      </w:r>
      <w:r>
        <w:rPr>
          <w:rFonts w:hint="eastAsia" w:ascii="仿宋_GB2312" w:eastAsia="仿宋_GB2312"/>
          <w:sz w:val="32"/>
          <w:szCs w:val="32"/>
        </w:rPr>
        <w:t>（20</w:t>
      </w:r>
      <w:r>
        <w:rPr>
          <w:rFonts w:hint="eastAsia" w:ascii="仿宋_GB2312" w:eastAsia="仿宋_GB2312"/>
          <w:sz w:val="32"/>
          <w:szCs w:val="32"/>
          <w:lang w:val="en-US" w:eastAsia="zh-CN"/>
        </w:rPr>
        <w:t>4</w:t>
      </w:r>
      <w:r>
        <w:rPr>
          <w:rFonts w:hint="eastAsia" w:ascii="仿宋_GB2312" w:eastAsia="仿宋_GB2312"/>
          <w:sz w:val="32"/>
          <w:szCs w:val="32"/>
        </w:rPr>
        <w:t>06）行政运行（20</w:t>
      </w:r>
      <w:r>
        <w:rPr>
          <w:rFonts w:hint="eastAsia" w:ascii="仿宋_GB2312" w:eastAsia="仿宋_GB2312"/>
          <w:sz w:val="32"/>
          <w:szCs w:val="32"/>
          <w:lang w:val="en-US" w:eastAsia="zh-CN"/>
        </w:rPr>
        <w:t>4</w:t>
      </w:r>
      <w:r>
        <w:rPr>
          <w:rFonts w:hint="eastAsia" w:ascii="仿宋_GB2312" w:eastAsia="仿宋_GB2312"/>
          <w:sz w:val="32"/>
          <w:szCs w:val="32"/>
        </w:rPr>
        <w:t>0601）年初预算</w:t>
      </w:r>
      <w:r>
        <w:rPr>
          <w:rFonts w:hint="eastAsia" w:ascii="仿宋_GB2312" w:eastAsia="仿宋_GB2312"/>
          <w:sz w:val="32"/>
          <w:szCs w:val="32"/>
          <w:lang w:val="en-US" w:eastAsia="zh-CN"/>
        </w:rPr>
        <w:t>548.47</w:t>
      </w:r>
      <w:r>
        <w:rPr>
          <w:rFonts w:hint="eastAsia" w:ascii="仿宋_GB2312" w:eastAsia="仿宋_GB2312"/>
          <w:sz w:val="32"/>
          <w:szCs w:val="32"/>
        </w:rPr>
        <w:t>万元，</w:t>
      </w:r>
      <w:r>
        <w:rPr>
          <w:rFonts w:eastAsia="仿宋_GB2312"/>
          <w:sz w:val="32"/>
          <w:szCs w:val="32"/>
        </w:rPr>
        <w:t>与上年相比增加</w:t>
      </w:r>
      <w:r>
        <w:rPr>
          <w:rFonts w:hint="eastAsia" w:eastAsia="仿宋_GB2312"/>
          <w:sz w:val="32"/>
          <w:szCs w:val="32"/>
          <w:lang w:val="en-US" w:eastAsia="zh-CN"/>
        </w:rPr>
        <w:t>110.52</w:t>
      </w:r>
      <w:r>
        <w:rPr>
          <w:rFonts w:eastAsia="仿宋_GB2312"/>
          <w:sz w:val="32"/>
          <w:szCs w:val="32"/>
        </w:rPr>
        <w:t>万元，增长</w:t>
      </w:r>
      <w:r>
        <w:rPr>
          <w:rFonts w:hint="eastAsia" w:eastAsia="仿宋_GB2312"/>
          <w:sz w:val="32"/>
          <w:szCs w:val="32"/>
          <w:lang w:val="en-US" w:eastAsia="zh-CN"/>
        </w:rPr>
        <w:t>25.23</w:t>
      </w:r>
      <w:r>
        <w:rPr>
          <w:rFonts w:hint="eastAsia" w:ascii="仿宋_GB2312" w:hAnsi="仿宋_GB2312" w:eastAsia="仿宋_GB2312"/>
          <w:sz w:val="32"/>
          <w:szCs w:val="32"/>
        </w:rPr>
        <w:t>%</w:t>
      </w:r>
      <w:r>
        <w:rPr>
          <w:rFonts w:eastAsia="仿宋_GB2312"/>
          <w:sz w:val="32"/>
          <w:szCs w:val="32"/>
        </w:rPr>
        <w:t>。变动原因：</w:t>
      </w:r>
      <w:r>
        <w:rPr>
          <w:rFonts w:hint="eastAsia" w:eastAsia="仿宋_GB2312"/>
          <w:sz w:val="32"/>
          <w:szCs w:val="32"/>
          <w:lang w:val="en-US" w:eastAsia="zh-CN"/>
        </w:rPr>
        <w:t>2022年末有人员调入、新考录公务员转正定级、人员工资增加</w:t>
      </w:r>
      <w:r>
        <w:rPr>
          <w:rFonts w:hint="eastAsia" w:ascii="仿宋_GB2312" w:eastAsia="仿宋_GB2312"/>
          <w:sz w:val="32"/>
          <w:szCs w:val="32"/>
        </w:rPr>
        <w:t>。</w:t>
      </w:r>
    </w:p>
    <w:p>
      <w:pPr>
        <w:adjustRightInd w:val="0"/>
        <w:snapToGrid w:val="0"/>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2、</w:t>
      </w:r>
      <w:r>
        <w:rPr>
          <w:rFonts w:hint="eastAsia" w:ascii="仿宋_GB2312" w:eastAsia="仿宋_GB2312"/>
          <w:sz w:val="32"/>
          <w:szCs w:val="32"/>
          <w:lang w:eastAsia="zh-CN"/>
        </w:rPr>
        <w:t>司法</w:t>
      </w:r>
      <w:r>
        <w:rPr>
          <w:rFonts w:hint="eastAsia" w:ascii="仿宋_GB2312" w:eastAsia="仿宋_GB2312"/>
          <w:sz w:val="32"/>
          <w:szCs w:val="32"/>
        </w:rPr>
        <w:t>（20</w:t>
      </w:r>
      <w:r>
        <w:rPr>
          <w:rFonts w:hint="eastAsia" w:ascii="仿宋_GB2312" w:eastAsia="仿宋_GB2312"/>
          <w:sz w:val="32"/>
          <w:szCs w:val="32"/>
          <w:lang w:val="en-US" w:eastAsia="zh-CN"/>
        </w:rPr>
        <w:t>4</w:t>
      </w:r>
      <w:r>
        <w:rPr>
          <w:rFonts w:hint="eastAsia" w:ascii="仿宋_GB2312" w:eastAsia="仿宋_GB2312"/>
          <w:sz w:val="32"/>
          <w:szCs w:val="32"/>
        </w:rPr>
        <w:t>06）</w:t>
      </w:r>
      <w:r>
        <w:rPr>
          <w:rFonts w:hint="eastAsia" w:ascii="仿宋_GB2312" w:eastAsia="仿宋_GB2312"/>
          <w:sz w:val="32"/>
          <w:szCs w:val="32"/>
          <w:lang w:eastAsia="zh-CN"/>
        </w:rPr>
        <w:t>一般行政管理</w:t>
      </w:r>
      <w:r>
        <w:rPr>
          <w:rFonts w:hint="eastAsia" w:ascii="仿宋_GB2312" w:eastAsia="仿宋_GB2312"/>
          <w:sz w:val="32"/>
          <w:szCs w:val="32"/>
        </w:rPr>
        <w:t>（20</w:t>
      </w:r>
      <w:r>
        <w:rPr>
          <w:rFonts w:hint="eastAsia" w:ascii="仿宋_GB2312" w:eastAsia="仿宋_GB2312"/>
          <w:sz w:val="32"/>
          <w:szCs w:val="32"/>
          <w:lang w:val="en-US" w:eastAsia="zh-CN"/>
        </w:rPr>
        <w:t>4</w:t>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）年初预算</w:t>
      </w:r>
      <w:r>
        <w:rPr>
          <w:rFonts w:hint="eastAsia" w:ascii="仿宋_GB2312" w:eastAsia="仿宋_GB2312"/>
          <w:sz w:val="32"/>
          <w:szCs w:val="32"/>
          <w:lang w:val="en-US" w:eastAsia="zh-CN"/>
        </w:rPr>
        <w:t>98</w:t>
      </w:r>
      <w:r>
        <w:rPr>
          <w:rFonts w:hint="eastAsia" w:ascii="仿宋_GB2312" w:eastAsia="仿宋_GB2312"/>
          <w:sz w:val="32"/>
          <w:szCs w:val="32"/>
        </w:rPr>
        <w:t>万元，</w:t>
      </w:r>
      <w:r>
        <w:rPr>
          <w:rFonts w:eastAsia="仿宋_GB2312"/>
          <w:sz w:val="32"/>
          <w:szCs w:val="32"/>
        </w:rPr>
        <w:t>与上年相比</w:t>
      </w:r>
      <w:r>
        <w:rPr>
          <w:rFonts w:hint="eastAsia" w:eastAsia="仿宋_GB2312"/>
          <w:sz w:val="32"/>
          <w:szCs w:val="32"/>
          <w:lang w:eastAsia="zh-CN"/>
        </w:rPr>
        <w:t>减少</w:t>
      </w:r>
      <w:r>
        <w:rPr>
          <w:rFonts w:hint="eastAsia" w:eastAsia="仿宋_GB2312"/>
          <w:sz w:val="32"/>
          <w:szCs w:val="32"/>
          <w:lang w:val="en-US" w:eastAsia="zh-CN"/>
        </w:rPr>
        <w:t>16</w:t>
      </w:r>
      <w:r>
        <w:rPr>
          <w:rFonts w:eastAsia="仿宋_GB2312"/>
          <w:sz w:val="32"/>
          <w:szCs w:val="32"/>
        </w:rPr>
        <w:t>万元，</w:t>
      </w:r>
      <w:r>
        <w:rPr>
          <w:rFonts w:hint="eastAsia" w:eastAsia="仿宋_GB2312"/>
          <w:sz w:val="32"/>
          <w:szCs w:val="32"/>
          <w:lang w:eastAsia="zh-CN"/>
        </w:rPr>
        <w:t>下降</w:t>
      </w:r>
      <w:r>
        <w:rPr>
          <w:rFonts w:hint="eastAsia" w:eastAsia="仿宋_GB2312"/>
          <w:sz w:val="32"/>
          <w:szCs w:val="32"/>
        </w:rPr>
        <w:t>14</w:t>
      </w:r>
      <w:r>
        <w:rPr>
          <w:rFonts w:hint="eastAsia" w:eastAsia="仿宋_GB2312"/>
          <w:sz w:val="32"/>
          <w:szCs w:val="32"/>
          <w:lang w:val="en-US" w:eastAsia="zh-CN"/>
        </w:rPr>
        <w:t>.04</w:t>
      </w:r>
      <w:r>
        <w:rPr>
          <w:rFonts w:hint="eastAsia" w:ascii="仿宋_GB2312" w:hAnsi="仿宋_GB2312" w:eastAsia="仿宋_GB2312"/>
          <w:sz w:val="32"/>
          <w:szCs w:val="32"/>
        </w:rPr>
        <w:t>%</w:t>
      </w:r>
      <w:r>
        <w:rPr>
          <w:rFonts w:eastAsia="仿宋_GB2312"/>
          <w:sz w:val="32"/>
          <w:szCs w:val="32"/>
        </w:rPr>
        <w:t>。变动原因：</w:t>
      </w:r>
      <w:r>
        <w:rPr>
          <w:rFonts w:hint="eastAsia" w:ascii="仿宋_GB2312" w:eastAsia="仿宋_GB2312"/>
          <w:sz w:val="32"/>
          <w:szCs w:val="32"/>
          <w:lang w:eastAsia="zh-CN"/>
        </w:rPr>
        <w:t>本年度上级法律援助、社区矫正部分经费尚未下达。</w:t>
      </w:r>
    </w:p>
    <w:p>
      <w:pPr>
        <w:adjustRightInd w:val="0"/>
        <w:snapToGrid w:val="0"/>
        <w:spacing w:line="560" w:lineRule="exact"/>
        <w:ind w:firstLine="640" w:firstLineChars="200"/>
        <w:rPr>
          <w:rFonts w:hint="eastAsia"/>
          <w:lang w:eastAsia="zh-CN"/>
        </w:rPr>
      </w:pP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eastAsia="zh-CN"/>
        </w:rPr>
        <w:t>司法</w:t>
      </w:r>
      <w:r>
        <w:rPr>
          <w:rFonts w:hint="eastAsia" w:ascii="仿宋_GB2312" w:eastAsia="仿宋_GB2312"/>
          <w:sz w:val="32"/>
          <w:szCs w:val="32"/>
        </w:rPr>
        <w:t>（20</w:t>
      </w:r>
      <w:r>
        <w:rPr>
          <w:rFonts w:hint="eastAsia" w:ascii="仿宋_GB2312" w:eastAsia="仿宋_GB2312"/>
          <w:sz w:val="32"/>
          <w:szCs w:val="32"/>
          <w:lang w:val="en-US" w:eastAsia="zh-CN"/>
        </w:rPr>
        <w:t>4</w:t>
      </w:r>
      <w:r>
        <w:rPr>
          <w:rFonts w:hint="eastAsia" w:ascii="仿宋_GB2312" w:eastAsia="仿宋_GB2312"/>
          <w:sz w:val="32"/>
          <w:szCs w:val="32"/>
        </w:rPr>
        <w:t>06）</w:t>
      </w:r>
      <w:r>
        <w:rPr>
          <w:rFonts w:hint="eastAsia" w:ascii="仿宋_GB2312" w:eastAsia="仿宋_GB2312"/>
          <w:sz w:val="32"/>
          <w:szCs w:val="32"/>
          <w:lang w:eastAsia="zh-CN"/>
        </w:rPr>
        <w:t>事业运行</w:t>
      </w:r>
      <w:r>
        <w:rPr>
          <w:rFonts w:hint="eastAsia" w:ascii="仿宋_GB2312" w:eastAsia="仿宋_GB2312"/>
          <w:sz w:val="32"/>
          <w:szCs w:val="32"/>
        </w:rPr>
        <w:t>（20</w:t>
      </w:r>
      <w:r>
        <w:rPr>
          <w:rFonts w:hint="eastAsia" w:ascii="仿宋_GB2312" w:eastAsia="仿宋_GB2312"/>
          <w:sz w:val="32"/>
          <w:szCs w:val="32"/>
          <w:lang w:val="en-US" w:eastAsia="zh-CN"/>
        </w:rPr>
        <w:t>4</w:t>
      </w:r>
      <w:r>
        <w:rPr>
          <w:rFonts w:hint="eastAsia" w:ascii="仿宋_GB2312" w:eastAsia="仿宋_GB2312"/>
          <w:sz w:val="32"/>
          <w:szCs w:val="32"/>
        </w:rPr>
        <w:t>06</w:t>
      </w:r>
      <w:r>
        <w:rPr>
          <w:rFonts w:hint="eastAsia" w:ascii="仿宋_GB2312" w:eastAsia="仿宋_GB2312"/>
          <w:sz w:val="32"/>
          <w:szCs w:val="32"/>
          <w:lang w:val="en-US" w:eastAsia="zh-CN"/>
        </w:rPr>
        <w:t>50</w:t>
      </w:r>
      <w:r>
        <w:rPr>
          <w:rFonts w:hint="eastAsia" w:ascii="仿宋_GB2312" w:eastAsia="仿宋_GB2312"/>
          <w:sz w:val="32"/>
          <w:szCs w:val="32"/>
        </w:rPr>
        <w:t>）年初预算</w:t>
      </w:r>
      <w:r>
        <w:rPr>
          <w:rFonts w:hint="eastAsia" w:ascii="仿宋_GB2312" w:eastAsia="仿宋_GB2312"/>
          <w:sz w:val="32"/>
          <w:szCs w:val="32"/>
          <w:lang w:val="en-US" w:eastAsia="zh-CN"/>
        </w:rPr>
        <w:t>97.02</w:t>
      </w:r>
      <w:r>
        <w:rPr>
          <w:rFonts w:hint="eastAsia" w:ascii="仿宋_GB2312" w:eastAsia="仿宋_GB2312"/>
          <w:sz w:val="32"/>
          <w:szCs w:val="32"/>
        </w:rPr>
        <w:t>万元，</w:t>
      </w:r>
      <w:r>
        <w:rPr>
          <w:rFonts w:eastAsia="仿宋_GB2312"/>
          <w:sz w:val="32"/>
          <w:szCs w:val="32"/>
        </w:rPr>
        <w:t>与上年相比</w:t>
      </w:r>
      <w:r>
        <w:rPr>
          <w:rFonts w:hint="eastAsia" w:eastAsia="仿宋_GB2312"/>
          <w:sz w:val="32"/>
          <w:szCs w:val="32"/>
          <w:lang w:eastAsia="zh-CN"/>
        </w:rPr>
        <w:t>增加</w:t>
      </w:r>
      <w:r>
        <w:rPr>
          <w:rFonts w:hint="eastAsia" w:eastAsia="仿宋_GB2312"/>
          <w:sz w:val="32"/>
          <w:szCs w:val="32"/>
          <w:lang w:val="en-US" w:eastAsia="zh-CN"/>
        </w:rPr>
        <w:t>4.77</w:t>
      </w:r>
      <w:r>
        <w:rPr>
          <w:rFonts w:eastAsia="仿宋_GB2312"/>
          <w:sz w:val="32"/>
          <w:szCs w:val="32"/>
        </w:rPr>
        <w:t>万元，</w:t>
      </w:r>
      <w:r>
        <w:rPr>
          <w:rFonts w:hint="eastAsia" w:eastAsia="仿宋_GB2312"/>
          <w:sz w:val="32"/>
          <w:szCs w:val="32"/>
          <w:lang w:eastAsia="zh-CN"/>
        </w:rPr>
        <w:t>增长</w:t>
      </w:r>
      <w:r>
        <w:rPr>
          <w:rFonts w:hint="eastAsia" w:eastAsia="仿宋_GB2312"/>
          <w:sz w:val="32"/>
          <w:szCs w:val="32"/>
          <w:lang w:val="en-US" w:eastAsia="zh-CN"/>
        </w:rPr>
        <w:t>5.17</w:t>
      </w:r>
      <w:r>
        <w:rPr>
          <w:rFonts w:hint="eastAsia" w:ascii="仿宋_GB2312" w:hAnsi="仿宋_GB2312" w:eastAsia="仿宋_GB2312"/>
          <w:sz w:val="32"/>
          <w:szCs w:val="32"/>
        </w:rPr>
        <w:t>%</w:t>
      </w:r>
      <w:r>
        <w:rPr>
          <w:rFonts w:eastAsia="仿宋_GB2312"/>
          <w:sz w:val="32"/>
          <w:szCs w:val="32"/>
        </w:rPr>
        <w:t>。变动原因：</w:t>
      </w:r>
      <w:r>
        <w:rPr>
          <w:rFonts w:hint="eastAsia" w:ascii="仿宋_GB2312" w:eastAsia="仿宋_GB2312"/>
          <w:sz w:val="32"/>
          <w:szCs w:val="32"/>
          <w:lang w:eastAsia="zh-CN"/>
        </w:rPr>
        <w:t>年度考核奖预算、人员调资。</w:t>
      </w:r>
    </w:p>
    <w:p>
      <w:pPr>
        <w:pStyle w:val="10"/>
        <w:tabs>
          <w:tab w:val="left" w:pos="4275"/>
        </w:tabs>
        <w:spacing w:after="0"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（二）社会保障和就业支出（208）</w:t>
      </w:r>
    </w:p>
    <w:p>
      <w:pPr>
        <w:pStyle w:val="10"/>
        <w:spacing w:after="0" w:line="600" w:lineRule="exact"/>
        <w:ind w:firstLine="640" w:firstLineChars="200"/>
        <w:rPr>
          <w:rFonts w:eastAsia="仿宋_GB2312"/>
          <w:sz w:val="32"/>
          <w:szCs w:val="32"/>
        </w:rPr>
      </w:pPr>
      <w:r>
        <w:rPr>
          <w:rFonts w:hint="eastAsia" w:ascii="仿宋_GB2312" w:eastAsia="仿宋_GB2312"/>
          <w:sz w:val="32"/>
          <w:szCs w:val="32"/>
        </w:rPr>
        <w:t>社会保障和就业支出</w:t>
      </w:r>
      <w:r>
        <w:rPr>
          <w:rFonts w:hint="eastAsia" w:eastAsia="仿宋_GB2312"/>
          <w:sz w:val="32"/>
          <w:szCs w:val="32"/>
        </w:rPr>
        <w:t>类年初预算数为</w:t>
      </w:r>
      <w:r>
        <w:rPr>
          <w:rFonts w:hint="eastAsia" w:eastAsia="仿宋_GB2312"/>
          <w:sz w:val="32"/>
          <w:szCs w:val="32"/>
          <w:lang w:val="en-US" w:eastAsia="zh-CN"/>
        </w:rPr>
        <w:t>168.11</w:t>
      </w:r>
      <w:r>
        <w:rPr>
          <w:rFonts w:eastAsia="仿宋_GB2312"/>
          <w:sz w:val="32"/>
          <w:szCs w:val="32"/>
        </w:rPr>
        <w:t>万元</w:t>
      </w:r>
      <w:r>
        <w:rPr>
          <w:rFonts w:hint="eastAsia" w:eastAsia="仿宋_GB2312"/>
          <w:sz w:val="32"/>
          <w:szCs w:val="32"/>
        </w:rPr>
        <w:t>，与上年相比</w:t>
      </w:r>
      <w:r>
        <w:rPr>
          <w:rFonts w:eastAsia="仿宋_GB2312"/>
          <w:sz w:val="32"/>
          <w:szCs w:val="32"/>
        </w:rPr>
        <w:t>增加</w:t>
      </w:r>
      <w:r>
        <w:rPr>
          <w:rFonts w:hint="eastAsia" w:eastAsia="仿宋_GB2312"/>
          <w:sz w:val="32"/>
          <w:szCs w:val="32"/>
          <w:lang w:val="en-US" w:eastAsia="zh-CN"/>
        </w:rPr>
        <w:t>55.86</w:t>
      </w:r>
      <w:r>
        <w:rPr>
          <w:rFonts w:eastAsia="仿宋_GB2312"/>
          <w:sz w:val="32"/>
          <w:szCs w:val="32"/>
        </w:rPr>
        <w:t>万元</w:t>
      </w:r>
      <w:r>
        <w:rPr>
          <w:rFonts w:hint="eastAsia" w:eastAsia="仿宋_GB2312"/>
          <w:sz w:val="32"/>
          <w:szCs w:val="32"/>
        </w:rPr>
        <w:t>。其中：</w:t>
      </w:r>
    </w:p>
    <w:p>
      <w:pPr>
        <w:pStyle w:val="10"/>
        <w:numPr>
          <w:ilvl w:val="0"/>
          <w:numId w:val="2"/>
        </w:numPr>
        <w:spacing w:after="0" w:line="600" w:lineRule="exact"/>
        <w:ind w:leftChars="0" w:firstLine="640" w:firstLineChars="200"/>
        <w:rPr>
          <w:rFonts w:hint="eastAsia" w:ascii="仿宋_GB2312" w:eastAsia="仿宋_GB2312"/>
          <w:sz w:val="32"/>
          <w:szCs w:val="32"/>
          <w:lang w:val="en-US" w:eastAsia="zh-CN"/>
        </w:rPr>
      </w:pPr>
      <w:r>
        <w:rPr>
          <w:rFonts w:hint="eastAsia" w:ascii="仿宋_GB2312" w:eastAsia="仿宋_GB2312"/>
          <w:sz w:val="32"/>
          <w:szCs w:val="32"/>
        </w:rPr>
        <w:t>行政事业单位养老支出（20805）行政单位离退休（2080501）年初预算</w:t>
      </w:r>
      <w:r>
        <w:rPr>
          <w:rFonts w:hint="eastAsia" w:ascii="仿宋_GB2312" w:eastAsia="仿宋_GB2312"/>
          <w:sz w:val="32"/>
          <w:szCs w:val="32"/>
          <w:lang w:val="en-US" w:eastAsia="zh-CN"/>
        </w:rPr>
        <w:t>41.43</w:t>
      </w:r>
      <w:r>
        <w:rPr>
          <w:rFonts w:hint="eastAsia" w:ascii="仿宋_GB2312" w:eastAsia="仿宋_GB2312"/>
          <w:sz w:val="32"/>
          <w:szCs w:val="32"/>
        </w:rPr>
        <w:t>万元，</w:t>
      </w:r>
      <w:r>
        <w:rPr>
          <w:rFonts w:eastAsia="仿宋_GB2312"/>
          <w:sz w:val="32"/>
          <w:szCs w:val="32"/>
        </w:rPr>
        <w:t>与上年相比增加</w:t>
      </w:r>
      <w:r>
        <w:rPr>
          <w:rFonts w:hint="eastAsia" w:ascii="仿宋_GB2312" w:eastAsia="仿宋_GB2312"/>
          <w:sz w:val="32"/>
          <w:szCs w:val="32"/>
          <w:lang w:val="en-US" w:eastAsia="zh-CN"/>
        </w:rPr>
        <w:t>16.14</w:t>
      </w:r>
      <w:r>
        <w:rPr>
          <w:rFonts w:hint="eastAsia" w:ascii="仿宋_GB2312" w:eastAsia="仿宋_GB2312"/>
          <w:sz w:val="32"/>
          <w:szCs w:val="32"/>
        </w:rPr>
        <w:t>万元，</w:t>
      </w:r>
      <w:r>
        <w:rPr>
          <w:rFonts w:eastAsia="仿宋_GB2312"/>
          <w:sz w:val="32"/>
          <w:szCs w:val="32"/>
        </w:rPr>
        <w:t>增长</w:t>
      </w:r>
      <w:r>
        <w:rPr>
          <w:rFonts w:hint="eastAsia" w:eastAsia="仿宋_GB2312"/>
          <w:sz w:val="32"/>
          <w:szCs w:val="32"/>
          <w:lang w:val="en-US" w:eastAsia="zh-CN"/>
        </w:rPr>
        <w:t>63.81</w:t>
      </w:r>
      <w:r>
        <w:rPr>
          <w:rFonts w:hint="eastAsia" w:ascii="仿宋_GB2312" w:hAnsi="仿宋_GB2312" w:eastAsia="仿宋_GB2312"/>
          <w:sz w:val="32"/>
          <w:szCs w:val="32"/>
        </w:rPr>
        <w:t>%</w:t>
      </w:r>
      <w:r>
        <w:rPr>
          <w:rFonts w:eastAsia="仿宋_GB2312"/>
          <w:sz w:val="32"/>
          <w:szCs w:val="32"/>
        </w:rPr>
        <w:t>。变动原因：</w:t>
      </w:r>
      <w:r>
        <w:rPr>
          <w:rFonts w:hint="eastAsia" w:ascii="仿宋_GB2312" w:eastAsia="仿宋_GB2312"/>
          <w:sz w:val="32"/>
          <w:szCs w:val="32"/>
          <w:lang w:val="en-US" w:eastAsia="zh-CN"/>
        </w:rPr>
        <w:t>2022年度退休3人、2022年调整退休人员绩效工资。</w:t>
      </w:r>
    </w:p>
    <w:p>
      <w:pPr>
        <w:pStyle w:val="10"/>
        <w:numPr>
          <w:ilvl w:val="0"/>
          <w:numId w:val="2"/>
        </w:numPr>
        <w:spacing w:after="0" w:line="600" w:lineRule="exact"/>
        <w:ind w:leftChars="0"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行</w:t>
      </w:r>
      <w:r>
        <w:rPr>
          <w:rFonts w:hint="eastAsia" w:ascii="仿宋_GB2312" w:eastAsia="仿宋_GB2312"/>
          <w:sz w:val="32"/>
          <w:szCs w:val="32"/>
        </w:rPr>
        <w:t>政事业单位养老支出（20805）行政单位离退休（208050</w:t>
      </w:r>
      <w:r>
        <w:rPr>
          <w:rFonts w:hint="eastAsia" w:ascii="仿宋_GB2312" w:eastAsia="仿宋_GB2312"/>
          <w:sz w:val="32"/>
          <w:szCs w:val="32"/>
          <w:lang w:val="en-US" w:eastAsia="zh-CN"/>
        </w:rPr>
        <w:t>2</w:t>
      </w:r>
      <w:r>
        <w:rPr>
          <w:rFonts w:hint="eastAsia" w:ascii="仿宋_GB2312" w:eastAsia="仿宋_GB2312"/>
          <w:sz w:val="32"/>
          <w:szCs w:val="32"/>
        </w:rPr>
        <w:t>）年初预算</w:t>
      </w:r>
      <w:r>
        <w:rPr>
          <w:rFonts w:hint="eastAsia" w:ascii="仿宋_GB2312" w:eastAsia="仿宋_GB2312"/>
          <w:sz w:val="32"/>
          <w:szCs w:val="32"/>
          <w:lang w:val="en-US" w:eastAsia="zh-CN"/>
        </w:rPr>
        <w:t>11.22</w:t>
      </w:r>
      <w:r>
        <w:rPr>
          <w:rFonts w:hint="eastAsia" w:ascii="仿宋_GB2312" w:eastAsia="仿宋_GB2312"/>
          <w:sz w:val="32"/>
          <w:szCs w:val="32"/>
        </w:rPr>
        <w:t>万元，</w:t>
      </w:r>
      <w:r>
        <w:rPr>
          <w:rFonts w:eastAsia="仿宋_GB2312"/>
          <w:sz w:val="32"/>
          <w:szCs w:val="32"/>
        </w:rPr>
        <w:t>与上年相比增加</w:t>
      </w:r>
      <w:r>
        <w:rPr>
          <w:rFonts w:hint="eastAsia" w:ascii="仿宋_GB2312" w:eastAsia="仿宋_GB2312"/>
          <w:sz w:val="32"/>
          <w:szCs w:val="32"/>
          <w:lang w:val="en-US" w:eastAsia="zh-CN"/>
        </w:rPr>
        <w:t>6.39</w:t>
      </w:r>
      <w:r>
        <w:rPr>
          <w:rFonts w:hint="eastAsia" w:ascii="仿宋_GB2312" w:eastAsia="仿宋_GB2312"/>
          <w:sz w:val="32"/>
          <w:szCs w:val="32"/>
        </w:rPr>
        <w:t>万元，</w:t>
      </w:r>
      <w:r>
        <w:rPr>
          <w:rFonts w:eastAsia="仿宋_GB2312"/>
          <w:sz w:val="32"/>
          <w:szCs w:val="32"/>
        </w:rPr>
        <w:t>增长</w:t>
      </w:r>
      <w:r>
        <w:rPr>
          <w:rFonts w:hint="eastAsia" w:ascii="仿宋_GB2312" w:hAnsi="Times New Roman" w:eastAsia="仿宋_GB2312" w:cs="Times New Roman"/>
          <w:sz w:val="32"/>
          <w:szCs w:val="32"/>
          <w:lang w:val="en-US" w:eastAsia="zh-CN"/>
        </w:rPr>
        <w:t>132.29%。</w:t>
      </w:r>
      <w:r>
        <w:rPr>
          <w:rFonts w:eastAsia="仿宋_GB2312"/>
          <w:sz w:val="32"/>
          <w:szCs w:val="32"/>
        </w:rPr>
        <w:t>变动原因：</w:t>
      </w:r>
      <w:r>
        <w:rPr>
          <w:rFonts w:hint="eastAsia" w:ascii="仿宋_GB2312" w:eastAsia="仿宋_GB2312"/>
          <w:sz w:val="32"/>
          <w:szCs w:val="32"/>
          <w:lang w:val="en-US" w:eastAsia="zh-CN"/>
        </w:rPr>
        <w:t>2022年度退休3人、2022年调整退休人员绩效工资。</w:t>
      </w:r>
    </w:p>
    <w:p>
      <w:pPr>
        <w:pStyle w:val="10"/>
        <w:spacing w:after="0" w:line="60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.行政事业单位养老支出（20805）机关事业单位基本养老保险缴费支出（2080505）年初预算</w:t>
      </w:r>
      <w:r>
        <w:rPr>
          <w:rFonts w:hint="eastAsia" w:ascii="仿宋_GB2312" w:eastAsia="仿宋_GB2312"/>
          <w:sz w:val="32"/>
          <w:szCs w:val="32"/>
          <w:lang w:val="en-US" w:eastAsia="zh-CN"/>
        </w:rPr>
        <w:t>72.98</w:t>
      </w:r>
      <w:r>
        <w:rPr>
          <w:rFonts w:hint="eastAsia" w:ascii="仿宋_GB2312" w:eastAsia="仿宋_GB2312"/>
          <w:sz w:val="32"/>
          <w:szCs w:val="32"/>
        </w:rPr>
        <w:t>万元，</w:t>
      </w:r>
      <w:r>
        <w:rPr>
          <w:rFonts w:eastAsia="仿宋_GB2312"/>
          <w:sz w:val="32"/>
          <w:szCs w:val="32"/>
        </w:rPr>
        <w:t>与上年相比增加</w:t>
      </w:r>
      <w:r>
        <w:rPr>
          <w:rFonts w:hint="eastAsia" w:eastAsia="仿宋_GB2312"/>
          <w:sz w:val="32"/>
          <w:szCs w:val="32"/>
          <w:lang w:val="en-US" w:eastAsia="zh-CN"/>
        </w:rPr>
        <w:t>10.94</w:t>
      </w:r>
      <w:r>
        <w:rPr>
          <w:rFonts w:eastAsia="仿宋_GB2312"/>
          <w:sz w:val="32"/>
          <w:szCs w:val="32"/>
        </w:rPr>
        <w:t>万元，增长</w:t>
      </w:r>
      <w:r>
        <w:rPr>
          <w:rFonts w:hint="eastAsia" w:eastAsia="仿宋_GB2312"/>
          <w:sz w:val="32"/>
          <w:szCs w:val="32"/>
          <w:lang w:val="en-US" w:eastAsia="zh-CN"/>
        </w:rPr>
        <w:t>17.63</w:t>
      </w:r>
      <w:r>
        <w:rPr>
          <w:rFonts w:hint="eastAsia" w:ascii="仿宋_GB2312" w:hAnsi="仿宋_GB2312" w:eastAsia="仿宋_GB2312"/>
          <w:sz w:val="32"/>
          <w:szCs w:val="32"/>
        </w:rPr>
        <w:t>%</w:t>
      </w:r>
      <w:r>
        <w:rPr>
          <w:rFonts w:eastAsia="仿宋_GB2312"/>
          <w:sz w:val="32"/>
          <w:szCs w:val="32"/>
        </w:rPr>
        <w:t>。变动原因：</w:t>
      </w:r>
      <w:r>
        <w:rPr>
          <w:rFonts w:hint="eastAsia" w:ascii="仿宋_GB2312" w:eastAsia="仿宋_GB2312"/>
          <w:sz w:val="32"/>
          <w:szCs w:val="32"/>
          <w:lang w:eastAsia="zh-CN"/>
        </w:rPr>
        <w:t>退休人员增加，工资基数增加，职业年金缴费增加</w:t>
      </w:r>
      <w:r>
        <w:rPr>
          <w:rFonts w:hint="eastAsia" w:ascii="仿宋_GB2312" w:eastAsia="仿宋_GB2312"/>
          <w:sz w:val="32"/>
          <w:szCs w:val="32"/>
        </w:rPr>
        <w:t>。</w:t>
      </w:r>
    </w:p>
    <w:p>
      <w:pPr>
        <w:adjustRightInd w:val="0"/>
        <w:snapToGrid w:val="0"/>
        <w:spacing w:line="560" w:lineRule="exact"/>
        <w:ind w:firstLine="640" w:firstLineChars="200"/>
        <w:rPr>
          <w:rFonts w:ascii="仿宋_GB2312" w:eastAsia="仿宋_GB2312"/>
          <w:sz w:val="32"/>
          <w:szCs w:val="32"/>
        </w:rPr>
      </w:pPr>
      <w:r>
        <w:rPr>
          <w:rFonts w:hint="eastAsia" w:ascii="仿宋_GB2312" w:hAnsi="Times New Roman" w:eastAsia="仿宋_GB2312" w:cs="Times New Roman"/>
          <w:kern w:val="2"/>
          <w:sz w:val="32"/>
          <w:szCs w:val="32"/>
          <w:lang w:val="en-US" w:eastAsia="zh-CN" w:bidi="ar-SA"/>
        </w:rPr>
        <w:t>4.</w:t>
      </w:r>
      <w:r>
        <w:rPr>
          <w:rFonts w:hint="eastAsia" w:ascii="仿宋_GB2312" w:eastAsia="仿宋_GB2312"/>
          <w:sz w:val="32"/>
          <w:szCs w:val="32"/>
        </w:rPr>
        <w:t>行政事业单位养老支出（20805）机关事业单位职业年金缴费支出（2080506）年初预算</w:t>
      </w:r>
      <w:r>
        <w:rPr>
          <w:rFonts w:hint="eastAsia" w:ascii="仿宋_GB2312" w:eastAsia="仿宋_GB2312"/>
          <w:sz w:val="32"/>
          <w:szCs w:val="32"/>
          <w:lang w:val="en-US" w:eastAsia="zh-CN"/>
        </w:rPr>
        <w:t>40.9</w:t>
      </w:r>
      <w:r>
        <w:rPr>
          <w:rFonts w:hint="eastAsia" w:ascii="仿宋_GB2312" w:eastAsia="仿宋_GB2312"/>
          <w:sz w:val="32"/>
          <w:szCs w:val="32"/>
        </w:rPr>
        <w:t>万元，</w:t>
      </w:r>
      <w:r>
        <w:rPr>
          <w:rFonts w:eastAsia="仿宋_GB2312"/>
          <w:sz w:val="32"/>
          <w:szCs w:val="32"/>
        </w:rPr>
        <w:t>与上年相比增加</w:t>
      </w:r>
      <w:r>
        <w:rPr>
          <w:rFonts w:hint="eastAsia" w:eastAsia="仿宋_GB2312"/>
          <w:sz w:val="32"/>
          <w:szCs w:val="32"/>
          <w:lang w:val="en-US" w:eastAsia="zh-CN"/>
        </w:rPr>
        <w:t>22.3</w:t>
      </w:r>
      <w:r>
        <w:rPr>
          <w:rFonts w:eastAsia="仿宋_GB2312"/>
          <w:sz w:val="32"/>
          <w:szCs w:val="32"/>
        </w:rPr>
        <w:t>万元，增长</w:t>
      </w:r>
      <w:r>
        <w:rPr>
          <w:rFonts w:hint="eastAsia" w:eastAsia="仿宋_GB2312"/>
          <w:sz w:val="32"/>
          <w:szCs w:val="32"/>
          <w:lang w:val="en-US" w:eastAsia="zh-CN"/>
        </w:rPr>
        <w:t>119.89</w:t>
      </w:r>
      <w:r>
        <w:rPr>
          <w:rFonts w:hint="eastAsia" w:ascii="仿宋_GB2312" w:hAnsi="仿宋_GB2312" w:eastAsia="仿宋_GB2312"/>
          <w:sz w:val="32"/>
          <w:szCs w:val="32"/>
        </w:rPr>
        <w:t>%</w:t>
      </w:r>
      <w:r>
        <w:rPr>
          <w:rFonts w:eastAsia="仿宋_GB2312"/>
          <w:sz w:val="32"/>
          <w:szCs w:val="32"/>
        </w:rPr>
        <w:t>。变动原因：</w:t>
      </w:r>
      <w:r>
        <w:rPr>
          <w:rFonts w:hint="eastAsia" w:ascii="仿宋_GB2312" w:eastAsia="仿宋_GB2312"/>
          <w:sz w:val="32"/>
          <w:szCs w:val="32"/>
          <w:lang w:eastAsia="zh-CN"/>
        </w:rPr>
        <w:t>单位有新考录人员，工伤、失业保险缴费增加</w:t>
      </w:r>
      <w:r>
        <w:rPr>
          <w:rFonts w:hint="eastAsia" w:ascii="仿宋_GB2312" w:eastAsia="仿宋_GB2312"/>
          <w:sz w:val="32"/>
          <w:szCs w:val="32"/>
        </w:rPr>
        <w:t>。</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其他社会保障和就业支出（20899）其他社会保障和就业支出（2089999）</w:t>
      </w:r>
      <w:r>
        <w:rPr>
          <w:rFonts w:hint="eastAsia" w:ascii="仿宋_GB2312" w:eastAsia="仿宋_GB2312"/>
          <w:sz w:val="32"/>
          <w:szCs w:val="32"/>
          <w:lang w:val="en-US" w:eastAsia="zh-CN"/>
        </w:rPr>
        <w:t>年初</w:t>
      </w:r>
      <w:r>
        <w:rPr>
          <w:rFonts w:hint="eastAsia" w:ascii="仿宋_GB2312" w:eastAsia="仿宋_GB2312"/>
          <w:sz w:val="32"/>
          <w:szCs w:val="32"/>
        </w:rPr>
        <w:t>预算</w:t>
      </w:r>
      <w:r>
        <w:rPr>
          <w:rFonts w:hint="eastAsia" w:ascii="仿宋_GB2312" w:eastAsia="仿宋_GB2312"/>
          <w:sz w:val="32"/>
          <w:szCs w:val="32"/>
          <w:lang w:val="en-US" w:eastAsia="zh-CN"/>
        </w:rPr>
        <w:t>1.58</w:t>
      </w:r>
      <w:r>
        <w:rPr>
          <w:rFonts w:hint="eastAsia" w:ascii="仿宋_GB2312" w:eastAsia="仿宋_GB2312"/>
          <w:sz w:val="32"/>
          <w:szCs w:val="32"/>
        </w:rPr>
        <w:t>万元，</w:t>
      </w:r>
      <w:r>
        <w:rPr>
          <w:rFonts w:eastAsia="仿宋_GB2312"/>
          <w:sz w:val="32"/>
          <w:szCs w:val="32"/>
          <w:highlight w:val="none"/>
        </w:rPr>
        <w:t>与上年相比增加</w:t>
      </w:r>
      <w:r>
        <w:rPr>
          <w:rFonts w:hint="eastAsia" w:eastAsia="仿宋_GB2312"/>
          <w:sz w:val="32"/>
          <w:szCs w:val="32"/>
          <w:highlight w:val="none"/>
          <w:lang w:val="en-US" w:eastAsia="zh-CN"/>
        </w:rPr>
        <w:t>0.09</w:t>
      </w:r>
      <w:r>
        <w:rPr>
          <w:rFonts w:eastAsia="仿宋_GB2312"/>
          <w:sz w:val="32"/>
          <w:szCs w:val="32"/>
          <w:highlight w:val="none"/>
        </w:rPr>
        <w:t>万元，增长</w:t>
      </w:r>
      <w:r>
        <w:rPr>
          <w:rFonts w:hint="eastAsia" w:eastAsia="仿宋_GB2312"/>
          <w:sz w:val="32"/>
          <w:szCs w:val="32"/>
          <w:highlight w:val="none"/>
          <w:lang w:val="en-US" w:eastAsia="zh-CN"/>
        </w:rPr>
        <w:t>6.04</w:t>
      </w:r>
      <w:r>
        <w:rPr>
          <w:rFonts w:hint="eastAsia" w:ascii="仿宋_GB2312" w:hAnsi="仿宋_GB2312" w:eastAsia="仿宋_GB2312"/>
          <w:sz w:val="32"/>
          <w:szCs w:val="32"/>
          <w:highlight w:val="none"/>
        </w:rPr>
        <w:t>%</w:t>
      </w:r>
      <w:r>
        <w:rPr>
          <w:rFonts w:eastAsia="仿宋_GB2312"/>
          <w:sz w:val="32"/>
          <w:szCs w:val="32"/>
          <w:highlight w:val="none"/>
        </w:rPr>
        <w:t>。变动原因：</w:t>
      </w:r>
      <w:r>
        <w:rPr>
          <w:rFonts w:hint="eastAsia" w:ascii="仿宋_GB2312" w:eastAsia="仿宋_GB2312"/>
          <w:sz w:val="32"/>
          <w:szCs w:val="32"/>
          <w:lang w:eastAsia="zh-CN"/>
        </w:rPr>
        <w:t>增加新考录公务员</w:t>
      </w:r>
      <w:r>
        <w:rPr>
          <w:rFonts w:hint="eastAsia" w:ascii="仿宋_GB2312" w:eastAsia="仿宋_GB2312"/>
          <w:sz w:val="32"/>
          <w:szCs w:val="32"/>
          <w:lang w:val="en-US" w:eastAsia="zh-CN"/>
        </w:rPr>
        <w:t>2人，增加工伤保险预算</w:t>
      </w:r>
      <w:r>
        <w:rPr>
          <w:rFonts w:hint="eastAsia" w:ascii="仿宋_GB2312" w:eastAsia="仿宋_GB2312"/>
          <w:sz w:val="32"/>
          <w:szCs w:val="32"/>
        </w:rPr>
        <w:t>。</w:t>
      </w:r>
    </w:p>
    <w:p>
      <w:pPr>
        <w:adjustRightInd w:val="0"/>
        <w:snapToGrid w:val="0"/>
        <w:spacing w:line="560" w:lineRule="exact"/>
        <w:ind w:firstLine="643" w:firstLineChars="200"/>
        <w:rPr>
          <w:rFonts w:hint="eastAsia" w:ascii="楷体" w:hAnsi="楷体" w:eastAsia="楷体" w:cs="楷体"/>
          <w:b/>
          <w:bCs/>
          <w:kern w:val="2"/>
          <w:sz w:val="32"/>
          <w:szCs w:val="32"/>
          <w:lang w:val="en-US" w:eastAsia="zh-CN" w:bidi="ar-SA"/>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rPr>
        <w:t>）</w:t>
      </w:r>
      <w:r>
        <w:rPr>
          <w:rFonts w:hint="eastAsia" w:ascii="楷体" w:hAnsi="楷体" w:eastAsia="楷体" w:cs="楷体"/>
          <w:b/>
          <w:bCs/>
          <w:kern w:val="2"/>
          <w:sz w:val="32"/>
          <w:szCs w:val="32"/>
          <w:lang w:val="en-US" w:eastAsia="zh-CN" w:bidi="ar-SA"/>
        </w:rPr>
        <w:t>卫生健康支出（210）</w:t>
      </w:r>
    </w:p>
    <w:p>
      <w:pPr>
        <w:pStyle w:val="10"/>
        <w:spacing w:after="0" w:line="600" w:lineRule="exact"/>
        <w:ind w:firstLine="640" w:firstLineChars="200"/>
        <w:rPr>
          <w:rFonts w:eastAsia="仿宋_GB2312"/>
          <w:sz w:val="32"/>
          <w:szCs w:val="32"/>
        </w:rPr>
      </w:pPr>
      <w:r>
        <w:rPr>
          <w:rFonts w:hint="eastAsia" w:eastAsia="仿宋_GB2312"/>
          <w:sz w:val="32"/>
          <w:szCs w:val="32"/>
          <w:lang w:val="en-US" w:eastAsia="zh-CN"/>
        </w:rPr>
        <w:t>卫生健康支出</w:t>
      </w:r>
      <w:r>
        <w:rPr>
          <w:rFonts w:hint="eastAsia" w:eastAsia="仿宋_GB2312"/>
          <w:sz w:val="32"/>
          <w:szCs w:val="32"/>
        </w:rPr>
        <w:t>年初预算数为</w:t>
      </w:r>
      <w:r>
        <w:rPr>
          <w:rFonts w:hint="eastAsia" w:eastAsia="仿宋_GB2312"/>
          <w:sz w:val="32"/>
          <w:szCs w:val="32"/>
          <w:lang w:val="en-US" w:eastAsia="zh-CN"/>
        </w:rPr>
        <w:t>34.63</w:t>
      </w:r>
      <w:r>
        <w:rPr>
          <w:rFonts w:eastAsia="仿宋_GB2312"/>
          <w:sz w:val="32"/>
          <w:szCs w:val="32"/>
        </w:rPr>
        <w:t>万元</w:t>
      </w:r>
      <w:r>
        <w:rPr>
          <w:rFonts w:hint="eastAsia" w:eastAsia="仿宋_GB2312"/>
          <w:sz w:val="32"/>
          <w:szCs w:val="32"/>
        </w:rPr>
        <w:t>，与上年相比</w:t>
      </w:r>
      <w:r>
        <w:rPr>
          <w:rFonts w:eastAsia="仿宋_GB2312"/>
          <w:sz w:val="32"/>
          <w:szCs w:val="32"/>
        </w:rPr>
        <w:t>增加</w:t>
      </w:r>
      <w:r>
        <w:rPr>
          <w:rFonts w:hint="eastAsia" w:eastAsia="仿宋_GB2312"/>
          <w:sz w:val="32"/>
          <w:szCs w:val="32"/>
          <w:lang w:val="en-US" w:eastAsia="zh-CN"/>
        </w:rPr>
        <w:t>3.25</w:t>
      </w:r>
      <w:r>
        <w:rPr>
          <w:rFonts w:eastAsia="仿宋_GB2312"/>
          <w:sz w:val="32"/>
          <w:szCs w:val="32"/>
        </w:rPr>
        <w:t>万元</w:t>
      </w:r>
      <w:r>
        <w:rPr>
          <w:rFonts w:hint="eastAsia" w:eastAsia="仿宋_GB2312"/>
          <w:sz w:val="32"/>
          <w:szCs w:val="32"/>
        </w:rPr>
        <w:t>。其中：</w:t>
      </w:r>
    </w:p>
    <w:p>
      <w:pPr>
        <w:numPr>
          <w:ilvl w:val="0"/>
          <w:numId w:val="3"/>
        </w:num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行政事业单位医疗（21011）行政单位医疗（2101101）</w:t>
      </w:r>
      <w:r>
        <w:rPr>
          <w:rFonts w:hint="eastAsia" w:ascii="仿宋_GB2312" w:eastAsia="仿宋_GB2312"/>
          <w:sz w:val="32"/>
          <w:szCs w:val="32"/>
          <w:lang w:val="en-US" w:eastAsia="zh-CN"/>
        </w:rPr>
        <w:t>年初</w:t>
      </w:r>
      <w:r>
        <w:rPr>
          <w:rFonts w:hint="eastAsia" w:ascii="仿宋_GB2312" w:eastAsia="仿宋_GB2312"/>
          <w:sz w:val="32"/>
          <w:szCs w:val="32"/>
        </w:rPr>
        <w:t>预算</w:t>
      </w:r>
      <w:r>
        <w:rPr>
          <w:rFonts w:hint="eastAsia" w:ascii="仿宋_GB2312" w:eastAsia="仿宋_GB2312"/>
          <w:sz w:val="32"/>
          <w:szCs w:val="32"/>
          <w:lang w:val="en-US" w:eastAsia="zh-CN"/>
        </w:rPr>
        <w:t>29.24</w:t>
      </w:r>
      <w:r>
        <w:rPr>
          <w:rFonts w:hint="eastAsia" w:ascii="仿宋_GB2312" w:eastAsia="仿宋_GB2312"/>
          <w:sz w:val="32"/>
          <w:szCs w:val="32"/>
        </w:rPr>
        <w:t>万元，</w:t>
      </w:r>
      <w:r>
        <w:rPr>
          <w:rFonts w:eastAsia="仿宋_GB2312"/>
          <w:sz w:val="32"/>
          <w:szCs w:val="32"/>
          <w:highlight w:val="none"/>
        </w:rPr>
        <w:t>与上年相比增加</w:t>
      </w:r>
      <w:r>
        <w:rPr>
          <w:rFonts w:hint="eastAsia" w:eastAsia="仿宋_GB2312"/>
          <w:sz w:val="32"/>
          <w:szCs w:val="32"/>
          <w:highlight w:val="none"/>
          <w:lang w:val="en-US" w:eastAsia="zh-CN"/>
        </w:rPr>
        <w:t>3.39</w:t>
      </w:r>
      <w:r>
        <w:rPr>
          <w:rFonts w:eastAsia="仿宋_GB2312"/>
          <w:sz w:val="32"/>
          <w:szCs w:val="32"/>
          <w:highlight w:val="none"/>
        </w:rPr>
        <w:t>万元，增长</w:t>
      </w:r>
      <w:r>
        <w:rPr>
          <w:rFonts w:hint="eastAsia" w:eastAsia="仿宋_GB2312"/>
          <w:sz w:val="32"/>
          <w:szCs w:val="32"/>
          <w:highlight w:val="none"/>
          <w:lang w:val="en-US" w:eastAsia="zh-CN"/>
        </w:rPr>
        <w:t>13.11</w:t>
      </w:r>
      <w:r>
        <w:rPr>
          <w:rFonts w:hint="eastAsia" w:ascii="仿宋_GB2312" w:hAnsi="仿宋_GB2312" w:eastAsia="仿宋_GB2312"/>
          <w:sz w:val="32"/>
          <w:szCs w:val="32"/>
          <w:highlight w:val="none"/>
        </w:rPr>
        <w:t>%</w:t>
      </w:r>
      <w:r>
        <w:rPr>
          <w:rFonts w:eastAsia="仿宋_GB2312"/>
          <w:sz w:val="32"/>
          <w:szCs w:val="32"/>
          <w:highlight w:val="none"/>
        </w:rPr>
        <w:t>。变动原因：</w:t>
      </w:r>
      <w:r>
        <w:rPr>
          <w:rFonts w:hint="eastAsia" w:ascii="仿宋_GB2312" w:eastAsia="仿宋_GB2312"/>
          <w:sz w:val="32"/>
          <w:szCs w:val="32"/>
          <w:lang w:eastAsia="zh-CN"/>
        </w:rPr>
        <w:t>人员增加，医疗保险缴费支出增加</w:t>
      </w:r>
      <w:r>
        <w:rPr>
          <w:rFonts w:hint="eastAsia" w:ascii="仿宋_GB2312" w:eastAsia="仿宋_GB2312"/>
          <w:sz w:val="32"/>
          <w:szCs w:val="32"/>
        </w:rPr>
        <w:t>。</w:t>
      </w:r>
    </w:p>
    <w:p>
      <w:pPr>
        <w:numPr>
          <w:ilvl w:val="0"/>
          <w:numId w:val="0"/>
        </w:numPr>
        <w:adjustRightInd w:val="0"/>
        <w:snapToGrid w:val="0"/>
        <w:spacing w:line="560" w:lineRule="exact"/>
        <w:ind w:firstLine="640" w:firstLineChars="200"/>
      </w:pPr>
      <w:r>
        <w:rPr>
          <w:rFonts w:hint="eastAsia" w:ascii="仿宋_GB2312" w:eastAsia="仿宋_GB2312"/>
          <w:sz w:val="32"/>
          <w:szCs w:val="32"/>
          <w:lang w:val="en-US" w:eastAsia="zh-CN"/>
        </w:rPr>
        <w:t>2、</w:t>
      </w:r>
      <w:r>
        <w:rPr>
          <w:rFonts w:hint="eastAsia" w:ascii="仿宋_GB2312" w:eastAsia="仿宋_GB2312"/>
          <w:sz w:val="32"/>
          <w:szCs w:val="32"/>
        </w:rPr>
        <w:t>行政事业单位医疗（21011）行政单位医疗（210110</w:t>
      </w: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年初</w:t>
      </w:r>
      <w:r>
        <w:rPr>
          <w:rFonts w:hint="eastAsia" w:ascii="仿宋_GB2312" w:eastAsia="仿宋_GB2312"/>
          <w:sz w:val="32"/>
          <w:szCs w:val="32"/>
        </w:rPr>
        <w:t>预算</w:t>
      </w:r>
      <w:r>
        <w:rPr>
          <w:rFonts w:hint="eastAsia" w:ascii="仿宋_GB2312" w:eastAsia="仿宋_GB2312"/>
          <w:sz w:val="32"/>
          <w:szCs w:val="32"/>
          <w:lang w:val="en-US" w:eastAsia="zh-CN"/>
        </w:rPr>
        <w:t>5.39</w:t>
      </w:r>
      <w:r>
        <w:rPr>
          <w:rFonts w:hint="eastAsia" w:ascii="仿宋_GB2312" w:eastAsia="仿宋_GB2312"/>
          <w:sz w:val="32"/>
          <w:szCs w:val="32"/>
        </w:rPr>
        <w:t>万元，</w:t>
      </w:r>
      <w:r>
        <w:rPr>
          <w:rFonts w:eastAsia="仿宋_GB2312"/>
          <w:sz w:val="32"/>
          <w:szCs w:val="32"/>
          <w:highlight w:val="none"/>
        </w:rPr>
        <w:t>与上年相比</w:t>
      </w:r>
      <w:r>
        <w:rPr>
          <w:rFonts w:hint="eastAsia" w:eastAsia="仿宋_GB2312"/>
          <w:sz w:val="32"/>
          <w:szCs w:val="32"/>
          <w:highlight w:val="none"/>
          <w:lang w:eastAsia="zh-CN"/>
        </w:rPr>
        <w:t>减少</w:t>
      </w:r>
      <w:r>
        <w:rPr>
          <w:rFonts w:hint="eastAsia" w:eastAsia="仿宋_GB2312"/>
          <w:sz w:val="32"/>
          <w:szCs w:val="32"/>
          <w:highlight w:val="none"/>
          <w:lang w:val="en-US" w:eastAsia="zh-CN"/>
        </w:rPr>
        <w:t>0.14</w:t>
      </w:r>
      <w:r>
        <w:rPr>
          <w:rFonts w:eastAsia="仿宋_GB2312"/>
          <w:sz w:val="32"/>
          <w:szCs w:val="32"/>
          <w:highlight w:val="none"/>
        </w:rPr>
        <w:t>万元，</w:t>
      </w:r>
      <w:r>
        <w:rPr>
          <w:rFonts w:hint="eastAsia" w:eastAsia="仿宋_GB2312"/>
          <w:sz w:val="32"/>
          <w:szCs w:val="32"/>
          <w:highlight w:val="none"/>
          <w:lang w:eastAsia="zh-CN"/>
        </w:rPr>
        <w:t>减少</w:t>
      </w:r>
      <w:r>
        <w:rPr>
          <w:rFonts w:hint="eastAsia" w:eastAsia="仿宋_GB2312"/>
          <w:sz w:val="32"/>
          <w:szCs w:val="32"/>
          <w:highlight w:val="none"/>
          <w:lang w:val="en-US" w:eastAsia="zh-CN"/>
        </w:rPr>
        <w:t>2.53</w:t>
      </w:r>
      <w:r>
        <w:rPr>
          <w:rFonts w:hint="eastAsia" w:ascii="仿宋_GB2312" w:hAnsi="仿宋_GB2312" w:eastAsia="仿宋_GB2312"/>
          <w:sz w:val="32"/>
          <w:szCs w:val="32"/>
          <w:highlight w:val="none"/>
        </w:rPr>
        <w:t>%</w:t>
      </w:r>
      <w:r>
        <w:rPr>
          <w:rFonts w:eastAsia="仿宋_GB2312"/>
          <w:sz w:val="32"/>
          <w:szCs w:val="32"/>
          <w:highlight w:val="none"/>
        </w:rPr>
        <w:t>。变动原因：</w:t>
      </w:r>
      <w:r>
        <w:rPr>
          <w:rFonts w:hint="eastAsia" w:ascii="仿宋_GB2312" w:eastAsia="仿宋_GB2312"/>
          <w:sz w:val="32"/>
          <w:szCs w:val="32"/>
          <w:lang w:eastAsia="zh-CN"/>
        </w:rPr>
        <w:t>有人员调出、退休</w:t>
      </w:r>
      <w:r>
        <w:rPr>
          <w:rFonts w:hint="eastAsia" w:ascii="仿宋_GB2312" w:eastAsia="仿宋_GB2312"/>
          <w:sz w:val="32"/>
          <w:szCs w:val="32"/>
        </w:rPr>
        <w:t>。</w:t>
      </w:r>
    </w:p>
    <w:p>
      <w:pPr>
        <w:numPr>
          <w:ilvl w:val="0"/>
          <w:numId w:val="4"/>
        </w:numPr>
        <w:adjustRightInd w:val="0"/>
        <w:snapToGrid w:val="0"/>
        <w:spacing w:line="560" w:lineRule="exact"/>
        <w:ind w:firstLine="643" w:firstLineChars="200"/>
        <w:rPr>
          <w:rFonts w:hint="eastAsia"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住房保障支出（221）</w:t>
      </w:r>
    </w:p>
    <w:p>
      <w:pPr>
        <w:pStyle w:val="10"/>
        <w:spacing w:after="0" w:line="600" w:lineRule="exact"/>
        <w:ind w:firstLine="643" w:firstLineChars="200"/>
        <w:rPr>
          <w:rFonts w:hint="default" w:ascii="楷体" w:hAnsi="楷体" w:eastAsia="楷体" w:cs="楷体"/>
          <w:b/>
          <w:bCs/>
          <w:kern w:val="2"/>
          <w:sz w:val="32"/>
          <w:szCs w:val="32"/>
          <w:lang w:val="en-US" w:eastAsia="zh-CN" w:bidi="ar-SA"/>
        </w:rPr>
      </w:pPr>
      <w:r>
        <w:rPr>
          <w:rFonts w:hint="eastAsia" w:ascii="楷体" w:hAnsi="楷体" w:eastAsia="楷体" w:cs="楷体"/>
          <w:b/>
          <w:bCs/>
          <w:kern w:val="2"/>
          <w:sz w:val="32"/>
          <w:szCs w:val="32"/>
          <w:lang w:val="en-US" w:eastAsia="zh-CN" w:bidi="ar-SA"/>
        </w:rPr>
        <w:t xml:space="preserve"> </w:t>
      </w:r>
      <w:r>
        <w:rPr>
          <w:rFonts w:hint="eastAsia" w:eastAsia="仿宋_GB2312"/>
          <w:sz w:val="32"/>
          <w:szCs w:val="32"/>
          <w:lang w:val="en-US" w:eastAsia="zh-CN"/>
        </w:rPr>
        <w:t>住房保障支出</w:t>
      </w:r>
      <w:r>
        <w:rPr>
          <w:rFonts w:hint="eastAsia" w:eastAsia="仿宋_GB2312"/>
          <w:sz w:val="32"/>
          <w:szCs w:val="32"/>
        </w:rPr>
        <w:t>年初预算数为</w:t>
      </w:r>
      <w:r>
        <w:rPr>
          <w:rFonts w:hint="eastAsia" w:eastAsia="仿宋_GB2312"/>
          <w:sz w:val="32"/>
          <w:szCs w:val="32"/>
          <w:lang w:val="en-US" w:eastAsia="zh-CN"/>
        </w:rPr>
        <w:t>68.03</w:t>
      </w:r>
      <w:r>
        <w:rPr>
          <w:rFonts w:eastAsia="仿宋_GB2312"/>
          <w:sz w:val="32"/>
          <w:szCs w:val="32"/>
        </w:rPr>
        <w:t>万元</w:t>
      </w:r>
      <w:r>
        <w:rPr>
          <w:rFonts w:hint="eastAsia" w:eastAsia="仿宋_GB2312"/>
          <w:sz w:val="32"/>
          <w:szCs w:val="32"/>
        </w:rPr>
        <w:t>，与上年相比</w:t>
      </w:r>
      <w:r>
        <w:rPr>
          <w:rFonts w:eastAsia="仿宋_GB2312"/>
          <w:sz w:val="32"/>
          <w:szCs w:val="32"/>
        </w:rPr>
        <w:t>增加</w:t>
      </w:r>
      <w:r>
        <w:rPr>
          <w:rFonts w:hint="eastAsia" w:eastAsia="仿宋_GB2312"/>
          <w:sz w:val="32"/>
          <w:szCs w:val="32"/>
          <w:lang w:val="en-US" w:eastAsia="zh-CN"/>
        </w:rPr>
        <w:t>68.03</w:t>
      </w:r>
      <w:r>
        <w:rPr>
          <w:rFonts w:eastAsia="仿宋_GB2312"/>
          <w:sz w:val="32"/>
          <w:szCs w:val="32"/>
        </w:rPr>
        <w:t>万元</w:t>
      </w:r>
      <w:r>
        <w:rPr>
          <w:rFonts w:hint="eastAsia" w:eastAsia="仿宋_GB2312"/>
          <w:sz w:val="32"/>
          <w:szCs w:val="32"/>
        </w:rPr>
        <w:t>。其中：</w:t>
      </w:r>
    </w:p>
    <w:p>
      <w:pPr>
        <w:numPr>
          <w:ilvl w:val="0"/>
          <w:numId w:val="0"/>
        </w:num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住房改革支出（22102）住房公积金（2210201）</w:t>
      </w:r>
      <w:r>
        <w:rPr>
          <w:rFonts w:hint="eastAsia" w:ascii="仿宋_GB2312" w:eastAsia="仿宋_GB2312"/>
          <w:sz w:val="32"/>
          <w:szCs w:val="32"/>
          <w:lang w:val="en-US" w:eastAsia="zh-CN"/>
        </w:rPr>
        <w:t>年初</w:t>
      </w:r>
      <w:r>
        <w:rPr>
          <w:rFonts w:hint="eastAsia" w:ascii="仿宋_GB2312" w:eastAsia="仿宋_GB2312"/>
          <w:sz w:val="32"/>
          <w:szCs w:val="32"/>
        </w:rPr>
        <w:t>预算</w:t>
      </w:r>
      <w:r>
        <w:rPr>
          <w:rFonts w:hint="eastAsia" w:ascii="仿宋_GB2312" w:eastAsia="仿宋_GB2312"/>
          <w:sz w:val="32"/>
          <w:szCs w:val="32"/>
          <w:lang w:val="en-US" w:eastAsia="zh-CN"/>
        </w:rPr>
        <w:t>68.03</w:t>
      </w:r>
      <w:r>
        <w:rPr>
          <w:rFonts w:hint="eastAsia" w:ascii="仿宋_GB2312" w:eastAsia="仿宋_GB2312"/>
          <w:sz w:val="32"/>
          <w:szCs w:val="32"/>
        </w:rPr>
        <w:t>万元，</w:t>
      </w:r>
      <w:r>
        <w:rPr>
          <w:rFonts w:eastAsia="仿宋_GB2312"/>
          <w:sz w:val="32"/>
          <w:szCs w:val="32"/>
          <w:highlight w:val="none"/>
        </w:rPr>
        <w:t>与上年相比增加</w:t>
      </w:r>
      <w:r>
        <w:rPr>
          <w:rFonts w:hint="eastAsia" w:eastAsia="仿宋_GB2312"/>
          <w:sz w:val="32"/>
          <w:szCs w:val="32"/>
          <w:highlight w:val="none"/>
          <w:lang w:val="en-US" w:eastAsia="zh-CN"/>
        </w:rPr>
        <w:t>68.03</w:t>
      </w:r>
      <w:r>
        <w:rPr>
          <w:rFonts w:eastAsia="仿宋_GB2312"/>
          <w:sz w:val="32"/>
          <w:szCs w:val="32"/>
          <w:highlight w:val="none"/>
        </w:rPr>
        <w:t>万元，增长</w:t>
      </w:r>
      <w:r>
        <w:rPr>
          <w:rFonts w:hint="eastAsia" w:eastAsia="仿宋_GB2312"/>
          <w:sz w:val="32"/>
          <w:szCs w:val="32"/>
          <w:highlight w:val="none"/>
          <w:lang w:val="en-US" w:eastAsia="zh-CN"/>
        </w:rPr>
        <w:t>100</w:t>
      </w:r>
      <w:r>
        <w:rPr>
          <w:rFonts w:hint="eastAsia" w:ascii="仿宋_GB2312" w:hAnsi="仿宋_GB2312" w:eastAsia="仿宋_GB2312"/>
          <w:sz w:val="32"/>
          <w:szCs w:val="32"/>
          <w:highlight w:val="none"/>
        </w:rPr>
        <w:t>%</w:t>
      </w:r>
      <w:r>
        <w:rPr>
          <w:rFonts w:eastAsia="仿宋_GB2312"/>
          <w:sz w:val="32"/>
          <w:szCs w:val="32"/>
          <w:highlight w:val="none"/>
        </w:rPr>
        <w:t>。变动原因：</w:t>
      </w:r>
      <w:r>
        <w:rPr>
          <w:rFonts w:hint="eastAsia" w:ascii="仿宋_GB2312" w:eastAsia="仿宋_GB2312"/>
          <w:sz w:val="32"/>
          <w:szCs w:val="32"/>
        </w:rPr>
        <w:t>本年度将住房公积金列入预算。</w:t>
      </w:r>
    </w:p>
    <w:p>
      <w:pPr>
        <w:spacing w:line="600" w:lineRule="exact"/>
        <w:ind w:firstLine="640" w:firstLineChars="200"/>
        <w:outlineLvl w:val="2"/>
        <w:rPr>
          <w:rFonts w:eastAsia="黑体" w:cs="黑体"/>
          <w:sz w:val="32"/>
          <w:szCs w:val="36"/>
        </w:rPr>
      </w:pPr>
      <w:r>
        <w:rPr>
          <w:rFonts w:hint="eastAsia" w:eastAsia="黑体" w:cs="黑体"/>
          <w:sz w:val="32"/>
          <w:szCs w:val="36"/>
        </w:rPr>
        <w:t>六、一般公共预算基本支出预算情况说明</w:t>
      </w:r>
    </w:p>
    <w:p>
      <w:pPr>
        <w:pStyle w:val="10"/>
        <w:tabs>
          <w:tab w:val="left" w:pos="2671"/>
          <w:tab w:val="left" w:pos="5000"/>
          <w:tab w:val="left" w:pos="6190"/>
        </w:tabs>
        <w:spacing w:after="0" w:line="600" w:lineRule="exact"/>
        <w:ind w:firstLine="640" w:firstLineChars="200"/>
        <w:rPr>
          <w:rFonts w:eastAsia="仿宋_GB2312" w:cs="仿宋"/>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hint="eastAsia" w:eastAsia="仿宋_GB2312" w:cs="仿宋"/>
          <w:sz w:val="32"/>
          <w:szCs w:val="32"/>
        </w:rPr>
        <w:t>年度一般公共预算财政拨款基本支出预算</w:t>
      </w:r>
      <w:r>
        <w:rPr>
          <w:rFonts w:hint="eastAsia" w:eastAsia="仿宋_GB2312" w:cs="仿宋"/>
          <w:sz w:val="32"/>
          <w:szCs w:val="32"/>
          <w:lang w:val="en-US" w:eastAsia="zh-CN"/>
        </w:rPr>
        <w:t>916.26</w:t>
      </w:r>
      <w:r>
        <w:rPr>
          <w:rFonts w:hint="eastAsia" w:eastAsia="仿宋_GB2312" w:cs="仿宋"/>
          <w:sz w:val="32"/>
          <w:szCs w:val="32"/>
        </w:rPr>
        <w:t>万元，其中：</w:t>
      </w:r>
    </w:p>
    <w:p>
      <w:pPr>
        <w:pStyle w:val="10"/>
        <w:tabs>
          <w:tab w:val="left" w:pos="2671"/>
          <w:tab w:val="left" w:pos="5000"/>
          <w:tab w:val="left" w:pos="6190"/>
        </w:tabs>
        <w:spacing w:after="0" w:line="600" w:lineRule="exact"/>
        <w:ind w:firstLine="643" w:firstLineChars="200"/>
        <w:rPr>
          <w:rFonts w:eastAsia="仿宋_GB2312" w:cs="仿宋"/>
          <w:sz w:val="32"/>
          <w:szCs w:val="32"/>
        </w:rPr>
      </w:pPr>
      <w:r>
        <w:rPr>
          <w:rFonts w:hint="eastAsia" w:eastAsia="仿宋_GB2312" w:cs="仿宋"/>
          <w:b/>
          <w:bCs/>
          <w:sz w:val="32"/>
          <w:szCs w:val="32"/>
        </w:rPr>
        <w:t>（一）人员经费</w:t>
      </w:r>
      <w:r>
        <w:rPr>
          <w:rFonts w:hint="eastAsia" w:eastAsia="仿宋_GB2312" w:cs="仿宋"/>
          <w:b/>
          <w:bCs/>
          <w:sz w:val="32"/>
          <w:szCs w:val="32"/>
          <w:lang w:val="en-US" w:eastAsia="zh-CN"/>
        </w:rPr>
        <w:t>866.95</w:t>
      </w:r>
      <w:r>
        <w:rPr>
          <w:rFonts w:hint="eastAsia" w:eastAsia="仿宋_GB2312" w:cs="仿宋"/>
          <w:b/>
          <w:bCs/>
          <w:sz w:val="32"/>
          <w:szCs w:val="32"/>
        </w:rPr>
        <w:t>万元</w:t>
      </w:r>
      <w:r>
        <w:rPr>
          <w:rFonts w:hint="eastAsia" w:eastAsia="仿宋_GB2312" w:cs="仿宋"/>
          <w:sz w:val="32"/>
          <w:szCs w:val="32"/>
        </w:rPr>
        <w:t>。主要包括：基本工资</w:t>
      </w:r>
      <w:r>
        <w:rPr>
          <w:rFonts w:hint="eastAsia" w:eastAsia="仿宋_GB2312" w:cs="仿宋"/>
          <w:sz w:val="32"/>
          <w:szCs w:val="32"/>
          <w:lang w:val="en-US" w:eastAsia="zh-CN"/>
        </w:rPr>
        <w:t>239.08</w:t>
      </w:r>
      <w:r>
        <w:rPr>
          <w:rFonts w:hint="eastAsia" w:eastAsia="仿宋_GB2312" w:cs="仿宋"/>
          <w:sz w:val="32"/>
          <w:szCs w:val="32"/>
        </w:rPr>
        <w:t>万元、津贴补贴</w:t>
      </w:r>
      <w:r>
        <w:rPr>
          <w:rFonts w:hint="eastAsia" w:eastAsia="仿宋_GB2312" w:cs="仿宋"/>
          <w:sz w:val="32"/>
          <w:szCs w:val="32"/>
          <w:lang w:val="en-US" w:eastAsia="zh-CN"/>
        </w:rPr>
        <w:t>329.97</w:t>
      </w:r>
      <w:r>
        <w:rPr>
          <w:rFonts w:hint="eastAsia" w:eastAsia="仿宋_GB2312" w:cs="仿宋"/>
          <w:sz w:val="32"/>
          <w:szCs w:val="32"/>
        </w:rPr>
        <w:t>万元、奖金</w:t>
      </w:r>
      <w:r>
        <w:rPr>
          <w:rFonts w:hint="eastAsia" w:eastAsia="仿宋_GB2312" w:cs="仿宋"/>
          <w:sz w:val="32"/>
          <w:szCs w:val="32"/>
          <w:lang w:val="en-US" w:eastAsia="zh-CN"/>
        </w:rPr>
        <w:t>13.97</w:t>
      </w:r>
      <w:r>
        <w:rPr>
          <w:rFonts w:hint="eastAsia" w:eastAsia="仿宋_GB2312" w:cs="仿宋"/>
          <w:sz w:val="32"/>
          <w:szCs w:val="32"/>
        </w:rPr>
        <w:t>万元、绩效工资</w:t>
      </w:r>
      <w:r>
        <w:rPr>
          <w:rFonts w:hint="eastAsia" w:eastAsia="仿宋_GB2312" w:cs="仿宋"/>
          <w:sz w:val="32"/>
          <w:szCs w:val="32"/>
          <w:lang w:val="en-US" w:eastAsia="zh-CN"/>
        </w:rPr>
        <w:t>12.37</w:t>
      </w:r>
      <w:r>
        <w:rPr>
          <w:rFonts w:hint="eastAsia" w:eastAsia="仿宋_GB2312" w:cs="仿宋"/>
          <w:sz w:val="32"/>
          <w:szCs w:val="32"/>
        </w:rPr>
        <w:t>万元、机关事业单位基本养老保险缴费</w:t>
      </w:r>
      <w:r>
        <w:rPr>
          <w:rFonts w:hint="eastAsia" w:eastAsia="仿宋_GB2312" w:cs="仿宋"/>
          <w:sz w:val="32"/>
          <w:szCs w:val="32"/>
          <w:lang w:val="en-US" w:eastAsia="zh-CN"/>
        </w:rPr>
        <w:t>72.98</w:t>
      </w:r>
      <w:r>
        <w:rPr>
          <w:rFonts w:hint="eastAsia" w:eastAsia="仿宋_GB2312" w:cs="仿宋"/>
          <w:sz w:val="32"/>
          <w:szCs w:val="32"/>
        </w:rPr>
        <w:t>万元、职业年金缴费</w:t>
      </w:r>
      <w:r>
        <w:rPr>
          <w:rFonts w:hint="eastAsia" w:eastAsia="仿宋_GB2312" w:cs="仿宋"/>
          <w:sz w:val="32"/>
          <w:szCs w:val="32"/>
          <w:lang w:val="en-US" w:eastAsia="zh-CN"/>
        </w:rPr>
        <w:t>40.90</w:t>
      </w:r>
      <w:r>
        <w:rPr>
          <w:rFonts w:hint="eastAsia" w:eastAsia="仿宋_GB2312" w:cs="仿宋"/>
          <w:sz w:val="32"/>
          <w:szCs w:val="32"/>
        </w:rPr>
        <w:t>万元、职工基本</w:t>
      </w:r>
      <w:r>
        <w:rPr>
          <w:rFonts w:hint="eastAsia" w:eastAsia="仿宋_GB2312" w:cs="仿宋"/>
          <w:sz w:val="32"/>
          <w:szCs w:val="32"/>
          <w:lang w:eastAsia="zh-CN"/>
        </w:rPr>
        <w:t>医疗</w:t>
      </w:r>
      <w:r>
        <w:rPr>
          <w:rFonts w:hint="eastAsia" w:eastAsia="仿宋_GB2312" w:cs="仿宋"/>
          <w:sz w:val="32"/>
          <w:szCs w:val="32"/>
        </w:rPr>
        <w:t>保险缴费</w:t>
      </w:r>
      <w:r>
        <w:rPr>
          <w:rFonts w:hint="eastAsia" w:eastAsia="仿宋_GB2312" w:cs="仿宋"/>
          <w:sz w:val="32"/>
          <w:szCs w:val="32"/>
          <w:lang w:val="en-US" w:eastAsia="zh-CN"/>
        </w:rPr>
        <w:t>34.62</w:t>
      </w:r>
      <w:r>
        <w:rPr>
          <w:rFonts w:hint="eastAsia" w:eastAsia="仿宋_GB2312" w:cs="仿宋"/>
          <w:sz w:val="32"/>
          <w:szCs w:val="32"/>
        </w:rPr>
        <w:t>万元，其他社会保险缴费</w:t>
      </w:r>
      <w:r>
        <w:rPr>
          <w:rFonts w:hint="eastAsia" w:eastAsia="仿宋_GB2312" w:cs="仿宋"/>
          <w:sz w:val="32"/>
          <w:szCs w:val="32"/>
          <w:lang w:val="en-US" w:eastAsia="zh-CN"/>
        </w:rPr>
        <w:t>1.58</w:t>
      </w:r>
      <w:r>
        <w:rPr>
          <w:rFonts w:hint="eastAsia" w:eastAsia="仿宋_GB2312" w:cs="仿宋"/>
          <w:sz w:val="32"/>
          <w:szCs w:val="32"/>
        </w:rPr>
        <w:t>万元、住房公积金</w:t>
      </w:r>
      <w:r>
        <w:rPr>
          <w:rFonts w:hint="eastAsia" w:eastAsia="仿宋_GB2312" w:cs="仿宋"/>
          <w:sz w:val="32"/>
          <w:szCs w:val="32"/>
          <w:lang w:val="en-US" w:eastAsia="zh-CN"/>
        </w:rPr>
        <w:t>68.03</w:t>
      </w:r>
      <w:r>
        <w:rPr>
          <w:rFonts w:hint="eastAsia" w:eastAsia="仿宋_GB2312" w:cs="仿宋"/>
          <w:sz w:val="32"/>
          <w:szCs w:val="32"/>
        </w:rPr>
        <w:t>万元、其他工资福利支出</w:t>
      </w:r>
      <w:r>
        <w:rPr>
          <w:rFonts w:hint="eastAsia" w:eastAsia="仿宋_GB2312" w:cs="仿宋"/>
          <w:sz w:val="32"/>
          <w:szCs w:val="32"/>
          <w:lang w:val="en-US" w:eastAsia="zh-CN"/>
        </w:rPr>
        <w:t>0.79</w:t>
      </w:r>
      <w:r>
        <w:rPr>
          <w:rFonts w:hint="eastAsia" w:eastAsia="仿宋_GB2312" w:cs="仿宋"/>
          <w:sz w:val="32"/>
          <w:szCs w:val="32"/>
        </w:rPr>
        <w:t>万元、退休费</w:t>
      </w:r>
      <w:r>
        <w:rPr>
          <w:rFonts w:hint="eastAsia" w:eastAsia="仿宋_GB2312" w:cs="仿宋"/>
          <w:sz w:val="32"/>
          <w:szCs w:val="32"/>
          <w:lang w:val="en-US" w:eastAsia="zh-CN"/>
        </w:rPr>
        <w:t>40.6</w:t>
      </w:r>
      <w:r>
        <w:rPr>
          <w:rFonts w:hint="eastAsia" w:eastAsia="仿宋_GB2312" w:cs="仿宋"/>
          <w:sz w:val="32"/>
          <w:szCs w:val="32"/>
        </w:rPr>
        <w:t>万元、</w:t>
      </w:r>
      <w:r>
        <w:rPr>
          <w:rFonts w:hint="eastAsia" w:eastAsia="仿宋_GB2312" w:cs="仿宋"/>
          <w:sz w:val="32"/>
          <w:szCs w:val="32"/>
          <w:lang w:eastAsia="zh-CN"/>
        </w:rPr>
        <w:t>离休费</w:t>
      </w:r>
      <w:r>
        <w:rPr>
          <w:rFonts w:hint="eastAsia" w:eastAsia="仿宋_GB2312" w:cs="仿宋"/>
          <w:sz w:val="32"/>
          <w:szCs w:val="32"/>
          <w:lang w:val="en-US" w:eastAsia="zh-CN"/>
        </w:rPr>
        <w:t>12.06万元</w:t>
      </w:r>
      <w:r>
        <w:rPr>
          <w:rFonts w:hint="eastAsia" w:eastAsia="仿宋_GB2312" w:cs="仿宋"/>
          <w:sz w:val="32"/>
          <w:szCs w:val="32"/>
        </w:rPr>
        <w:t>。</w:t>
      </w:r>
    </w:p>
    <w:p>
      <w:pPr>
        <w:pStyle w:val="10"/>
        <w:tabs>
          <w:tab w:val="left" w:pos="2671"/>
          <w:tab w:val="left" w:pos="5000"/>
          <w:tab w:val="left" w:pos="6190"/>
        </w:tabs>
        <w:spacing w:after="0" w:line="600" w:lineRule="exact"/>
        <w:ind w:firstLine="643" w:firstLineChars="200"/>
        <w:rPr>
          <w:rFonts w:eastAsia="仿宋_GB2312" w:cs="仿宋"/>
          <w:sz w:val="32"/>
          <w:szCs w:val="32"/>
        </w:rPr>
      </w:pPr>
      <w:r>
        <w:rPr>
          <w:rFonts w:hint="eastAsia" w:eastAsia="仿宋_GB2312" w:cs="仿宋"/>
          <w:b/>
          <w:bCs/>
          <w:sz w:val="32"/>
          <w:szCs w:val="32"/>
        </w:rPr>
        <w:t>（二）公用经费</w:t>
      </w:r>
      <w:r>
        <w:rPr>
          <w:rFonts w:hint="eastAsia" w:eastAsia="仿宋_GB2312" w:cs="仿宋"/>
          <w:b/>
          <w:bCs/>
          <w:sz w:val="32"/>
          <w:szCs w:val="32"/>
          <w:lang w:val="en-US" w:eastAsia="zh-CN"/>
        </w:rPr>
        <w:t>49.31</w:t>
      </w:r>
      <w:r>
        <w:rPr>
          <w:rFonts w:hint="eastAsia" w:eastAsia="仿宋_GB2312" w:cs="仿宋"/>
          <w:b/>
          <w:bCs/>
          <w:sz w:val="32"/>
          <w:szCs w:val="32"/>
        </w:rPr>
        <w:t>万元</w:t>
      </w:r>
      <w:r>
        <w:rPr>
          <w:rFonts w:hint="eastAsia" w:eastAsia="仿宋_GB2312" w:cs="仿宋"/>
          <w:sz w:val="32"/>
          <w:szCs w:val="32"/>
        </w:rPr>
        <w:t>。主要包括：</w:t>
      </w:r>
      <w:r>
        <w:rPr>
          <w:rFonts w:hint="eastAsia" w:eastAsia="仿宋_GB2312" w:cs="仿宋"/>
          <w:sz w:val="32"/>
          <w:szCs w:val="32"/>
          <w:lang w:eastAsia="zh-CN"/>
        </w:rPr>
        <w:t>办公费</w:t>
      </w:r>
      <w:r>
        <w:rPr>
          <w:rFonts w:hint="eastAsia" w:eastAsia="仿宋_GB2312" w:cs="仿宋"/>
          <w:sz w:val="32"/>
          <w:szCs w:val="32"/>
          <w:lang w:val="en-US" w:eastAsia="zh-CN"/>
        </w:rPr>
        <w:t>18.35万元、水费0.2万元、电费0.5万元、</w:t>
      </w:r>
      <w:r>
        <w:rPr>
          <w:rFonts w:hint="eastAsia" w:eastAsia="仿宋_GB2312" w:cs="仿宋"/>
          <w:sz w:val="32"/>
          <w:szCs w:val="32"/>
        </w:rPr>
        <w:t>邮电费</w:t>
      </w:r>
      <w:r>
        <w:rPr>
          <w:rFonts w:hint="eastAsia" w:eastAsia="仿宋_GB2312" w:cs="仿宋"/>
          <w:sz w:val="32"/>
          <w:szCs w:val="32"/>
          <w:lang w:val="en-US" w:eastAsia="zh-CN"/>
        </w:rPr>
        <w:t>3.5</w:t>
      </w:r>
      <w:r>
        <w:rPr>
          <w:rFonts w:hint="eastAsia" w:eastAsia="仿宋_GB2312" w:cs="仿宋"/>
          <w:sz w:val="32"/>
          <w:szCs w:val="32"/>
        </w:rPr>
        <w:t>万元、取暖费</w:t>
      </w:r>
      <w:r>
        <w:rPr>
          <w:rFonts w:hint="eastAsia" w:eastAsia="仿宋_GB2312" w:cs="仿宋"/>
          <w:sz w:val="32"/>
          <w:szCs w:val="32"/>
          <w:lang w:val="en-US" w:eastAsia="zh-CN"/>
        </w:rPr>
        <w:t>6.86</w:t>
      </w:r>
      <w:r>
        <w:rPr>
          <w:rFonts w:hint="eastAsia" w:eastAsia="仿宋_GB2312" w:cs="仿宋"/>
          <w:sz w:val="32"/>
          <w:szCs w:val="32"/>
        </w:rPr>
        <w:t>万元、培训费</w:t>
      </w:r>
      <w:r>
        <w:rPr>
          <w:rFonts w:hint="eastAsia" w:eastAsia="仿宋_GB2312" w:cs="仿宋"/>
          <w:sz w:val="32"/>
          <w:szCs w:val="32"/>
          <w:lang w:val="en-US" w:eastAsia="zh-CN"/>
        </w:rPr>
        <w:t>0.5</w:t>
      </w:r>
      <w:r>
        <w:rPr>
          <w:rFonts w:hint="eastAsia" w:eastAsia="仿宋_GB2312" w:cs="仿宋"/>
          <w:sz w:val="32"/>
          <w:szCs w:val="32"/>
        </w:rPr>
        <w:t>万元、</w:t>
      </w:r>
      <w:r>
        <w:rPr>
          <w:rFonts w:hint="eastAsia" w:eastAsia="仿宋_GB2312" w:cs="仿宋"/>
          <w:sz w:val="32"/>
          <w:szCs w:val="32"/>
          <w:lang w:eastAsia="zh-CN"/>
        </w:rPr>
        <w:t>公务接待费</w:t>
      </w:r>
      <w:r>
        <w:rPr>
          <w:rFonts w:hint="eastAsia" w:eastAsia="仿宋_GB2312" w:cs="仿宋"/>
          <w:sz w:val="32"/>
          <w:szCs w:val="32"/>
          <w:lang w:val="en-US" w:eastAsia="zh-CN"/>
        </w:rPr>
        <w:t>1.69</w:t>
      </w:r>
      <w:r>
        <w:rPr>
          <w:rFonts w:hint="eastAsia" w:eastAsia="仿宋_GB2312" w:cs="仿宋"/>
          <w:sz w:val="32"/>
          <w:szCs w:val="32"/>
          <w:lang w:eastAsia="zh-CN"/>
        </w:rPr>
        <w:t>万元、</w:t>
      </w:r>
      <w:r>
        <w:rPr>
          <w:rFonts w:hint="eastAsia" w:eastAsia="仿宋_GB2312" w:cs="仿宋"/>
          <w:sz w:val="32"/>
          <w:szCs w:val="32"/>
        </w:rPr>
        <w:t>劳务费3.</w:t>
      </w:r>
      <w:r>
        <w:rPr>
          <w:rFonts w:hint="eastAsia" w:eastAsia="仿宋_GB2312" w:cs="仿宋"/>
          <w:sz w:val="32"/>
          <w:szCs w:val="32"/>
          <w:lang w:val="en-US" w:eastAsia="zh-CN"/>
        </w:rPr>
        <w:t>1</w:t>
      </w:r>
      <w:r>
        <w:rPr>
          <w:rFonts w:hint="eastAsia" w:eastAsia="仿宋_GB2312" w:cs="仿宋"/>
          <w:sz w:val="32"/>
          <w:szCs w:val="32"/>
        </w:rPr>
        <w:t>2万元、工会经费1.</w:t>
      </w:r>
      <w:r>
        <w:rPr>
          <w:rFonts w:hint="eastAsia" w:eastAsia="仿宋_GB2312" w:cs="仿宋"/>
          <w:sz w:val="32"/>
          <w:szCs w:val="32"/>
          <w:lang w:val="en-US" w:eastAsia="zh-CN"/>
        </w:rPr>
        <w:t>91</w:t>
      </w:r>
      <w:r>
        <w:rPr>
          <w:rFonts w:hint="eastAsia" w:eastAsia="仿宋_GB2312" w:cs="仿宋"/>
          <w:sz w:val="32"/>
          <w:szCs w:val="32"/>
        </w:rPr>
        <w:t>万元、福利费0.</w:t>
      </w:r>
      <w:r>
        <w:rPr>
          <w:rFonts w:hint="eastAsia" w:eastAsia="仿宋_GB2312" w:cs="仿宋"/>
          <w:sz w:val="32"/>
          <w:szCs w:val="32"/>
          <w:lang w:val="en-US" w:eastAsia="zh-CN"/>
        </w:rPr>
        <w:t>11</w:t>
      </w:r>
      <w:r>
        <w:rPr>
          <w:rFonts w:hint="eastAsia" w:eastAsia="仿宋_GB2312" w:cs="仿宋"/>
          <w:sz w:val="32"/>
          <w:szCs w:val="32"/>
        </w:rPr>
        <w:t>万元、</w:t>
      </w:r>
      <w:r>
        <w:rPr>
          <w:rFonts w:hint="eastAsia" w:eastAsia="仿宋_GB2312" w:cs="仿宋"/>
          <w:sz w:val="32"/>
          <w:szCs w:val="32"/>
          <w:lang w:eastAsia="zh-CN"/>
        </w:rPr>
        <w:t>公务用车运行维护费</w:t>
      </w:r>
      <w:r>
        <w:rPr>
          <w:rFonts w:hint="eastAsia" w:eastAsia="仿宋_GB2312" w:cs="仿宋"/>
          <w:sz w:val="32"/>
          <w:szCs w:val="32"/>
          <w:lang w:val="en-US" w:eastAsia="zh-CN"/>
        </w:rPr>
        <w:t>12.57</w:t>
      </w:r>
      <w:r>
        <w:rPr>
          <w:rFonts w:hint="eastAsia" w:eastAsia="仿宋_GB2312" w:cs="仿宋"/>
          <w:sz w:val="32"/>
          <w:szCs w:val="32"/>
        </w:rPr>
        <w:t>万元。</w:t>
      </w:r>
    </w:p>
    <w:p>
      <w:pPr>
        <w:spacing w:line="600" w:lineRule="exact"/>
        <w:ind w:firstLine="640" w:firstLineChars="200"/>
        <w:outlineLvl w:val="2"/>
        <w:rPr>
          <w:rFonts w:eastAsia="黑体" w:cs="黑体"/>
          <w:sz w:val="32"/>
          <w:szCs w:val="36"/>
        </w:rPr>
      </w:pPr>
      <w:r>
        <w:rPr>
          <w:rFonts w:hint="eastAsia" w:eastAsia="黑体" w:cs="黑体"/>
          <w:sz w:val="32"/>
          <w:szCs w:val="36"/>
        </w:rPr>
        <w:t>七、一般公共预算“三公”经费支出预算情况说明</w:t>
      </w:r>
    </w:p>
    <w:p>
      <w:pPr>
        <w:pStyle w:val="10"/>
        <w:tabs>
          <w:tab w:val="left" w:pos="2671"/>
          <w:tab w:val="left" w:pos="5000"/>
          <w:tab w:val="left" w:pos="6190"/>
        </w:tabs>
        <w:spacing w:after="0" w:line="600" w:lineRule="exact"/>
        <w:ind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年度一般公共预算拨款安排的“三公”经费预算支出</w:t>
      </w:r>
      <w:r>
        <w:rPr>
          <w:rFonts w:hint="eastAsia" w:eastAsia="仿宋_GB2312"/>
          <w:sz w:val="32"/>
          <w:szCs w:val="32"/>
          <w:lang w:val="en-US" w:eastAsia="zh-CN"/>
        </w:rPr>
        <w:t>17.55</w:t>
      </w:r>
      <w:r>
        <w:rPr>
          <w:rFonts w:eastAsia="仿宋_GB2312"/>
          <w:sz w:val="32"/>
          <w:szCs w:val="32"/>
        </w:rPr>
        <w:t>万元，其中因公出国（境）费支出</w:t>
      </w:r>
      <w:r>
        <w:rPr>
          <w:rFonts w:hint="eastAsia" w:eastAsia="仿宋_GB2312"/>
          <w:sz w:val="32"/>
          <w:szCs w:val="32"/>
        </w:rPr>
        <w:t>0</w:t>
      </w:r>
      <w:r>
        <w:rPr>
          <w:rFonts w:eastAsia="仿宋_GB2312"/>
          <w:sz w:val="32"/>
          <w:szCs w:val="32"/>
        </w:rPr>
        <w:t>万元，占</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；公务用车购置及运行维护费支出</w:t>
      </w:r>
      <w:r>
        <w:rPr>
          <w:rFonts w:hint="eastAsia" w:eastAsia="仿宋_GB2312"/>
          <w:sz w:val="32"/>
          <w:szCs w:val="32"/>
          <w:lang w:val="en-US" w:eastAsia="zh-CN"/>
        </w:rPr>
        <w:t>14.2</w:t>
      </w:r>
      <w:r>
        <w:rPr>
          <w:rFonts w:eastAsia="仿宋_GB2312"/>
          <w:sz w:val="32"/>
          <w:szCs w:val="32"/>
        </w:rPr>
        <w:t>万元，占</w:t>
      </w:r>
      <w:r>
        <w:rPr>
          <w:rFonts w:hint="eastAsia" w:eastAsia="仿宋_GB2312"/>
          <w:sz w:val="32"/>
          <w:szCs w:val="32"/>
          <w:lang w:val="en-US" w:eastAsia="zh-CN"/>
        </w:rPr>
        <w:t>80.91</w:t>
      </w:r>
      <w:r>
        <w:rPr>
          <w:rFonts w:hint="eastAsia" w:ascii="仿宋_GB2312" w:hAnsi="仿宋_GB2312" w:eastAsia="仿宋_GB2312"/>
          <w:sz w:val="32"/>
          <w:szCs w:val="32"/>
        </w:rPr>
        <w:t>%</w:t>
      </w:r>
      <w:r>
        <w:rPr>
          <w:rFonts w:eastAsia="仿宋_GB2312"/>
          <w:sz w:val="32"/>
          <w:szCs w:val="32"/>
        </w:rPr>
        <w:t>；公务接待费支出</w:t>
      </w:r>
      <w:r>
        <w:rPr>
          <w:rFonts w:hint="eastAsia" w:eastAsia="仿宋_GB2312"/>
          <w:sz w:val="32"/>
          <w:szCs w:val="32"/>
          <w:lang w:val="en-US" w:eastAsia="zh-CN"/>
        </w:rPr>
        <w:t>3.35</w:t>
      </w:r>
      <w:r>
        <w:rPr>
          <w:rFonts w:eastAsia="仿宋_GB2312"/>
          <w:sz w:val="32"/>
          <w:szCs w:val="32"/>
        </w:rPr>
        <w:t>万元，占</w:t>
      </w:r>
      <w:r>
        <w:rPr>
          <w:rFonts w:hint="eastAsia" w:eastAsia="仿宋_GB2312"/>
          <w:sz w:val="32"/>
          <w:szCs w:val="32"/>
          <w:lang w:val="en-US" w:eastAsia="zh-CN"/>
        </w:rPr>
        <w:t>19.09</w:t>
      </w:r>
      <w:r>
        <w:rPr>
          <w:rFonts w:hint="eastAsia" w:ascii="仿宋_GB2312" w:hAnsi="仿宋_GB2312" w:eastAsia="仿宋_GB2312"/>
          <w:sz w:val="32"/>
          <w:szCs w:val="32"/>
        </w:rPr>
        <w:t>%</w:t>
      </w:r>
      <w:r>
        <w:rPr>
          <w:rFonts w:eastAsia="仿宋_GB2312"/>
          <w:sz w:val="32"/>
          <w:szCs w:val="32"/>
        </w:rPr>
        <w:t>。具体情况如下：</w:t>
      </w:r>
    </w:p>
    <w:p>
      <w:pPr>
        <w:spacing w:line="600" w:lineRule="exact"/>
        <w:ind w:left="29" w:right="96" w:firstLine="650"/>
        <w:rPr>
          <w:rFonts w:eastAsia="仿宋_GB2312"/>
          <w:sz w:val="32"/>
          <w:szCs w:val="32"/>
        </w:rPr>
      </w:pPr>
      <w:r>
        <w:rPr>
          <w:rFonts w:eastAsia="仿宋_GB2312"/>
          <w:sz w:val="32"/>
          <w:szCs w:val="32"/>
        </w:rPr>
        <w:t>一般公共预算拨款安排的“三公”经费预算支出</w:t>
      </w:r>
      <w:r>
        <w:rPr>
          <w:rFonts w:hint="eastAsia" w:eastAsia="仿宋_GB2312"/>
          <w:sz w:val="32"/>
          <w:szCs w:val="32"/>
          <w:lang w:val="en-US" w:eastAsia="zh-CN"/>
        </w:rPr>
        <w:t>17.55</w:t>
      </w:r>
      <w:r>
        <w:rPr>
          <w:rFonts w:eastAsia="仿宋_GB2312"/>
          <w:spacing w:val="-4"/>
          <w:sz w:val="32"/>
          <w:szCs w:val="32"/>
        </w:rPr>
        <w:t>万元，比上年预</w:t>
      </w:r>
      <w:r>
        <w:rPr>
          <w:rFonts w:eastAsia="仿宋_GB2312"/>
          <w:spacing w:val="-6"/>
          <w:sz w:val="32"/>
          <w:szCs w:val="32"/>
        </w:rPr>
        <w:t>算</w:t>
      </w:r>
      <w:r>
        <w:rPr>
          <w:rFonts w:hint="eastAsia" w:eastAsia="仿宋_GB2312"/>
          <w:spacing w:val="-6"/>
          <w:sz w:val="32"/>
          <w:szCs w:val="32"/>
          <w:lang w:val="en-US" w:eastAsia="zh-CN"/>
        </w:rPr>
        <w:t>增加0.66</w:t>
      </w:r>
      <w:r>
        <w:rPr>
          <w:rFonts w:eastAsia="仿宋_GB2312"/>
          <w:spacing w:val="-6"/>
          <w:sz w:val="32"/>
          <w:szCs w:val="32"/>
        </w:rPr>
        <w:t>万元，</w:t>
      </w:r>
      <w:r>
        <w:rPr>
          <w:rFonts w:hint="eastAsia" w:eastAsia="仿宋_GB2312"/>
          <w:sz w:val="32"/>
          <w:szCs w:val="32"/>
          <w:lang w:val="en-US" w:eastAsia="zh-CN"/>
        </w:rPr>
        <w:t>增加3.91</w:t>
      </w:r>
      <w:r>
        <w:rPr>
          <w:rFonts w:hint="eastAsia" w:ascii="仿宋_GB2312" w:hAnsi="仿宋_GB2312" w:eastAsia="仿宋_GB2312"/>
          <w:sz w:val="32"/>
          <w:szCs w:val="32"/>
        </w:rPr>
        <w:t>%</w:t>
      </w:r>
      <w:r>
        <w:rPr>
          <w:rFonts w:eastAsia="仿宋_GB2312"/>
          <w:spacing w:val="-6"/>
          <w:sz w:val="32"/>
          <w:szCs w:val="32"/>
        </w:rPr>
        <w:t>；</w:t>
      </w:r>
      <w:r>
        <w:rPr>
          <w:rFonts w:eastAsia="仿宋_GB2312"/>
          <w:spacing w:val="-4"/>
          <w:sz w:val="32"/>
          <w:szCs w:val="32"/>
        </w:rPr>
        <w:t>其中：</w:t>
      </w:r>
    </w:p>
    <w:p>
      <w:pPr>
        <w:pStyle w:val="10"/>
        <w:spacing w:after="0" w:line="600" w:lineRule="exact"/>
        <w:ind w:left="17" w:leftChars="8" w:firstLine="640" w:firstLineChars="200"/>
        <w:rPr>
          <w:rFonts w:eastAsia="仿宋_GB2312"/>
          <w:sz w:val="32"/>
          <w:szCs w:val="32"/>
        </w:rPr>
      </w:pPr>
      <w:r>
        <w:rPr>
          <w:rFonts w:eastAsia="仿宋_GB2312"/>
          <w:sz w:val="32"/>
          <w:szCs w:val="32"/>
        </w:rPr>
        <w:t>1．因公出国（境）费预算支出</w:t>
      </w:r>
      <w:r>
        <w:rPr>
          <w:rFonts w:hint="eastAsia" w:eastAsia="仿宋_GB2312"/>
          <w:sz w:val="32"/>
          <w:szCs w:val="32"/>
        </w:rPr>
        <w:t>0</w:t>
      </w:r>
      <w:r>
        <w:rPr>
          <w:rFonts w:eastAsia="仿宋_GB2312"/>
          <w:sz w:val="32"/>
          <w:szCs w:val="32"/>
        </w:rPr>
        <w:t>万元，比上年预算增加</w:t>
      </w:r>
      <w:r>
        <w:rPr>
          <w:rFonts w:hint="eastAsia" w:eastAsia="仿宋_GB2312"/>
          <w:sz w:val="32"/>
          <w:szCs w:val="32"/>
        </w:rPr>
        <w:t>0</w:t>
      </w:r>
      <w:r>
        <w:rPr>
          <w:rFonts w:eastAsia="仿宋_GB2312"/>
          <w:sz w:val="32"/>
          <w:szCs w:val="32"/>
        </w:rPr>
        <w:t>万元，主要原因</w:t>
      </w:r>
      <w:r>
        <w:rPr>
          <w:rFonts w:hint="eastAsia" w:ascii="仿宋_GB2312" w:hAnsi="仿宋_GB2312" w:eastAsia="仿宋_GB2312"/>
          <w:sz w:val="32"/>
          <w:szCs w:val="32"/>
        </w:rPr>
        <w:t>我</w:t>
      </w:r>
      <w:r>
        <w:rPr>
          <w:rFonts w:hint="eastAsia" w:ascii="仿宋_GB2312" w:hAnsi="仿宋_GB2312" w:eastAsia="仿宋_GB2312"/>
          <w:sz w:val="32"/>
          <w:szCs w:val="32"/>
          <w:lang w:eastAsia="zh-CN"/>
        </w:rPr>
        <w:t>部门</w:t>
      </w:r>
      <w:r>
        <w:rPr>
          <w:rFonts w:hint="eastAsia" w:ascii="仿宋_GB2312" w:hAnsi="仿宋_GB2312" w:eastAsia="仿宋_GB2312"/>
          <w:sz w:val="32"/>
          <w:szCs w:val="32"/>
        </w:rPr>
        <w:t>无</w:t>
      </w:r>
      <w:r>
        <w:rPr>
          <w:rFonts w:eastAsia="仿宋_GB2312"/>
          <w:sz w:val="32"/>
          <w:szCs w:val="32"/>
        </w:rPr>
        <w:t>因公出国（境）费</w:t>
      </w:r>
      <w:r>
        <w:rPr>
          <w:rFonts w:hint="eastAsia" w:eastAsia="仿宋_GB2312"/>
          <w:sz w:val="32"/>
          <w:szCs w:val="32"/>
        </w:rPr>
        <w:t>预算</w:t>
      </w:r>
      <w:r>
        <w:rPr>
          <w:rFonts w:eastAsia="仿宋_GB2312"/>
          <w:sz w:val="32"/>
          <w:szCs w:val="32"/>
        </w:rPr>
        <w:t>支出。</w:t>
      </w:r>
    </w:p>
    <w:p>
      <w:pPr>
        <w:pStyle w:val="10"/>
        <w:tabs>
          <w:tab w:val="left" w:pos="2671"/>
          <w:tab w:val="left" w:pos="5000"/>
          <w:tab w:val="left" w:pos="6190"/>
        </w:tabs>
        <w:spacing w:after="0" w:line="600" w:lineRule="exact"/>
        <w:ind w:firstLine="640" w:firstLineChars="200"/>
        <w:rPr>
          <w:rFonts w:eastAsia="仿宋_GB2312"/>
          <w:sz w:val="32"/>
          <w:szCs w:val="32"/>
        </w:rPr>
      </w:pPr>
      <w:r>
        <w:rPr>
          <w:rFonts w:eastAsia="仿宋_GB2312"/>
          <w:sz w:val="32"/>
          <w:szCs w:val="32"/>
        </w:rPr>
        <w:t>2．公务用车购置及运行维护费预算支出</w:t>
      </w:r>
      <w:r>
        <w:rPr>
          <w:rFonts w:hint="eastAsia" w:eastAsia="仿宋_GB2312"/>
          <w:sz w:val="32"/>
          <w:szCs w:val="32"/>
          <w:lang w:val="en-US" w:eastAsia="zh-CN"/>
        </w:rPr>
        <w:t>14.2</w:t>
      </w:r>
      <w:r>
        <w:rPr>
          <w:rFonts w:eastAsia="仿宋_GB2312"/>
          <w:sz w:val="32"/>
          <w:szCs w:val="32"/>
        </w:rPr>
        <w:t>万元。其中：</w:t>
      </w:r>
    </w:p>
    <w:p>
      <w:pPr>
        <w:pStyle w:val="10"/>
        <w:spacing w:after="0" w:line="600" w:lineRule="exact"/>
        <w:ind w:firstLine="640" w:firstLineChars="200"/>
        <w:rPr>
          <w:rFonts w:eastAsia="仿宋_GB2312"/>
          <w:sz w:val="32"/>
          <w:szCs w:val="32"/>
        </w:rPr>
      </w:pPr>
      <w:r>
        <w:rPr>
          <w:rFonts w:eastAsia="仿宋_GB2312"/>
          <w:sz w:val="32"/>
          <w:szCs w:val="32"/>
        </w:rPr>
        <w:t>（1）公务用车购置预算支出</w:t>
      </w:r>
      <w:r>
        <w:rPr>
          <w:rFonts w:hint="eastAsia" w:eastAsia="仿宋_GB2312"/>
          <w:sz w:val="32"/>
          <w:szCs w:val="32"/>
        </w:rPr>
        <w:t>0</w:t>
      </w:r>
      <w:r>
        <w:rPr>
          <w:rFonts w:eastAsia="仿宋_GB2312"/>
          <w:sz w:val="32"/>
          <w:szCs w:val="32"/>
        </w:rPr>
        <w:t>万元，比上年预算增加</w:t>
      </w:r>
      <w:r>
        <w:rPr>
          <w:rFonts w:hint="eastAsia" w:eastAsia="仿宋_GB2312"/>
          <w:sz w:val="32"/>
          <w:szCs w:val="32"/>
        </w:rPr>
        <w:t>0</w:t>
      </w:r>
      <w:r>
        <w:rPr>
          <w:rFonts w:eastAsia="仿宋_GB2312"/>
          <w:sz w:val="32"/>
          <w:szCs w:val="32"/>
        </w:rPr>
        <w:t>万元，主要原因</w:t>
      </w:r>
      <w:r>
        <w:rPr>
          <w:rFonts w:hint="eastAsia" w:eastAsia="仿宋_GB2312"/>
          <w:sz w:val="32"/>
          <w:szCs w:val="32"/>
        </w:rPr>
        <w:t>我</w:t>
      </w:r>
      <w:r>
        <w:rPr>
          <w:rFonts w:hint="eastAsia" w:eastAsia="仿宋_GB2312"/>
          <w:sz w:val="32"/>
          <w:szCs w:val="32"/>
          <w:lang w:eastAsia="zh-CN"/>
        </w:rPr>
        <w:t>部门</w:t>
      </w:r>
      <w:r>
        <w:rPr>
          <w:rFonts w:hint="eastAsia" w:eastAsia="仿宋_GB2312"/>
          <w:sz w:val="32"/>
          <w:szCs w:val="32"/>
        </w:rPr>
        <w:t>无</w:t>
      </w:r>
      <w:r>
        <w:rPr>
          <w:rFonts w:eastAsia="仿宋_GB2312"/>
          <w:sz w:val="32"/>
          <w:szCs w:val="32"/>
        </w:rPr>
        <w:t>公务用车购置预算支出。</w:t>
      </w:r>
    </w:p>
    <w:p>
      <w:pPr>
        <w:pStyle w:val="10"/>
        <w:spacing w:after="0" w:line="600" w:lineRule="exact"/>
        <w:ind w:firstLine="640" w:firstLineChars="200"/>
        <w:rPr>
          <w:rFonts w:hint="eastAsia" w:eastAsia="仿宋_GB2312"/>
          <w:sz w:val="32"/>
          <w:szCs w:val="32"/>
          <w:lang w:eastAsia="zh-CN"/>
        </w:rPr>
      </w:pPr>
      <w:r>
        <w:rPr>
          <w:rFonts w:eastAsia="仿宋_GB2312"/>
          <w:sz w:val="32"/>
          <w:szCs w:val="32"/>
        </w:rPr>
        <w:t>（2）公务用车运行维护费预算支出</w:t>
      </w:r>
      <w:r>
        <w:rPr>
          <w:rFonts w:hint="eastAsia" w:eastAsia="仿宋_GB2312"/>
          <w:sz w:val="32"/>
          <w:szCs w:val="32"/>
          <w:lang w:val="en-US" w:eastAsia="zh-CN"/>
        </w:rPr>
        <w:t>14.2</w:t>
      </w:r>
      <w:r>
        <w:rPr>
          <w:rFonts w:eastAsia="仿宋_GB2312"/>
          <w:sz w:val="32"/>
          <w:szCs w:val="32"/>
        </w:rPr>
        <w:t>万元，比上年预算</w:t>
      </w:r>
      <w:r>
        <w:rPr>
          <w:rFonts w:hint="eastAsia" w:eastAsia="仿宋_GB2312"/>
          <w:sz w:val="32"/>
          <w:szCs w:val="32"/>
          <w:lang w:eastAsia="zh-CN"/>
        </w:rPr>
        <w:t>减少</w:t>
      </w:r>
      <w:r>
        <w:rPr>
          <w:rFonts w:hint="eastAsia" w:eastAsia="仿宋_GB2312"/>
          <w:sz w:val="32"/>
          <w:szCs w:val="32"/>
          <w:lang w:val="en-US" w:eastAsia="zh-CN"/>
        </w:rPr>
        <w:t>0.01</w:t>
      </w:r>
      <w:r>
        <w:rPr>
          <w:rFonts w:eastAsia="仿宋_GB2312"/>
          <w:sz w:val="32"/>
          <w:szCs w:val="32"/>
        </w:rPr>
        <w:t>万元</w:t>
      </w:r>
      <w:r>
        <w:rPr>
          <w:rFonts w:hint="eastAsia" w:eastAsia="仿宋_GB2312"/>
          <w:sz w:val="32"/>
          <w:szCs w:val="32"/>
          <w:lang w:eastAsia="zh-CN"/>
        </w:rPr>
        <w:t>，主要原因我</w:t>
      </w:r>
      <w:r>
        <w:rPr>
          <w:rFonts w:hint="eastAsia" w:ascii="仿宋_GB2312" w:eastAsia="仿宋_GB2312"/>
          <w:sz w:val="32"/>
          <w:szCs w:val="32"/>
          <w:lang w:eastAsia="zh-CN"/>
        </w:rPr>
        <w:t>部门</w:t>
      </w:r>
      <w:r>
        <w:rPr>
          <w:rFonts w:hint="eastAsia" w:eastAsia="仿宋_GB2312"/>
          <w:sz w:val="32"/>
          <w:szCs w:val="32"/>
        </w:rPr>
        <w:t>按照规定</w:t>
      </w:r>
      <w:r>
        <w:rPr>
          <w:rFonts w:hint="eastAsia" w:eastAsia="仿宋_GB2312"/>
          <w:sz w:val="32"/>
          <w:szCs w:val="32"/>
          <w:lang w:eastAsia="zh-CN"/>
        </w:rPr>
        <w:t>严格</w:t>
      </w:r>
      <w:r>
        <w:rPr>
          <w:rFonts w:hint="eastAsia" w:eastAsia="仿宋_GB2312"/>
          <w:sz w:val="32"/>
          <w:szCs w:val="32"/>
        </w:rPr>
        <w:t>控制三公经费支出</w:t>
      </w:r>
      <w:r>
        <w:rPr>
          <w:rFonts w:hint="eastAsia" w:eastAsia="仿宋_GB2312"/>
          <w:sz w:val="32"/>
          <w:szCs w:val="32"/>
          <w:lang w:eastAsia="zh-CN"/>
        </w:rPr>
        <w:t>。</w:t>
      </w:r>
    </w:p>
    <w:p>
      <w:pPr>
        <w:pStyle w:val="10"/>
        <w:spacing w:after="0" w:line="600" w:lineRule="exact"/>
        <w:ind w:firstLine="640" w:firstLineChars="200"/>
        <w:rPr>
          <w:rFonts w:eastAsia="仿宋_GB2312"/>
          <w:sz w:val="32"/>
          <w:szCs w:val="32"/>
        </w:rPr>
      </w:pPr>
      <w:r>
        <w:rPr>
          <w:rFonts w:eastAsia="仿宋_GB2312"/>
          <w:sz w:val="32"/>
          <w:szCs w:val="32"/>
        </w:rPr>
        <w:t>3．公务接待费预算支出</w:t>
      </w:r>
      <w:r>
        <w:rPr>
          <w:rFonts w:hint="eastAsia" w:eastAsia="仿宋_GB2312"/>
          <w:sz w:val="32"/>
          <w:szCs w:val="32"/>
          <w:lang w:val="en-US" w:eastAsia="zh-CN"/>
        </w:rPr>
        <w:t>3.35</w:t>
      </w:r>
      <w:r>
        <w:rPr>
          <w:rFonts w:eastAsia="仿宋_GB2312"/>
          <w:sz w:val="32"/>
          <w:szCs w:val="32"/>
        </w:rPr>
        <w:t>万元，比上年预算</w:t>
      </w:r>
      <w:r>
        <w:rPr>
          <w:rFonts w:hint="eastAsia" w:eastAsia="仿宋_GB2312"/>
          <w:sz w:val="32"/>
          <w:szCs w:val="32"/>
          <w:lang w:val="en-US" w:eastAsia="zh-CN"/>
        </w:rPr>
        <w:t>增加0.66</w:t>
      </w:r>
      <w:r>
        <w:rPr>
          <w:rFonts w:eastAsia="仿宋_GB2312"/>
          <w:sz w:val="32"/>
          <w:szCs w:val="32"/>
        </w:rPr>
        <w:t>万元，</w:t>
      </w:r>
      <w:r>
        <w:rPr>
          <w:rFonts w:eastAsia="仿宋_GB2312"/>
          <w:b w:val="0"/>
          <w:bCs w:val="0"/>
          <w:sz w:val="32"/>
          <w:szCs w:val="32"/>
          <w:highlight w:val="none"/>
        </w:rPr>
        <w:t>主要原因是</w:t>
      </w:r>
      <w:r>
        <w:rPr>
          <w:rFonts w:hint="eastAsia" w:ascii="仿宋_GB2312" w:eastAsia="仿宋_GB2312"/>
          <w:b w:val="0"/>
          <w:bCs w:val="0"/>
          <w:sz w:val="32"/>
          <w:szCs w:val="32"/>
          <w:lang w:val="en-US" w:eastAsia="zh-CN"/>
        </w:rPr>
        <w:t>本年度公证处</w:t>
      </w:r>
      <w:r>
        <w:rPr>
          <w:rFonts w:hint="eastAsia" w:eastAsia="仿宋_GB2312"/>
          <w:b w:val="0"/>
          <w:bCs w:val="0"/>
          <w:sz w:val="32"/>
          <w:szCs w:val="32"/>
          <w:highlight w:val="none"/>
          <w:lang w:val="en-US" w:eastAsia="zh-CN"/>
        </w:rPr>
        <w:t>经营收入</w:t>
      </w:r>
      <w:r>
        <w:rPr>
          <w:rFonts w:hint="eastAsia" w:ascii="仿宋_GB2312" w:eastAsia="仿宋_GB2312"/>
          <w:b w:val="0"/>
          <w:bCs w:val="0"/>
          <w:sz w:val="32"/>
          <w:szCs w:val="32"/>
          <w:lang w:val="en-US" w:eastAsia="zh-CN"/>
        </w:rPr>
        <w:t>列入预算，经营支出增加</w:t>
      </w:r>
      <w:r>
        <w:rPr>
          <w:rFonts w:eastAsia="仿宋_GB2312"/>
          <w:b w:val="0"/>
          <w:bCs w:val="0"/>
          <w:sz w:val="32"/>
          <w:szCs w:val="32"/>
          <w:highlight w:val="none"/>
        </w:rPr>
        <w:t>。</w:t>
      </w:r>
    </w:p>
    <w:p>
      <w:pPr>
        <w:spacing w:line="600" w:lineRule="exact"/>
        <w:ind w:firstLine="640" w:firstLineChars="200"/>
        <w:outlineLvl w:val="2"/>
        <w:rPr>
          <w:rFonts w:eastAsia="黑体" w:cs="黑体"/>
          <w:sz w:val="32"/>
          <w:szCs w:val="36"/>
        </w:rPr>
      </w:pPr>
      <w:r>
        <w:rPr>
          <w:rFonts w:hint="eastAsia" w:eastAsia="黑体" w:cs="黑体"/>
          <w:sz w:val="32"/>
          <w:szCs w:val="36"/>
        </w:rPr>
        <w:t>八、政府性基金预算支出预算情况说明</w:t>
      </w:r>
    </w:p>
    <w:p>
      <w:pPr>
        <w:pStyle w:val="10"/>
        <w:spacing w:after="0" w:line="600" w:lineRule="exact"/>
        <w:ind w:left="17" w:leftChars="8"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年度政府性基金支出预算支出</w:t>
      </w:r>
      <w:r>
        <w:rPr>
          <w:rFonts w:hint="eastAsia" w:eastAsia="仿宋_GB2312"/>
          <w:sz w:val="32"/>
          <w:szCs w:val="32"/>
        </w:rPr>
        <w:t>0</w:t>
      </w:r>
      <w:r>
        <w:rPr>
          <w:rFonts w:eastAsia="仿宋_GB2312"/>
          <w:sz w:val="32"/>
          <w:szCs w:val="32"/>
        </w:rPr>
        <w:t>万元。与上年相比增加</w:t>
      </w:r>
      <w:r>
        <w:rPr>
          <w:rFonts w:hint="eastAsia" w:eastAsia="仿宋_GB2312"/>
          <w:sz w:val="32"/>
          <w:szCs w:val="32"/>
        </w:rPr>
        <w:t>0</w:t>
      </w:r>
      <w:r>
        <w:rPr>
          <w:rFonts w:eastAsia="仿宋_GB2312"/>
          <w:sz w:val="32"/>
          <w:szCs w:val="32"/>
        </w:rPr>
        <w:t>万元，增长</w:t>
      </w:r>
      <w:r>
        <w:rPr>
          <w:rFonts w:hint="eastAsia" w:eastAsia="仿宋_GB2312"/>
          <w:sz w:val="32"/>
          <w:szCs w:val="32"/>
        </w:rPr>
        <w:t>0</w:t>
      </w:r>
      <w:r>
        <w:rPr>
          <w:rFonts w:hint="eastAsia" w:ascii="仿宋_GB2312" w:hAnsi="仿宋_GB2312" w:eastAsia="仿宋_GB2312"/>
          <w:sz w:val="32"/>
          <w:szCs w:val="32"/>
        </w:rPr>
        <w:t>%</w:t>
      </w:r>
      <w:r>
        <w:rPr>
          <w:rFonts w:eastAsia="仿宋_GB2312"/>
          <w:sz w:val="32"/>
          <w:szCs w:val="32"/>
        </w:rPr>
        <w:t>。主要原因</w:t>
      </w:r>
      <w:r>
        <w:rPr>
          <w:rFonts w:hint="eastAsia" w:eastAsia="仿宋_GB2312" w:cs="仿宋"/>
          <w:sz w:val="32"/>
          <w:szCs w:val="32"/>
        </w:rPr>
        <w:t>本</w:t>
      </w:r>
      <w:r>
        <w:rPr>
          <w:rFonts w:hint="eastAsia" w:eastAsia="仿宋_GB2312" w:cs="仿宋"/>
          <w:sz w:val="32"/>
          <w:szCs w:val="32"/>
          <w:lang w:eastAsia="zh-CN"/>
        </w:rPr>
        <w:t>部门</w:t>
      </w:r>
      <w:r>
        <w:rPr>
          <w:rFonts w:hint="eastAsia" w:eastAsia="仿宋_GB2312" w:cs="仿宋"/>
          <w:sz w:val="32"/>
          <w:szCs w:val="32"/>
        </w:rPr>
        <w:t>无政府性基金预算支出</w:t>
      </w:r>
      <w:r>
        <w:rPr>
          <w:rFonts w:eastAsia="仿宋_GB2312"/>
          <w:sz w:val="32"/>
          <w:szCs w:val="32"/>
        </w:rPr>
        <w:t>。</w:t>
      </w:r>
    </w:p>
    <w:p>
      <w:pPr>
        <w:spacing w:line="600" w:lineRule="exact"/>
        <w:ind w:firstLine="640" w:firstLineChars="200"/>
        <w:outlineLvl w:val="2"/>
        <w:rPr>
          <w:rFonts w:eastAsia="黑体" w:cs="黑体"/>
          <w:sz w:val="32"/>
          <w:szCs w:val="36"/>
        </w:rPr>
      </w:pPr>
      <w:r>
        <w:rPr>
          <w:rFonts w:hint="eastAsia" w:eastAsia="黑体" w:cs="黑体"/>
          <w:sz w:val="32"/>
          <w:szCs w:val="36"/>
        </w:rPr>
        <w:t>九、国有资本经营预算支出预算情况说明</w:t>
      </w:r>
    </w:p>
    <w:p>
      <w:pPr>
        <w:spacing w:line="600" w:lineRule="exact"/>
        <w:ind w:firstLine="640" w:firstLineChars="200"/>
        <w:rPr>
          <w:rFonts w:eastAsia="仿宋_GB2312" w:cstheme="minorBidi"/>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w:t>
      </w:r>
      <w:r>
        <w:rPr>
          <w:rFonts w:hint="eastAsia" w:eastAsia="仿宋_GB2312" w:cstheme="minorBidi"/>
          <w:sz w:val="32"/>
          <w:szCs w:val="32"/>
        </w:rPr>
        <w:t>国有资本经营预算支出0万元。与上年相比增加0万元，增长0</w:t>
      </w:r>
      <w:r>
        <w:rPr>
          <w:rFonts w:hint="eastAsia" w:ascii="仿宋_GB2312" w:hAnsi="仿宋_GB2312" w:eastAsia="仿宋_GB2312" w:cstheme="minorBidi"/>
          <w:sz w:val="32"/>
          <w:szCs w:val="32"/>
        </w:rPr>
        <w:t>%</w:t>
      </w:r>
      <w:r>
        <w:rPr>
          <w:rFonts w:hint="eastAsia" w:eastAsia="仿宋_GB2312" w:cstheme="minorBidi"/>
          <w:sz w:val="32"/>
          <w:szCs w:val="32"/>
        </w:rPr>
        <w:t>。主要原因本</w:t>
      </w:r>
      <w:r>
        <w:rPr>
          <w:rFonts w:hint="eastAsia" w:eastAsia="仿宋_GB2312" w:cstheme="minorBidi"/>
          <w:sz w:val="32"/>
          <w:szCs w:val="32"/>
          <w:lang w:eastAsia="zh-CN"/>
        </w:rPr>
        <w:t>部门</w:t>
      </w:r>
      <w:r>
        <w:rPr>
          <w:rFonts w:hint="eastAsia" w:eastAsia="仿宋_GB2312" w:cstheme="minorBidi"/>
          <w:sz w:val="32"/>
          <w:szCs w:val="32"/>
        </w:rPr>
        <w:t>无国有资本经营预算支出。</w:t>
      </w:r>
    </w:p>
    <w:p>
      <w:pPr>
        <w:spacing w:line="600" w:lineRule="exact"/>
        <w:ind w:firstLine="640" w:firstLineChars="200"/>
        <w:outlineLvl w:val="2"/>
        <w:rPr>
          <w:rFonts w:eastAsia="黑体" w:cs="黑体"/>
          <w:sz w:val="32"/>
          <w:szCs w:val="36"/>
        </w:rPr>
      </w:pPr>
      <w:r>
        <w:rPr>
          <w:rFonts w:hint="eastAsia" w:eastAsia="黑体" w:cs="黑体"/>
          <w:sz w:val="32"/>
          <w:szCs w:val="36"/>
        </w:rPr>
        <w:t>十、项目支出预算情况说明</w:t>
      </w:r>
    </w:p>
    <w:p>
      <w:pPr>
        <w:spacing w:line="600" w:lineRule="exact"/>
        <w:ind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年度预算安排项目</w:t>
      </w:r>
      <w:r>
        <w:rPr>
          <w:rFonts w:hint="eastAsia" w:eastAsia="仿宋_GB2312"/>
          <w:sz w:val="32"/>
          <w:szCs w:val="32"/>
          <w:lang w:val="en-US" w:eastAsia="zh-CN"/>
        </w:rPr>
        <w:t>2</w:t>
      </w:r>
      <w:r>
        <w:rPr>
          <w:rFonts w:eastAsia="仿宋_GB2312"/>
          <w:sz w:val="32"/>
          <w:szCs w:val="32"/>
        </w:rPr>
        <w:t>个，项目预算总金额</w:t>
      </w:r>
      <w:r>
        <w:rPr>
          <w:rFonts w:hint="eastAsia" w:eastAsia="仿宋_GB2312"/>
          <w:sz w:val="32"/>
          <w:szCs w:val="32"/>
          <w:lang w:val="en-US" w:eastAsia="zh-CN"/>
        </w:rPr>
        <w:t>113</w:t>
      </w:r>
      <w:r>
        <w:rPr>
          <w:rFonts w:eastAsia="仿宋_GB2312"/>
          <w:sz w:val="32"/>
          <w:szCs w:val="32"/>
        </w:rPr>
        <w:t>万元。其中，财政本年拨款金额</w:t>
      </w:r>
      <w:r>
        <w:rPr>
          <w:rFonts w:hint="eastAsia" w:eastAsia="仿宋_GB2312"/>
          <w:sz w:val="32"/>
          <w:szCs w:val="32"/>
          <w:lang w:val="en-US" w:eastAsia="zh-CN"/>
        </w:rPr>
        <w:t>98</w:t>
      </w:r>
      <w:r>
        <w:rPr>
          <w:rFonts w:eastAsia="仿宋_GB2312"/>
          <w:sz w:val="32"/>
          <w:szCs w:val="32"/>
        </w:rPr>
        <w:t>万元，财政拨款结转结余</w:t>
      </w:r>
      <w:r>
        <w:rPr>
          <w:rFonts w:hint="eastAsia" w:eastAsia="仿宋_GB2312"/>
          <w:sz w:val="32"/>
          <w:szCs w:val="32"/>
        </w:rPr>
        <w:t>0</w:t>
      </w:r>
      <w:r>
        <w:rPr>
          <w:rFonts w:eastAsia="仿宋_GB2312"/>
          <w:sz w:val="32"/>
          <w:szCs w:val="32"/>
        </w:rPr>
        <w:t>万元，财政专户管理资金</w:t>
      </w:r>
      <w:r>
        <w:rPr>
          <w:rFonts w:hint="eastAsia" w:eastAsia="仿宋_GB2312"/>
          <w:sz w:val="32"/>
          <w:szCs w:val="32"/>
          <w:lang w:val="en-US" w:eastAsia="zh-CN"/>
        </w:rPr>
        <w:t>0</w:t>
      </w:r>
      <w:r>
        <w:rPr>
          <w:rFonts w:eastAsia="仿宋_GB2312"/>
          <w:sz w:val="32"/>
          <w:szCs w:val="32"/>
        </w:rPr>
        <w:t>万元，单位资金</w:t>
      </w:r>
      <w:r>
        <w:rPr>
          <w:rFonts w:hint="eastAsia" w:eastAsia="仿宋_GB2312"/>
          <w:sz w:val="32"/>
          <w:szCs w:val="32"/>
          <w:lang w:val="en-US" w:eastAsia="zh-CN"/>
        </w:rPr>
        <w:t>15</w:t>
      </w:r>
      <w:r>
        <w:rPr>
          <w:rFonts w:eastAsia="仿宋_GB2312"/>
          <w:sz w:val="32"/>
          <w:szCs w:val="32"/>
        </w:rPr>
        <w:t>万元。</w:t>
      </w:r>
    </w:p>
    <w:p>
      <w:pPr>
        <w:spacing w:line="600" w:lineRule="exact"/>
        <w:ind w:firstLine="640" w:firstLineChars="200"/>
        <w:outlineLvl w:val="2"/>
        <w:rPr>
          <w:rFonts w:eastAsia="黑体" w:cs="黑体"/>
          <w:sz w:val="32"/>
          <w:szCs w:val="36"/>
        </w:rPr>
      </w:pPr>
      <w:r>
        <w:rPr>
          <w:rFonts w:hint="eastAsia" w:eastAsia="黑体" w:cs="黑体"/>
          <w:sz w:val="32"/>
          <w:szCs w:val="36"/>
        </w:rPr>
        <w:t>十一、机构运行经费支出预算情况说明</w:t>
      </w:r>
    </w:p>
    <w:p>
      <w:pPr>
        <w:spacing w:line="600" w:lineRule="exact"/>
        <w:ind w:firstLine="640" w:firstLineChars="200"/>
        <w:rPr>
          <w:rFonts w:eastAsia="仿宋_GB2312" w:cstheme="minorBidi"/>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w:t>
      </w:r>
      <w:r>
        <w:rPr>
          <w:rFonts w:hint="eastAsia" w:eastAsia="仿宋_GB2312"/>
          <w:sz w:val="32"/>
          <w:szCs w:val="32"/>
        </w:rPr>
        <w:t>机构</w:t>
      </w:r>
      <w:r>
        <w:rPr>
          <w:rFonts w:eastAsia="仿宋_GB2312"/>
          <w:sz w:val="32"/>
          <w:szCs w:val="32"/>
        </w:rPr>
        <w:t>运行经费预算支出</w:t>
      </w:r>
      <w:r>
        <w:rPr>
          <w:rFonts w:hint="eastAsia" w:eastAsia="仿宋_GB2312"/>
          <w:sz w:val="32"/>
          <w:szCs w:val="32"/>
          <w:lang w:val="en-US" w:eastAsia="zh-CN"/>
        </w:rPr>
        <w:t>49.31</w:t>
      </w:r>
      <w:r>
        <w:rPr>
          <w:rFonts w:eastAsia="仿宋_GB2312"/>
          <w:sz w:val="32"/>
          <w:szCs w:val="32"/>
        </w:rPr>
        <w:t>万元</w:t>
      </w:r>
      <w:r>
        <w:rPr>
          <w:rFonts w:hint="eastAsia" w:eastAsia="仿宋_GB2312" w:cstheme="minorBidi"/>
          <w:sz w:val="32"/>
          <w:szCs w:val="32"/>
        </w:rPr>
        <w:t>，</w:t>
      </w:r>
      <w:r>
        <w:rPr>
          <w:rFonts w:eastAsia="仿宋_GB2312"/>
          <w:color w:val="000000" w:themeColor="text1"/>
          <w:sz w:val="32"/>
          <w:szCs w:val="32"/>
          <w14:textFill>
            <w14:solidFill>
              <w14:schemeClr w14:val="tx1"/>
            </w14:solidFill>
          </w14:textFill>
        </w:rPr>
        <w:t>与</w:t>
      </w:r>
      <w:r>
        <w:rPr>
          <w:rFonts w:eastAsia="仿宋_GB2312"/>
          <w:sz w:val="32"/>
          <w:szCs w:val="32"/>
        </w:rPr>
        <w:t>上年相比</w:t>
      </w:r>
      <w:r>
        <w:rPr>
          <w:rFonts w:hint="eastAsia" w:eastAsia="仿宋_GB2312"/>
          <w:sz w:val="32"/>
          <w:szCs w:val="32"/>
          <w:lang w:eastAsia="zh-CN"/>
        </w:rPr>
        <w:t>增加</w:t>
      </w:r>
      <w:r>
        <w:rPr>
          <w:rFonts w:hint="eastAsia" w:eastAsia="仿宋_GB2312"/>
          <w:sz w:val="32"/>
          <w:szCs w:val="32"/>
          <w:lang w:val="en-US" w:eastAsia="zh-CN"/>
        </w:rPr>
        <w:t>4</w:t>
      </w:r>
      <w:r>
        <w:rPr>
          <w:rFonts w:eastAsia="仿宋_GB2312"/>
          <w:sz w:val="32"/>
          <w:szCs w:val="32"/>
        </w:rPr>
        <w:t>万元，</w:t>
      </w:r>
      <w:r>
        <w:rPr>
          <w:rFonts w:hint="eastAsia" w:eastAsia="仿宋_GB2312"/>
          <w:sz w:val="32"/>
          <w:szCs w:val="32"/>
          <w:lang w:eastAsia="zh-CN"/>
        </w:rPr>
        <w:t>增长</w:t>
      </w:r>
      <w:r>
        <w:rPr>
          <w:rFonts w:hint="eastAsia" w:eastAsia="仿宋_GB2312"/>
          <w:sz w:val="32"/>
          <w:szCs w:val="32"/>
          <w:lang w:val="en-US" w:eastAsia="zh-CN"/>
        </w:rPr>
        <w:t>8.82</w:t>
      </w:r>
      <w:r>
        <w:rPr>
          <w:rFonts w:hint="eastAsia" w:ascii="仿宋_GB2312" w:hAnsi="仿宋_GB2312" w:eastAsia="仿宋_GB2312"/>
          <w:sz w:val="32"/>
          <w:szCs w:val="32"/>
        </w:rPr>
        <w:t>%</w:t>
      </w:r>
      <w:r>
        <w:rPr>
          <w:rFonts w:eastAsia="仿宋_GB2312"/>
          <w:sz w:val="32"/>
          <w:szCs w:val="32"/>
        </w:rPr>
        <w:t>。主要原因是：</w:t>
      </w:r>
      <w:r>
        <w:rPr>
          <w:rFonts w:hint="eastAsia" w:ascii="仿宋_GB2312" w:eastAsia="仿宋_GB2312"/>
          <w:sz w:val="32"/>
          <w:szCs w:val="32"/>
          <w:lang w:val="en-US" w:eastAsia="zh-CN"/>
        </w:rPr>
        <w:t>有人员调入，公用经费增加</w:t>
      </w:r>
      <w:r>
        <w:rPr>
          <w:rFonts w:eastAsia="仿宋_GB2312"/>
          <w:sz w:val="32"/>
          <w:szCs w:val="32"/>
        </w:rPr>
        <w:t>。</w:t>
      </w:r>
    </w:p>
    <w:p>
      <w:pPr>
        <w:spacing w:line="600" w:lineRule="exact"/>
        <w:ind w:firstLine="640" w:firstLineChars="200"/>
        <w:outlineLvl w:val="2"/>
        <w:rPr>
          <w:rFonts w:eastAsia="仿宋_GB2312" w:cstheme="minorBidi"/>
          <w:sz w:val="32"/>
          <w:szCs w:val="32"/>
        </w:rPr>
      </w:pPr>
      <w:r>
        <w:rPr>
          <w:rFonts w:hint="eastAsia" w:eastAsia="黑体" w:cs="黑体"/>
          <w:sz w:val="32"/>
          <w:szCs w:val="36"/>
        </w:rPr>
        <w:t>十二、政府采购支出预算情况说明</w:t>
      </w:r>
    </w:p>
    <w:p>
      <w:pPr>
        <w:spacing w:line="600" w:lineRule="exact"/>
        <w:ind w:firstLine="640" w:firstLineChars="200"/>
        <w:rPr>
          <w:rFonts w:eastAsia="仿宋_GB2312"/>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年度政府采购支出预算总额</w:t>
      </w:r>
      <w:r>
        <w:rPr>
          <w:rFonts w:hint="eastAsia" w:eastAsia="仿宋_GB2312"/>
          <w:sz w:val="32"/>
          <w:szCs w:val="32"/>
          <w:lang w:val="en-US" w:eastAsia="zh-CN"/>
        </w:rPr>
        <w:t>20.7</w:t>
      </w:r>
      <w:r>
        <w:rPr>
          <w:rFonts w:eastAsia="仿宋_GB2312"/>
          <w:sz w:val="32"/>
          <w:szCs w:val="32"/>
        </w:rPr>
        <w:t>万元，其中：拟采购货物支出</w:t>
      </w:r>
      <w:r>
        <w:rPr>
          <w:rFonts w:hint="eastAsia" w:eastAsia="仿宋_GB2312"/>
          <w:sz w:val="32"/>
          <w:szCs w:val="32"/>
          <w:lang w:val="en-US" w:eastAsia="zh-CN"/>
        </w:rPr>
        <w:t>20.7</w:t>
      </w:r>
      <w:r>
        <w:rPr>
          <w:rFonts w:eastAsia="仿宋_GB2312"/>
          <w:sz w:val="32"/>
          <w:szCs w:val="32"/>
        </w:rPr>
        <w:t>万元、拟采购工程支出</w:t>
      </w:r>
      <w:r>
        <w:rPr>
          <w:rFonts w:hint="eastAsia" w:eastAsia="仿宋_GB2312"/>
          <w:sz w:val="32"/>
          <w:szCs w:val="32"/>
        </w:rPr>
        <w:t>0</w:t>
      </w:r>
      <w:r>
        <w:rPr>
          <w:rFonts w:eastAsia="仿宋_GB2312"/>
          <w:sz w:val="32"/>
          <w:szCs w:val="32"/>
        </w:rPr>
        <w:t>万元、拟购买服务支出</w:t>
      </w:r>
      <w:r>
        <w:rPr>
          <w:rFonts w:hint="eastAsia" w:eastAsia="仿宋_GB2312"/>
          <w:sz w:val="32"/>
          <w:szCs w:val="32"/>
          <w:lang w:val="en-US" w:eastAsia="zh-CN"/>
        </w:rPr>
        <w:t>0</w:t>
      </w:r>
      <w:r>
        <w:rPr>
          <w:rFonts w:eastAsia="仿宋_GB2312"/>
          <w:sz w:val="32"/>
          <w:szCs w:val="32"/>
        </w:rPr>
        <w:t>万元。</w:t>
      </w:r>
    </w:p>
    <w:p>
      <w:pPr>
        <w:spacing w:line="600" w:lineRule="exact"/>
        <w:ind w:firstLine="640" w:firstLineChars="200"/>
        <w:outlineLvl w:val="2"/>
        <w:rPr>
          <w:rFonts w:eastAsia="黑体" w:cs="黑体"/>
          <w:sz w:val="32"/>
          <w:szCs w:val="36"/>
        </w:rPr>
      </w:pPr>
      <w:r>
        <w:rPr>
          <w:rFonts w:hint="eastAsia" w:eastAsia="黑体" w:cs="黑体"/>
          <w:sz w:val="32"/>
          <w:szCs w:val="36"/>
        </w:rPr>
        <w:t>十三、国有资产占用情况说明</w:t>
      </w:r>
    </w:p>
    <w:p>
      <w:pPr>
        <w:spacing w:line="600" w:lineRule="exact"/>
        <w:ind w:firstLine="640" w:firstLineChars="200"/>
        <w:rPr>
          <w:rFonts w:eastAsia="仿宋_GB2312" w:cstheme="minorBidi"/>
          <w:sz w:val="32"/>
          <w:szCs w:val="32"/>
        </w:rPr>
      </w:pPr>
      <w:r>
        <w:rPr>
          <w:rFonts w:hint="eastAsia" w:eastAsia="仿宋_GB2312"/>
          <w:sz w:val="32"/>
          <w:szCs w:val="32"/>
        </w:rPr>
        <w:t>乌拉特前旗</w:t>
      </w:r>
      <w:r>
        <w:rPr>
          <w:rFonts w:hint="eastAsia" w:eastAsia="仿宋_GB2312"/>
          <w:sz w:val="32"/>
          <w:szCs w:val="32"/>
          <w:lang w:eastAsia="zh-CN"/>
        </w:rPr>
        <w:t>司法</w:t>
      </w:r>
      <w:r>
        <w:rPr>
          <w:rFonts w:hint="eastAsia" w:eastAsia="仿宋_GB2312"/>
          <w:sz w:val="32"/>
          <w:szCs w:val="32"/>
        </w:rPr>
        <w:t>局</w:t>
      </w:r>
      <w:r>
        <w:rPr>
          <w:rFonts w:eastAsia="仿宋_GB2312"/>
          <w:sz w:val="32"/>
          <w:szCs w:val="32"/>
        </w:rPr>
        <w:t>共有车辆</w:t>
      </w:r>
      <w:r>
        <w:rPr>
          <w:rFonts w:hint="eastAsia" w:eastAsia="仿宋_GB2312"/>
          <w:sz w:val="32"/>
          <w:szCs w:val="32"/>
          <w:lang w:val="en-US" w:eastAsia="zh-CN"/>
        </w:rPr>
        <w:t>14</w:t>
      </w:r>
      <w:r>
        <w:rPr>
          <w:rFonts w:eastAsia="仿宋_GB2312"/>
          <w:sz w:val="32"/>
          <w:szCs w:val="32"/>
        </w:rPr>
        <w:t>辆，其中执法执勤用车</w:t>
      </w:r>
      <w:r>
        <w:rPr>
          <w:rFonts w:hint="eastAsia" w:eastAsia="仿宋_GB2312"/>
          <w:sz w:val="32"/>
          <w:szCs w:val="32"/>
          <w:lang w:val="en-US" w:eastAsia="zh-CN"/>
        </w:rPr>
        <w:t>12</w:t>
      </w:r>
      <w:r>
        <w:rPr>
          <w:rFonts w:eastAsia="仿宋_GB2312"/>
          <w:sz w:val="32"/>
          <w:szCs w:val="32"/>
        </w:rPr>
        <w:t>辆、</w:t>
      </w:r>
      <w:r>
        <w:rPr>
          <w:rFonts w:hint="eastAsia" w:eastAsia="仿宋_GB2312"/>
          <w:sz w:val="32"/>
          <w:szCs w:val="32"/>
          <w:lang w:eastAsia="zh-CN"/>
        </w:rPr>
        <w:t>机要通信应急车</w:t>
      </w:r>
      <w:r>
        <w:rPr>
          <w:rFonts w:hint="eastAsia" w:eastAsia="仿宋_GB2312"/>
          <w:sz w:val="32"/>
          <w:szCs w:val="32"/>
          <w:lang w:val="en-US" w:eastAsia="zh-CN"/>
        </w:rPr>
        <w:t>1辆、一般公务用车1辆、</w:t>
      </w:r>
      <w:r>
        <w:rPr>
          <w:rFonts w:eastAsia="仿宋_GB2312"/>
          <w:sz w:val="32"/>
          <w:szCs w:val="32"/>
        </w:rPr>
        <w:t>特种专业技术用车</w:t>
      </w:r>
      <w:r>
        <w:rPr>
          <w:rFonts w:hint="eastAsia" w:eastAsia="仿宋_GB2312"/>
          <w:sz w:val="32"/>
          <w:szCs w:val="32"/>
        </w:rPr>
        <w:t>0</w:t>
      </w:r>
      <w:r>
        <w:rPr>
          <w:rFonts w:eastAsia="仿宋_GB2312"/>
          <w:sz w:val="32"/>
          <w:szCs w:val="32"/>
        </w:rPr>
        <w:t>辆、业务用车</w:t>
      </w:r>
      <w:r>
        <w:rPr>
          <w:rFonts w:hint="eastAsia" w:eastAsia="仿宋_GB2312"/>
          <w:sz w:val="32"/>
          <w:szCs w:val="32"/>
        </w:rPr>
        <w:t>0</w:t>
      </w:r>
      <w:r>
        <w:rPr>
          <w:rFonts w:eastAsia="仿宋_GB2312"/>
          <w:sz w:val="32"/>
          <w:szCs w:val="32"/>
        </w:rPr>
        <w:t>辆、其他用车</w:t>
      </w:r>
      <w:r>
        <w:rPr>
          <w:rFonts w:hint="eastAsia" w:eastAsia="仿宋_GB2312"/>
          <w:sz w:val="32"/>
          <w:szCs w:val="32"/>
        </w:rPr>
        <w:t>0</w:t>
      </w:r>
      <w:r>
        <w:rPr>
          <w:rFonts w:eastAsia="仿宋_GB2312"/>
          <w:sz w:val="32"/>
          <w:szCs w:val="32"/>
        </w:rPr>
        <w:t>辆等。单价50万元（含）以上的通用设备</w:t>
      </w:r>
      <w:r>
        <w:rPr>
          <w:rFonts w:hint="eastAsia" w:eastAsia="仿宋_GB2312"/>
          <w:b w:val="0"/>
          <w:bCs w:val="0"/>
          <w:sz w:val="32"/>
          <w:szCs w:val="32"/>
          <w:u w:val="none"/>
          <w:lang w:val="en-US" w:eastAsia="zh-CN"/>
        </w:rPr>
        <w:t>0</w:t>
      </w:r>
      <w:r>
        <w:rPr>
          <w:rFonts w:eastAsia="仿宋_GB2312"/>
          <w:sz w:val="32"/>
          <w:szCs w:val="32"/>
        </w:rPr>
        <w:t>台（套），单价100万元（含）以上的专用设备</w:t>
      </w:r>
      <w:r>
        <w:rPr>
          <w:rFonts w:hint="eastAsia" w:eastAsia="仿宋_GB2312"/>
          <w:sz w:val="32"/>
          <w:szCs w:val="32"/>
        </w:rPr>
        <w:t>0</w:t>
      </w:r>
      <w:r>
        <w:rPr>
          <w:rFonts w:eastAsia="仿宋_GB2312"/>
          <w:sz w:val="32"/>
          <w:szCs w:val="32"/>
        </w:rPr>
        <w:t>台（套）。</w:t>
      </w:r>
    </w:p>
    <w:p>
      <w:pPr>
        <w:spacing w:line="600" w:lineRule="exact"/>
        <w:ind w:firstLine="640" w:firstLineChars="200"/>
        <w:outlineLvl w:val="2"/>
        <w:rPr>
          <w:rFonts w:eastAsia="黑体" w:cs="黑体"/>
          <w:sz w:val="32"/>
          <w:szCs w:val="36"/>
        </w:rPr>
      </w:pPr>
      <w:r>
        <w:rPr>
          <w:rFonts w:hint="eastAsia" w:eastAsia="黑体" w:cs="黑体"/>
          <w:sz w:val="32"/>
          <w:szCs w:val="36"/>
        </w:rPr>
        <w:t xml:space="preserve">十四、项目绩效目标情况说明 </w:t>
      </w:r>
    </w:p>
    <w:p>
      <w:pPr>
        <w:spacing w:line="600" w:lineRule="exact"/>
        <w:ind w:firstLine="640" w:firstLineChars="200"/>
        <w:rPr>
          <w:rFonts w:eastAsia="仿宋_GB2312" w:cstheme="minorBidi"/>
          <w:sz w:val="32"/>
          <w:szCs w:val="32"/>
        </w:rPr>
      </w:pPr>
      <w:r>
        <w:rPr>
          <w:rFonts w:hint="eastAsia" w:ascii="仿宋_GB2312" w:hAnsi="仿宋_GB2312" w:eastAsia="仿宋_GB2312" w:cs="仿宋"/>
          <w:sz w:val="32"/>
          <w:szCs w:val="32"/>
        </w:rPr>
        <w:t>乌拉特前旗</w:t>
      </w:r>
      <w:r>
        <w:rPr>
          <w:rFonts w:hint="eastAsia" w:ascii="仿宋_GB2312" w:hAnsi="仿宋_GB2312" w:eastAsia="仿宋_GB2312" w:cs="仿宋"/>
          <w:sz w:val="32"/>
          <w:szCs w:val="32"/>
          <w:lang w:eastAsia="zh-CN"/>
        </w:rPr>
        <w:t>司法</w:t>
      </w:r>
      <w:r>
        <w:rPr>
          <w:rFonts w:hint="eastAsia" w:ascii="仿宋_GB2312" w:hAnsi="仿宋_GB2312" w:eastAsia="仿宋_GB2312" w:cs="仿宋"/>
          <w:sz w:val="32"/>
          <w:szCs w:val="32"/>
        </w:rPr>
        <w:t>局2023</w:t>
      </w:r>
      <w:r>
        <w:rPr>
          <w:rFonts w:eastAsia="仿宋_GB2312"/>
          <w:sz w:val="32"/>
          <w:szCs w:val="32"/>
        </w:rPr>
        <w:t>年度</w:t>
      </w:r>
      <w:r>
        <w:rPr>
          <w:rFonts w:hint="eastAsia" w:eastAsia="仿宋_GB2312" w:cstheme="minorBidi"/>
          <w:sz w:val="32"/>
          <w:szCs w:val="32"/>
        </w:rPr>
        <w:t>填报绩效目标的预算项目</w:t>
      </w:r>
      <w:r>
        <w:rPr>
          <w:rFonts w:hint="eastAsia" w:eastAsia="仿宋_GB2312" w:cstheme="minorBidi"/>
          <w:sz w:val="32"/>
          <w:szCs w:val="32"/>
          <w:lang w:val="en-US" w:eastAsia="zh-CN"/>
        </w:rPr>
        <w:t>2</w:t>
      </w:r>
      <w:r>
        <w:rPr>
          <w:rFonts w:hint="eastAsia" w:eastAsia="仿宋_GB2312" w:cstheme="minorBidi"/>
          <w:sz w:val="32"/>
          <w:szCs w:val="32"/>
        </w:rPr>
        <w:t>个，公开项目</w:t>
      </w:r>
      <w:r>
        <w:rPr>
          <w:rFonts w:hint="eastAsia" w:eastAsia="仿宋_GB2312" w:cstheme="minorBidi"/>
          <w:sz w:val="32"/>
          <w:szCs w:val="32"/>
          <w:lang w:val="en-US" w:eastAsia="zh-CN"/>
        </w:rPr>
        <w:t>2</w:t>
      </w:r>
      <w:r>
        <w:rPr>
          <w:rFonts w:hint="eastAsia" w:eastAsia="仿宋_GB2312" w:cstheme="minorBidi"/>
          <w:sz w:val="32"/>
          <w:szCs w:val="32"/>
        </w:rPr>
        <w:t>个，公开项目占全部预算项目的100</w:t>
      </w:r>
      <w:r>
        <w:rPr>
          <w:rFonts w:hint="eastAsia" w:ascii="仿宋_GB2312" w:hAnsi="仿宋_GB2312" w:eastAsia="仿宋_GB2312" w:cstheme="minorBidi"/>
          <w:sz w:val="32"/>
          <w:szCs w:val="32"/>
        </w:rPr>
        <w:t>%</w:t>
      </w:r>
      <w:r>
        <w:rPr>
          <w:rFonts w:hint="eastAsia" w:eastAsia="仿宋_GB2312" w:cstheme="minorBidi"/>
          <w:sz w:val="32"/>
          <w:szCs w:val="32"/>
        </w:rPr>
        <w:t>。公开填报绩效目标的项目预算</w:t>
      </w:r>
      <w:r>
        <w:rPr>
          <w:rFonts w:hint="eastAsia" w:eastAsia="仿宋_GB2312" w:cstheme="minorBidi"/>
          <w:sz w:val="32"/>
          <w:szCs w:val="32"/>
          <w:lang w:val="en-US" w:eastAsia="zh-CN"/>
        </w:rPr>
        <w:t>113</w:t>
      </w:r>
      <w:r>
        <w:rPr>
          <w:rFonts w:hint="eastAsia" w:eastAsia="仿宋_GB2312" w:cstheme="minorBidi"/>
          <w:sz w:val="32"/>
          <w:szCs w:val="32"/>
        </w:rPr>
        <w:t>万元，占全部项目预算的100</w:t>
      </w:r>
      <w:r>
        <w:rPr>
          <w:rFonts w:hint="eastAsia" w:ascii="仿宋_GB2312" w:hAnsi="仿宋_GB2312" w:eastAsia="仿宋_GB2312" w:cstheme="minorBidi"/>
          <w:sz w:val="32"/>
          <w:szCs w:val="32"/>
        </w:rPr>
        <w:t>%</w:t>
      </w:r>
      <w:r>
        <w:rPr>
          <w:rFonts w:hint="eastAsia" w:eastAsia="仿宋_GB2312" w:cstheme="minorBidi"/>
          <w:sz w:val="32"/>
          <w:szCs w:val="32"/>
        </w:rPr>
        <w:t xml:space="preserve">。 </w:t>
      </w:r>
    </w:p>
    <w:p>
      <w:pPr>
        <w:pStyle w:val="2"/>
        <w:spacing w:after="0" w:line="600" w:lineRule="exact"/>
        <w:rPr>
          <w:rFonts w:hint="default" w:ascii="方正小标宋简体" w:hAnsi="方正小标宋简体" w:eastAsia="方正小标宋简体" w:cs="方正小标宋简体"/>
          <w:sz w:val="36"/>
          <w:szCs w:val="36"/>
        </w:r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rPr>
      </w:pPr>
      <w:bookmarkStart w:id="2" w:name="_Toc15573"/>
      <w:r>
        <w:rPr>
          <w:rFonts w:hint="eastAsia" w:ascii="方正小标宋简体" w:hAnsi="方正小标宋简体" w:eastAsia="方正小标宋简体" w:cs="方正小标宋简体"/>
          <w:b w:val="0"/>
          <w:bCs w:val="0"/>
          <w:sz w:val="36"/>
          <w:szCs w:val="36"/>
        </w:rPr>
        <w:t>第三部分  名词解释</w:t>
      </w:r>
      <w:bookmarkEnd w:id="2"/>
    </w:p>
    <w:p>
      <w:pPr>
        <w:rPr>
          <w:sz w:val="36"/>
          <w:szCs w:val="36"/>
        </w:rPr>
      </w:pP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一、财政拨款：</w:t>
      </w:r>
      <w:r>
        <w:rPr>
          <w:rFonts w:hint="eastAsia" w:eastAsia="仿宋_GB2312" w:cstheme="minorBidi"/>
          <w:sz w:val="32"/>
          <w:szCs w:val="32"/>
        </w:rPr>
        <w:t>从同级财政部门取得的各类财政拨款，包括一般公共预算拨款、政府性基金预算拨款、国有资本经营预算拨款。</w:t>
      </w:r>
    </w:p>
    <w:p>
      <w:pPr>
        <w:spacing w:line="600" w:lineRule="exact"/>
        <w:ind w:firstLine="643" w:firstLineChars="200"/>
      </w:pPr>
      <w:r>
        <w:rPr>
          <w:rFonts w:hint="eastAsia" w:eastAsia="仿宋_GB2312" w:cstheme="minorBidi"/>
          <w:b/>
          <w:bCs/>
          <w:sz w:val="32"/>
          <w:szCs w:val="32"/>
        </w:rPr>
        <w:t>二、一般公共预算拨款收入：</w:t>
      </w:r>
      <w:r>
        <w:rPr>
          <w:rFonts w:hint="eastAsia" w:eastAsia="仿宋_GB2312" w:cs="仿宋"/>
          <w:bCs/>
          <w:sz w:val="30"/>
          <w:szCs w:val="30"/>
        </w:rPr>
        <w:t>指财政当年拨付的资金。</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三、财政专户管理资金：</w:t>
      </w:r>
      <w:r>
        <w:rPr>
          <w:rFonts w:hint="eastAsia" w:eastAsia="仿宋_GB2312" w:cstheme="minorBidi"/>
          <w:sz w:val="32"/>
          <w:szCs w:val="32"/>
        </w:rPr>
        <w:t>缴入财政专户、实行专项管理的高中以上学费、住宿费、高校委托培养费、函大、电大、夜大及短训班培训费等教育收费。</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四、单位资金：</w:t>
      </w:r>
      <w:r>
        <w:rPr>
          <w:rFonts w:hint="eastAsia" w:eastAsia="仿宋_GB2312" w:cstheme="minorBidi"/>
          <w:sz w:val="32"/>
          <w:szCs w:val="32"/>
        </w:rPr>
        <w:t>除财政拨款收入和财政专户管理资金以外的收入，包括事业收入（不含教育收费）、上级补助收入、附属单位上缴收入、事业单位经营收入及其他收入（包含债务收入、投资收益等）。</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五、基本支出：</w:t>
      </w:r>
      <w:r>
        <w:rPr>
          <w:rFonts w:hint="eastAsia" w:eastAsia="仿宋_GB2312" w:cstheme="minorBidi"/>
          <w:sz w:val="32"/>
          <w:szCs w:val="32"/>
        </w:rPr>
        <w:t>指为保障机构正常运转、完成工作任务而发生的人员支出和公用支出。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六、项目支出：</w:t>
      </w:r>
      <w:r>
        <w:rPr>
          <w:rFonts w:hint="eastAsia" w:eastAsia="仿宋_GB2312" w:cstheme="minorBidi"/>
          <w:sz w:val="32"/>
          <w:szCs w:val="32"/>
        </w:rPr>
        <w:t>指在基本支出之外为完成特定工作任务和事业发展目标所发生的支出。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七、对个人和家庭的补助：</w:t>
      </w:r>
      <w:r>
        <w:rPr>
          <w:rFonts w:hint="eastAsia" w:eastAsia="仿宋_GB2312" w:cstheme="minorBidi"/>
          <w:sz w:val="32"/>
          <w:szCs w:val="32"/>
        </w:rPr>
        <w:t>是指政府用于对个人和家庭的补助支出。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八、“三公”经费：</w:t>
      </w:r>
      <w:r>
        <w:rPr>
          <w:rFonts w:hint="eastAsia" w:eastAsia="仿宋_GB2312" w:cstheme="minorBidi"/>
          <w:sz w:val="32"/>
          <w:szCs w:val="32"/>
        </w:rPr>
        <w:t>指部门（单位）用一般公共预算财政拨款安排的因公出国（境）费、公务用车购置及运行维护费和公务接待费。其中，因公出国（境）费反映部门（单位）公务出国（境）的住宿费、旅费、伙食补助费、杂费、培训费等支出；公务用车购置及运行维护费反映部门（单位）公务用车购置费、燃料费、维修费、过路过桥费、保险费、安全奖励费用等支出；公务接待费反映部门（单位）按规定开支的各类公务接待（含外宾接待）支出。</w:t>
      </w:r>
    </w:p>
    <w:p>
      <w:pPr>
        <w:spacing w:line="600" w:lineRule="exact"/>
        <w:ind w:firstLine="643" w:firstLineChars="200"/>
        <w:rPr>
          <w:rFonts w:eastAsia="仿宋_GB2312" w:cstheme="minorBidi"/>
          <w:sz w:val="32"/>
          <w:szCs w:val="32"/>
        </w:rPr>
      </w:pPr>
      <w:r>
        <w:rPr>
          <w:rFonts w:hint="eastAsia" w:eastAsia="仿宋_GB2312" w:cstheme="minorBidi"/>
          <w:b/>
          <w:bCs/>
          <w:sz w:val="32"/>
          <w:szCs w:val="32"/>
        </w:rPr>
        <w:t>九、机构运行经费：</w:t>
      </w:r>
      <w:r>
        <w:rPr>
          <w:rFonts w:hint="eastAsia" w:eastAsia="仿宋_GB2312" w:cstheme="minorBidi"/>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rPr>
      </w:pPr>
      <w:bookmarkStart w:id="3" w:name="_Toc21331"/>
      <w:r>
        <w:rPr>
          <w:rFonts w:hint="eastAsia" w:ascii="方正小标宋简体" w:hAnsi="方正小标宋简体" w:eastAsia="方正小标宋简体" w:cs="方正小标宋简体"/>
          <w:b w:val="0"/>
          <w:bCs w:val="0"/>
          <w:sz w:val="36"/>
          <w:szCs w:val="36"/>
        </w:rPr>
        <w:t>第四部分  预算公开联系方式及信息反馈渠道</w:t>
      </w:r>
      <w:bookmarkEnd w:id="3"/>
    </w:p>
    <w:p>
      <w:pPr>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预算公开信息反馈和联系方式：</w:t>
      </w:r>
    </w:p>
    <w:p>
      <w:pPr>
        <w:snapToGrid w:val="0"/>
        <w:spacing w:line="560" w:lineRule="exact"/>
        <w:ind w:firstLine="640" w:firstLineChars="200"/>
        <w:rPr>
          <w:rFonts w:hint="default" w:eastAsia="仿宋_GB231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杨博</w:t>
      </w:r>
      <w:r>
        <w:rPr>
          <w:rFonts w:hint="eastAsia" w:ascii="仿宋_GB2312" w:hAnsi="黑体" w:eastAsia="仿宋_GB2312"/>
          <w:color w:val="000000"/>
          <w:sz w:val="32"/>
          <w:szCs w:val="32"/>
        </w:rPr>
        <w:t xml:space="preserve">   </w:t>
      </w:r>
      <w:r>
        <w:rPr>
          <w:rFonts w:hint="eastAsia" w:ascii="仿宋_GB2312" w:hAnsi="仿宋_GB2312" w:eastAsia="仿宋_GB2312" w:cs="仿宋_GB2312"/>
          <w:sz w:val="32"/>
          <w:szCs w:val="32"/>
        </w:rPr>
        <w:t xml:space="preserve">          联系电话：</w:t>
      </w:r>
      <w:r>
        <w:rPr>
          <w:rFonts w:hint="eastAsia" w:ascii="仿宋_GB2312" w:hAnsi="黑体" w:eastAsia="仿宋_GB2312"/>
          <w:color w:val="000000"/>
          <w:sz w:val="32"/>
          <w:szCs w:val="32"/>
          <w:lang w:val="en-US" w:eastAsia="zh-CN"/>
        </w:rPr>
        <w:t>17704788600</w:t>
      </w:r>
    </w:p>
    <w:sectPr>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F8F3A50-26C4-434A-9913-BD9E312DA6A3}"/>
  </w:font>
  <w:font w:name="黑体">
    <w:panose1 w:val="02010609060101010101"/>
    <w:charset w:val="86"/>
    <w:family w:val="auto"/>
    <w:pitch w:val="default"/>
    <w:sig w:usb0="800002BF" w:usb1="38CF7CFA" w:usb2="00000016" w:usb3="00000000" w:csb0="00040001" w:csb1="00000000"/>
    <w:embedRegular r:id="rId2" w:fontKey="{ABA4CAF0-C858-4285-B854-6712A4D242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1AF95B5A-E99C-4E4B-9709-9A0A9E28F4A8}"/>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3D99D682-BAE3-4C07-BF24-51D2B19363E1}"/>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Courier">
    <w:altName w:val="Courier New"/>
    <w:panose1 w:val="02070409020205020404"/>
    <w:charset w:val="00"/>
    <w:family w:val="modern"/>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Helv">
    <w:altName w:val="Segoe Print"/>
    <w:panose1 w:val="020B0604020202030204"/>
    <w:charset w:val="00"/>
    <w:family w:val="swiss"/>
    <w:pitch w:val="default"/>
    <w:sig w:usb0="00000000" w:usb1="00000000" w:usb2="00000000" w:usb3="00000000" w:csb0="00000001" w:csb1="00000000"/>
  </w:font>
  <w:font w:name="New York">
    <w:altName w:val="Times New Roman"/>
    <w:panose1 w:val="02040503060506020304"/>
    <w:charset w:val="00"/>
    <w:family w:val="roman"/>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5" w:fontKey="{78DC41A6-B18F-4E9A-A45C-9E3805C5F21A}"/>
  </w:font>
  <w:font w:name="仿宋">
    <w:panose1 w:val="02010609060101010101"/>
    <w:charset w:val="86"/>
    <w:family w:val="modern"/>
    <w:pitch w:val="default"/>
    <w:sig w:usb0="800002BF" w:usb1="38CF7CFA" w:usb2="00000016" w:usb3="00000000" w:csb0="00040001" w:csb1="00000000"/>
    <w:embedRegular r:id="rId6" w:fontKey="{70BF96B3-B017-4FCB-A4B6-214AFCB73D6E}"/>
  </w:font>
  <w:font w:name="楷体_GB2312">
    <w:panose1 w:val="02010609030101010101"/>
    <w:charset w:val="86"/>
    <w:family w:val="modern"/>
    <w:pitch w:val="default"/>
    <w:sig w:usb0="00000001" w:usb1="080E0000" w:usb2="00000000" w:usb3="00000000" w:csb0="00040000" w:csb1="00000000"/>
    <w:embedRegular r:id="rId7" w:fontKey="{2B5E4739-D051-4993-A67F-B5EB8C722082}"/>
  </w:font>
  <w:font w:name="楷体">
    <w:panose1 w:val="02010609060101010101"/>
    <w:charset w:val="86"/>
    <w:family w:val="modern"/>
    <w:pitch w:val="default"/>
    <w:sig w:usb0="800002BF" w:usb1="38CF7CFA" w:usb2="00000016" w:usb3="00000000" w:csb0="00040001" w:csb1="00000000"/>
    <w:embedRegular r:id="rId8" w:fontKey="{FA0A9944-B398-4AA6-97AA-5289D1EBE929}"/>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- 58 -</w:t>
                          </w:r>
                          <w:r>
                            <w:rPr>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59264;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pPr>
                      <w:pStyle w:val="1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- 58 -</w:t>
                    </w:r>
                    <w:r>
                      <w:rPr>
                        <w:sz w:val="28"/>
                        <w:szCs w:val="28"/>
                      </w:rPr>
                      <w:fldChar w:fldCharType="end"/>
                    </w:r>
                  </w:p>
                </w:txbxContent>
              </v:textbox>
            </v:shape>
          </w:pict>
        </mc:Fallback>
      </mc:AlternateContent>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0B9B5A"/>
    <w:multiLevelType w:val="singleLevel"/>
    <w:tmpl w:val="E70B9B5A"/>
    <w:lvl w:ilvl="0" w:tentative="0">
      <w:start w:val="1"/>
      <w:numFmt w:val="decimal"/>
      <w:lvlText w:val="%1."/>
      <w:lvlJc w:val="left"/>
      <w:pPr>
        <w:tabs>
          <w:tab w:val="left" w:pos="312"/>
        </w:tabs>
      </w:pPr>
    </w:lvl>
  </w:abstractNum>
  <w:abstractNum w:abstractNumId="1">
    <w:nsid w:val="278A6C99"/>
    <w:multiLevelType w:val="singleLevel"/>
    <w:tmpl w:val="278A6C99"/>
    <w:lvl w:ilvl="0" w:tentative="0">
      <w:start w:val="4"/>
      <w:numFmt w:val="chineseCounting"/>
      <w:suff w:val="nothing"/>
      <w:lvlText w:val="（%1）"/>
      <w:lvlJc w:val="left"/>
      <w:rPr>
        <w:rFonts w:hint="eastAsia"/>
      </w:rPr>
    </w:lvl>
  </w:abstractNum>
  <w:abstractNum w:abstractNumId="2">
    <w:nsid w:val="2C231D49"/>
    <w:multiLevelType w:val="singleLevel"/>
    <w:tmpl w:val="2C231D49"/>
    <w:lvl w:ilvl="0" w:tentative="0">
      <w:start w:val="1"/>
      <w:numFmt w:val="decimal"/>
      <w:lvlText w:val="%1."/>
      <w:lvlJc w:val="left"/>
      <w:pPr>
        <w:tabs>
          <w:tab w:val="left" w:pos="312"/>
        </w:tabs>
      </w:pPr>
    </w:lvl>
  </w:abstractNum>
  <w:abstractNum w:abstractNumId="3">
    <w:nsid w:val="3265B7C3"/>
    <w:multiLevelType w:val="singleLevel"/>
    <w:tmpl w:val="3265B7C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M2ZkODE2N2M4NDAxNDFiZGEyNjBiMjhkNjFjYjUifQ=="/>
  </w:docVars>
  <w:rsids>
    <w:rsidRoot w:val="00172A27"/>
    <w:rsid w:val="00000CBF"/>
    <w:rsid w:val="000034CD"/>
    <w:rsid w:val="00003B87"/>
    <w:rsid w:val="000106AF"/>
    <w:rsid w:val="00010F09"/>
    <w:rsid w:val="00010F57"/>
    <w:rsid w:val="00014729"/>
    <w:rsid w:val="000168E2"/>
    <w:rsid w:val="00016E30"/>
    <w:rsid w:val="0001778D"/>
    <w:rsid w:val="00023930"/>
    <w:rsid w:val="0002537D"/>
    <w:rsid w:val="000267C9"/>
    <w:rsid w:val="000316D6"/>
    <w:rsid w:val="00034C3D"/>
    <w:rsid w:val="00035935"/>
    <w:rsid w:val="00035BD9"/>
    <w:rsid w:val="00037650"/>
    <w:rsid w:val="000408B3"/>
    <w:rsid w:val="000409C6"/>
    <w:rsid w:val="00040A7B"/>
    <w:rsid w:val="0004437D"/>
    <w:rsid w:val="00044D5A"/>
    <w:rsid w:val="00047F92"/>
    <w:rsid w:val="000517C8"/>
    <w:rsid w:val="00052722"/>
    <w:rsid w:val="00052AB3"/>
    <w:rsid w:val="000530B5"/>
    <w:rsid w:val="000547DF"/>
    <w:rsid w:val="00056E21"/>
    <w:rsid w:val="00063642"/>
    <w:rsid w:val="00065474"/>
    <w:rsid w:val="00071596"/>
    <w:rsid w:val="00073EED"/>
    <w:rsid w:val="00080B1C"/>
    <w:rsid w:val="00082025"/>
    <w:rsid w:val="000843F5"/>
    <w:rsid w:val="00084B87"/>
    <w:rsid w:val="00084C61"/>
    <w:rsid w:val="00084EE5"/>
    <w:rsid w:val="00085C93"/>
    <w:rsid w:val="00087A5E"/>
    <w:rsid w:val="00090945"/>
    <w:rsid w:val="00094212"/>
    <w:rsid w:val="00094289"/>
    <w:rsid w:val="00094579"/>
    <w:rsid w:val="0009486F"/>
    <w:rsid w:val="00097AD5"/>
    <w:rsid w:val="00097E70"/>
    <w:rsid w:val="000A3463"/>
    <w:rsid w:val="000A3CBA"/>
    <w:rsid w:val="000B179A"/>
    <w:rsid w:val="000B19DD"/>
    <w:rsid w:val="000B271C"/>
    <w:rsid w:val="000B3090"/>
    <w:rsid w:val="000B395D"/>
    <w:rsid w:val="000B4C87"/>
    <w:rsid w:val="000B5E2F"/>
    <w:rsid w:val="000B75C9"/>
    <w:rsid w:val="000B7A29"/>
    <w:rsid w:val="000C2547"/>
    <w:rsid w:val="000C2657"/>
    <w:rsid w:val="000C3B4A"/>
    <w:rsid w:val="000C7570"/>
    <w:rsid w:val="000D1A18"/>
    <w:rsid w:val="000D4710"/>
    <w:rsid w:val="000E093A"/>
    <w:rsid w:val="000E597B"/>
    <w:rsid w:val="000E63BF"/>
    <w:rsid w:val="000F0BD4"/>
    <w:rsid w:val="000F1DF4"/>
    <w:rsid w:val="000F344F"/>
    <w:rsid w:val="000F6C2D"/>
    <w:rsid w:val="000F7468"/>
    <w:rsid w:val="000F746A"/>
    <w:rsid w:val="00102140"/>
    <w:rsid w:val="00106E16"/>
    <w:rsid w:val="001114EC"/>
    <w:rsid w:val="00112A96"/>
    <w:rsid w:val="001133DF"/>
    <w:rsid w:val="00114F9E"/>
    <w:rsid w:val="001151B8"/>
    <w:rsid w:val="00122854"/>
    <w:rsid w:val="00122B22"/>
    <w:rsid w:val="00123EEA"/>
    <w:rsid w:val="00126508"/>
    <w:rsid w:val="001329DF"/>
    <w:rsid w:val="001342A7"/>
    <w:rsid w:val="00142E3E"/>
    <w:rsid w:val="001432CD"/>
    <w:rsid w:val="0014381D"/>
    <w:rsid w:val="0014464F"/>
    <w:rsid w:val="00152205"/>
    <w:rsid w:val="00153AFD"/>
    <w:rsid w:val="00155332"/>
    <w:rsid w:val="00155E13"/>
    <w:rsid w:val="00157214"/>
    <w:rsid w:val="001602D6"/>
    <w:rsid w:val="00163244"/>
    <w:rsid w:val="00163F67"/>
    <w:rsid w:val="00172A27"/>
    <w:rsid w:val="001735FD"/>
    <w:rsid w:val="001738CA"/>
    <w:rsid w:val="00175368"/>
    <w:rsid w:val="001802D6"/>
    <w:rsid w:val="00183BED"/>
    <w:rsid w:val="00191536"/>
    <w:rsid w:val="00193879"/>
    <w:rsid w:val="001940E1"/>
    <w:rsid w:val="00196BA0"/>
    <w:rsid w:val="0019719A"/>
    <w:rsid w:val="001A02B5"/>
    <w:rsid w:val="001A1BDF"/>
    <w:rsid w:val="001A2F89"/>
    <w:rsid w:val="001A3158"/>
    <w:rsid w:val="001A3CE2"/>
    <w:rsid w:val="001A5241"/>
    <w:rsid w:val="001B012D"/>
    <w:rsid w:val="001B0DDF"/>
    <w:rsid w:val="001B1449"/>
    <w:rsid w:val="001B3621"/>
    <w:rsid w:val="001B4457"/>
    <w:rsid w:val="001B5368"/>
    <w:rsid w:val="001B5886"/>
    <w:rsid w:val="001B5EC9"/>
    <w:rsid w:val="001B7FCD"/>
    <w:rsid w:val="001C0CDF"/>
    <w:rsid w:val="001C4010"/>
    <w:rsid w:val="001C6BF1"/>
    <w:rsid w:val="001D3C7E"/>
    <w:rsid w:val="001D6D0B"/>
    <w:rsid w:val="001D7958"/>
    <w:rsid w:val="001E0433"/>
    <w:rsid w:val="001E3429"/>
    <w:rsid w:val="001E68D8"/>
    <w:rsid w:val="001E76DB"/>
    <w:rsid w:val="001F4C1E"/>
    <w:rsid w:val="001F6B7A"/>
    <w:rsid w:val="00200204"/>
    <w:rsid w:val="002015D3"/>
    <w:rsid w:val="002039F1"/>
    <w:rsid w:val="002044DF"/>
    <w:rsid w:val="002049F7"/>
    <w:rsid w:val="0021312E"/>
    <w:rsid w:val="0021383F"/>
    <w:rsid w:val="00214BEE"/>
    <w:rsid w:val="0021585B"/>
    <w:rsid w:val="0021600A"/>
    <w:rsid w:val="0021726C"/>
    <w:rsid w:val="00217770"/>
    <w:rsid w:val="00220C2A"/>
    <w:rsid w:val="00221E65"/>
    <w:rsid w:val="002240B1"/>
    <w:rsid w:val="0022415F"/>
    <w:rsid w:val="00224835"/>
    <w:rsid w:val="00224F3D"/>
    <w:rsid w:val="00225C23"/>
    <w:rsid w:val="00233D9B"/>
    <w:rsid w:val="00236FA6"/>
    <w:rsid w:val="00240094"/>
    <w:rsid w:val="00241B6B"/>
    <w:rsid w:val="002431E6"/>
    <w:rsid w:val="0024416D"/>
    <w:rsid w:val="00244B90"/>
    <w:rsid w:val="00245FFD"/>
    <w:rsid w:val="0025052F"/>
    <w:rsid w:val="0025133B"/>
    <w:rsid w:val="002519F2"/>
    <w:rsid w:val="00251E52"/>
    <w:rsid w:val="00252024"/>
    <w:rsid w:val="00252295"/>
    <w:rsid w:val="002604EC"/>
    <w:rsid w:val="0026390E"/>
    <w:rsid w:val="00266811"/>
    <w:rsid w:val="002670EA"/>
    <w:rsid w:val="00270D49"/>
    <w:rsid w:val="002742F8"/>
    <w:rsid w:val="002748BD"/>
    <w:rsid w:val="00274A4D"/>
    <w:rsid w:val="00274E33"/>
    <w:rsid w:val="00286355"/>
    <w:rsid w:val="00286B1A"/>
    <w:rsid w:val="00287D92"/>
    <w:rsid w:val="00290958"/>
    <w:rsid w:val="00291FC4"/>
    <w:rsid w:val="002926AE"/>
    <w:rsid w:val="00293A42"/>
    <w:rsid w:val="00293F3B"/>
    <w:rsid w:val="00294D1F"/>
    <w:rsid w:val="002A25F0"/>
    <w:rsid w:val="002A38DC"/>
    <w:rsid w:val="002A3F94"/>
    <w:rsid w:val="002A4CC2"/>
    <w:rsid w:val="002B0E96"/>
    <w:rsid w:val="002B21CC"/>
    <w:rsid w:val="002B3658"/>
    <w:rsid w:val="002B37C5"/>
    <w:rsid w:val="002B7E88"/>
    <w:rsid w:val="002D028A"/>
    <w:rsid w:val="002D27EE"/>
    <w:rsid w:val="002D2D64"/>
    <w:rsid w:val="002D3180"/>
    <w:rsid w:val="002D4EA7"/>
    <w:rsid w:val="002D6124"/>
    <w:rsid w:val="002D6167"/>
    <w:rsid w:val="002D70B8"/>
    <w:rsid w:val="002D7791"/>
    <w:rsid w:val="002D7AEB"/>
    <w:rsid w:val="002D7FE5"/>
    <w:rsid w:val="002F0AEA"/>
    <w:rsid w:val="002F0CEB"/>
    <w:rsid w:val="002F1022"/>
    <w:rsid w:val="002F2712"/>
    <w:rsid w:val="002F73C2"/>
    <w:rsid w:val="002F7AA1"/>
    <w:rsid w:val="0030209D"/>
    <w:rsid w:val="00304A27"/>
    <w:rsid w:val="0030703E"/>
    <w:rsid w:val="00307477"/>
    <w:rsid w:val="003115CC"/>
    <w:rsid w:val="00313750"/>
    <w:rsid w:val="00316EA0"/>
    <w:rsid w:val="00321A3C"/>
    <w:rsid w:val="0033160F"/>
    <w:rsid w:val="00331DB0"/>
    <w:rsid w:val="003337F4"/>
    <w:rsid w:val="00335EEB"/>
    <w:rsid w:val="00337D32"/>
    <w:rsid w:val="003406D1"/>
    <w:rsid w:val="0034673B"/>
    <w:rsid w:val="00351751"/>
    <w:rsid w:val="00351CBC"/>
    <w:rsid w:val="00352172"/>
    <w:rsid w:val="00355342"/>
    <w:rsid w:val="00356692"/>
    <w:rsid w:val="00356F2E"/>
    <w:rsid w:val="003575C9"/>
    <w:rsid w:val="0036025D"/>
    <w:rsid w:val="00361339"/>
    <w:rsid w:val="003617B4"/>
    <w:rsid w:val="003631E0"/>
    <w:rsid w:val="003655C7"/>
    <w:rsid w:val="003666F6"/>
    <w:rsid w:val="00367F5C"/>
    <w:rsid w:val="00367FEB"/>
    <w:rsid w:val="00370C21"/>
    <w:rsid w:val="0037119D"/>
    <w:rsid w:val="00371460"/>
    <w:rsid w:val="00371E38"/>
    <w:rsid w:val="00374C99"/>
    <w:rsid w:val="00374EC2"/>
    <w:rsid w:val="00375717"/>
    <w:rsid w:val="00377F83"/>
    <w:rsid w:val="00385C9F"/>
    <w:rsid w:val="00385D9C"/>
    <w:rsid w:val="00386A78"/>
    <w:rsid w:val="00387B4F"/>
    <w:rsid w:val="00387FDC"/>
    <w:rsid w:val="003900E4"/>
    <w:rsid w:val="003908AD"/>
    <w:rsid w:val="003944BB"/>
    <w:rsid w:val="003945B5"/>
    <w:rsid w:val="00394D62"/>
    <w:rsid w:val="00395D0B"/>
    <w:rsid w:val="00397362"/>
    <w:rsid w:val="003A003A"/>
    <w:rsid w:val="003A1185"/>
    <w:rsid w:val="003A3E3C"/>
    <w:rsid w:val="003A3F4A"/>
    <w:rsid w:val="003A4972"/>
    <w:rsid w:val="003B4A14"/>
    <w:rsid w:val="003B5570"/>
    <w:rsid w:val="003B77B6"/>
    <w:rsid w:val="003C31AB"/>
    <w:rsid w:val="003C35CD"/>
    <w:rsid w:val="003C43EA"/>
    <w:rsid w:val="003C4F65"/>
    <w:rsid w:val="003C53D2"/>
    <w:rsid w:val="003C7866"/>
    <w:rsid w:val="003D0971"/>
    <w:rsid w:val="003D3C90"/>
    <w:rsid w:val="003D42F8"/>
    <w:rsid w:val="003D5CBF"/>
    <w:rsid w:val="003E02C3"/>
    <w:rsid w:val="003E18C9"/>
    <w:rsid w:val="003F567D"/>
    <w:rsid w:val="003F7782"/>
    <w:rsid w:val="00400588"/>
    <w:rsid w:val="00406AC9"/>
    <w:rsid w:val="0041073B"/>
    <w:rsid w:val="0041167C"/>
    <w:rsid w:val="004138A8"/>
    <w:rsid w:val="0041426C"/>
    <w:rsid w:val="00416FDF"/>
    <w:rsid w:val="00417B37"/>
    <w:rsid w:val="0042054B"/>
    <w:rsid w:val="00420D95"/>
    <w:rsid w:val="004253B8"/>
    <w:rsid w:val="00425ED7"/>
    <w:rsid w:val="00426740"/>
    <w:rsid w:val="00427C2F"/>
    <w:rsid w:val="0043128C"/>
    <w:rsid w:val="00434D44"/>
    <w:rsid w:val="0044228B"/>
    <w:rsid w:val="00442688"/>
    <w:rsid w:val="00442AED"/>
    <w:rsid w:val="00442D5D"/>
    <w:rsid w:val="00444B82"/>
    <w:rsid w:val="004459F0"/>
    <w:rsid w:val="00454633"/>
    <w:rsid w:val="00454737"/>
    <w:rsid w:val="00455BF8"/>
    <w:rsid w:val="00456DB3"/>
    <w:rsid w:val="00456EAD"/>
    <w:rsid w:val="004604FE"/>
    <w:rsid w:val="004611A8"/>
    <w:rsid w:val="00467117"/>
    <w:rsid w:val="00467D70"/>
    <w:rsid w:val="00467DC5"/>
    <w:rsid w:val="004702DB"/>
    <w:rsid w:val="00470C8E"/>
    <w:rsid w:val="00473D33"/>
    <w:rsid w:val="004769DB"/>
    <w:rsid w:val="00481EB5"/>
    <w:rsid w:val="00482B89"/>
    <w:rsid w:val="004833E7"/>
    <w:rsid w:val="00483401"/>
    <w:rsid w:val="00491B17"/>
    <w:rsid w:val="004931F8"/>
    <w:rsid w:val="00494023"/>
    <w:rsid w:val="004967F7"/>
    <w:rsid w:val="00497241"/>
    <w:rsid w:val="004A1F81"/>
    <w:rsid w:val="004A20B6"/>
    <w:rsid w:val="004A2789"/>
    <w:rsid w:val="004A2DF3"/>
    <w:rsid w:val="004A2FCA"/>
    <w:rsid w:val="004A3875"/>
    <w:rsid w:val="004A7AF4"/>
    <w:rsid w:val="004B048E"/>
    <w:rsid w:val="004B143B"/>
    <w:rsid w:val="004B174D"/>
    <w:rsid w:val="004B5933"/>
    <w:rsid w:val="004C500C"/>
    <w:rsid w:val="004C5FFC"/>
    <w:rsid w:val="004C74F7"/>
    <w:rsid w:val="004D1253"/>
    <w:rsid w:val="004D158E"/>
    <w:rsid w:val="004D2861"/>
    <w:rsid w:val="004D5666"/>
    <w:rsid w:val="004D6BB1"/>
    <w:rsid w:val="004D7A03"/>
    <w:rsid w:val="004D7DBF"/>
    <w:rsid w:val="004E0454"/>
    <w:rsid w:val="004E06ED"/>
    <w:rsid w:val="004E1457"/>
    <w:rsid w:val="004E4A43"/>
    <w:rsid w:val="004E4BBF"/>
    <w:rsid w:val="004E5414"/>
    <w:rsid w:val="004F2CDD"/>
    <w:rsid w:val="004F4D87"/>
    <w:rsid w:val="004F55CD"/>
    <w:rsid w:val="004F58A0"/>
    <w:rsid w:val="004F5F12"/>
    <w:rsid w:val="004F6692"/>
    <w:rsid w:val="004F77B0"/>
    <w:rsid w:val="00501EEF"/>
    <w:rsid w:val="00502A31"/>
    <w:rsid w:val="00505021"/>
    <w:rsid w:val="00506790"/>
    <w:rsid w:val="00510EFF"/>
    <w:rsid w:val="00511717"/>
    <w:rsid w:val="00511B53"/>
    <w:rsid w:val="005146EE"/>
    <w:rsid w:val="005160E3"/>
    <w:rsid w:val="005161E3"/>
    <w:rsid w:val="00516B40"/>
    <w:rsid w:val="005203F0"/>
    <w:rsid w:val="00521E09"/>
    <w:rsid w:val="00525EB0"/>
    <w:rsid w:val="00535551"/>
    <w:rsid w:val="0053664B"/>
    <w:rsid w:val="00540718"/>
    <w:rsid w:val="00540B71"/>
    <w:rsid w:val="00541F46"/>
    <w:rsid w:val="0054292B"/>
    <w:rsid w:val="005440BF"/>
    <w:rsid w:val="0054661A"/>
    <w:rsid w:val="005510D1"/>
    <w:rsid w:val="00552574"/>
    <w:rsid w:val="00554DCA"/>
    <w:rsid w:val="00556C59"/>
    <w:rsid w:val="00557E0E"/>
    <w:rsid w:val="005604D0"/>
    <w:rsid w:val="005614CC"/>
    <w:rsid w:val="005615F3"/>
    <w:rsid w:val="0056225D"/>
    <w:rsid w:val="00562E92"/>
    <w:rsid w:val="005639FA"/>
    <w:rsid w:val="0056420B"/>
    <w:rsid w:val="00564ABA"/>
    <w:rsid w:val="005653F5"/>
    <w:rsid w:val="00571BB6"/>
    <w:rsid w:val="00572A14"/>
    <w:rsid w:val="0057572A"/>
    <w:rsid w:val="00576A02"/>
    <w:rsid w:val="0058236D"/>
    <w:rsid w:val="00582BA2"/>
    <w:rsid w:val="00583D19"/>
    <w:rsid w:val="0058789A"/>
    <w:rsid w:val="00593F60"/>
    <w:rsid w:val="00594E72"/>
    <w:rsid w:val="00594E89"/>
    <w:rsid w:val="00595732"/>
    <w:rsid w:val="005957A8"/>
    <w:rsid w:val="005A0020"/>
    <w:rsid w:val="005A0592"/>
    <w:rsid w:val="005A09E0"/>
    <w:rsid w:val="005A1BC7"/>
    <w:rsid w:val="005A7383"/>
    <w:rsid w:val="005B155E"/>
    <w:rsid w:val="005B1651"/>
    <w:rsid w:val="005B1D05"/>
    <w:rsid w:val="005B544A"/>
    <w:rsid w:val="005B570B"/>
    <w:rsid w:val="005B5DBA"/>
    <w:rsid w:val="005B5ECD"/>
    <w:rsid w:val="005C5D3B"/>
    <w:rsid w:val="005C773C"/>
    <w:rsid w:val="005D2118"/>
    <w:rsid w:val="005D476C"/>
    <w:rsid w:val="005D5AEF"/>
    <w:rsid w:val="005E031D"/>
    <w:rsid w:val="005E2226"/>
    <w:rsid w:val="005F007E"/>
    <w:rsid w:val="005F22D5"/>
    <w:rsid w:val="005F2659"/>
    <w:rsid w:val="005F3198"/>
    <w:rsid w:val="005F5238"/>
    <w:rsid w:val="005F5B86"/>
    <w:rsid w:val="00603A8C"/>
    <w:rsid w:val="00607135"/>
    <w:rsid w:val="00610D76"/>
    <w:rsid w:val="0061425B"/>
    <w:rsid w:val="00615CCA"/>
    <w:rsid w:val="00616504"/>
    <w:rsid w:val="00616551"/>
    <w:rsid w:val="00617C3C"/>
    <w:rsid w:val="00623384"/>
    <w:rsid w:val="006236AD"/>
    <w:rsid w:val="0063195F"/>
    <w:rsid w:val="00632944"/>
    <w:rsid w:val="006355A9"/>
    <w:rsid w:val="00637A4F"/>
    <w:rsid w:val="00641CD5"/>
    <w:rsid w:val="00642BB6"/>
    <w:rsid w:val="00644031"/>
    <w:rsid w:val="00644FBC"/>
    <w:rsid w:val="00647134"/>
    <w:rsid w:val="00652DB9"/>
    <w:rsid w:val="0065703E"/>
    <w:rsid w:val="006575E7"/>
    <w:rsid w:val="00657673"/>
    <w:rsid w:val="00661E32"/>
    <w:rsid w:val="00662CCA"/>
    <w:rsid w:val="00662EC6"/>
    <w:rsid w:val="00662F26"/>
    <w:rsid w:val="00665B56"/>
    <w:rsid w:val="006720DF"/>
    <w:rsid w:val="00672743"/>
    <w:rsid w:val="00681E9C"/>
    <w:rsid w:val="00682B2E"/>
    <w:rsid w:val="00683341"/>
    <w:rsid w:val="006853C1"/>
    <w:rsid w:val="0068695A"/>
    <w:rsid w:val="00686C54"/>
    <w:rsid w:val="00687513"/>
    <w:rsid w:val="00687D34"/>
    <w:rsid w:val="00691B56"/>
    <w:rsid w:val="00691CC7"/>
    <w:rsid w:val="00691D88"/>
    <w:rsid w:val="00691EC8"/>
    <w:rsid w:val="006927C1"/>
    <w:rsid w:val="00693C36"/>
    <w:rsid w:val="0069508B"/>
    <w:rsid w:val="00695904"/>
    <w:rsid w:val="006966EC"/>
    <w:rsid w:val="0069730F"/>
    <w:rsid w:val="00697930"/>
    <w:rsid w:val="006A0A1B"/>
    <w:rsid w:val="006A1B40"/>
    <w:rsid w:val="006A29F4"/>
    <w:rsid w:val="006A33FD"/>
    <w:rsid w:val="006A4D49"/>
    <w:rsid w:val="006A5098"/>
    <w:rsid w:val="006A623D"/>
    <w:rsid w:val="006B1149"/>
    <w:rsid w:val="006B1F4E"/>
    <w:rsid w:val="006B35D8"/>
    <w:rsid w:val="006B5EC7"/>
    <w:rsid w:val="006B6C41"/>
    <w:rsid w:val="006C0F17"/>
    <w:rsid w:val="006C3341"/>
    <w:rsid w:val="006C3359"/>
    <w:rsid w:val="006C4A23"/>
    <w:rsid w:val="006C5697"/>
    <w:rsid w:val="006C6FF2"/>
    <w:rsid w:val="006C79FA"/>
    <w:rsid w:val="006C7ECE"/>
    <w:rsid w:val="006D10E1"/>
    <w:rsid w:val="006D3BB4"/>
    <w:rsid w:val="006D4EAB"/>
    <w:rsid w:val="006F04BC"/>
    <w:rsid w:val="006F520F"/>
    <w:rsid w:val="00700A16"/>
    <w:rsid w:val="00701E0C"/>
    <w:rsid w:val="0070236E"/>
    <w:rsid w:val="00702E1F"/>
    <w:rsid w:val="00705D96"/>
    <w:rsid w:val="00706BD6"/>
    <w:rsid w:val="00710B15"/>
    <w:rsid w:val="00710DBC"/>
    <w:rsid w:val="00710F2F"/>
    <w:rsid w:val="00711981"/>
    <w:rsid w:val="00712513"/>
    <w:rsid w:val="00714FCB"/>
    <w:rsid w:val="00716714"/>
    <w:rsid w:val="00717855"/>
    <w:rsid w:val="007208BC"/>
    <w:rsid w:val="007223AD"/>
    <w:rsid w:val="0072313B"/>
    <w:rsid w:val="0073016A"/>
    <w:rsid w:val="007319CE"/>
    <w:rsid w:val="0073502E"/>
    <w:rsid w:val="00735453"/>
    <w:rsid w:val="0074153A"/>
    <w:rsid w:val="00741A58"/>
    <w:rsid w:val="007438FA"/>
    <w:rsid w:val="007444F9"/>
    <w:rsid w:val="00745662"/>
    <w:rsid w:val="00746BB0"/>
    <w:rsid w:val="007500F5"/>
    <w:rsid w:val="00751B12"/>
    <w:rsid w:val="007525B4"/>
    <w:rsid w:val="0075361E"/>
    <w:rsid w:val="00755B39"/>
    <w:rsid w:val="00756505"/>
    <w:rsid w:val="007602DD"/>
    <w:rsid w:val="00760CD7"/>
    <w:rsid w:val="0076688E"/>
    <w:rsid w:val="007720CC"/>
    <w:rsid w:val="0077226B"/>
    <w:rsid w:val="00773DB6"/>
    <w:rsid w:val="0077514A"/>
    <w:rsid w:val="00781279"/>
    <w:rsid w:val="00783AFE"/>
    <w:rsid w:val="007904FF"/>
    <w:rsid w:val="007925EB"/>
    <w:rsid w:val="00796798"/>
    <w:rsid w:val="00797B28"/>
    <w:rsid w:val="007A038A"/>
    <w:rsid w:val="007A1E1B"/>
    <w:rsid w:val="007A23C5"/>
    <w:rsid w:val="007A3D48"/>
    <w:rsid w:val="007A5961"/>
    <w:rsid w:val="007A62AF"/>
    <w:rsid w:val="007A6303"/>
    <w:rsid w:val="007A73B9"/>
    <w:rsid w:val="007B0811"/>
    <w:rsid w:val="007B12CC"/>
    <w:rsid w:val="007B31EB"/>
    <w:rsid w:val="007B425E"/>
    <w:rsid w:val="007C1D53"/>
    <w:rsid w:val="007C22F2"/>
    <w:rsid w:val="007C4FA1"/>
    <w:rsid w:val="007D2F2B"/>
    <w:rsid w:val="007D48A4"/>
    <w:rsid w:val="007D719A"/>
    <w:rsid w:val="007E11AF"/>
    <w:rsid w:val="007E36AC"/>
    <w:rsid w:val="007E4B97"/>
    <w:rsid w:val="007E5353"/>
    <w:rsid w:val="007E55B7"/>
    <w:rsid w:val="007E6392"/>
    <w:rsid w:val="007F42D9"/>
    <w:rsid w:val="007F5799"/>
    <w:rsid w:val="007F5BF8"/>
    <w:rsid w:val="007F7B66"/>
    <w:rsid w:val="00801DE2"/>
    <w:rsid w:val="00802AAD"/>
    <w:rsid w:val="008038C9"/>
    <w:rsid w:val="0080646E"/>
    <w:rsid w:val="00806C2A"/>
    <w:rsid w:val="008077DA"/>
    <w:rsid w:val="008153A1"/>
    <w:rsid w:val="00825BFE"/>
    <w:rsid w:val="00825C8F"/>
    <w:rsid w:val="00826B5E"/>
    <w:rsid w:val="00831380"/>
    <w:rsid w:val="00831843"/>
    <w:rsid w:val="00832D6F"/>
    <w:rsid w:val="008330BB"/>
    <w:rsid w:val="00833CAD"/>
    <w:rsid w:val="008406FC"/>
    <w:rsid w:val="00840AA3"/>
    <w:rsid w:val="008410E6"/>
    <w:rsid w:val="00841318"/>
    <w:rsid w:val="00841E77"/>
    <w:rsid w:val="008421E5"/>
    <w:rsid w:val="00845E45"/>
    <w:rsid w:val="008512E3"/>
    <w:rsid w:val="00851C1E"/>
    <w:rsid w:val="00853166"/>
    <w:rsid w:val="008545A3"/>
    <w:rsid w:val="00856CD9"/>
    <w:rsid w:val="00862F0E"/>
    <w:rsid w:val="00863E6B"/>
    <w:rsid w:val="008655F8"/>
    <w:rsid w:val="00867DAD"/>
    <w:rsid w:val="00867EAE"/>
    <w:rsid w:val="00870A99"/>
    <w:rsid w:val="00871458"/>
    <w:rsid w:val="00872CB6"/>
    <w:rsid w:val="00874F21"/>
    <w:rsid w:val="00882D02"/>
    <w:rsid w:val="00883213"/>
    <w:rsid w:val="00884A1B"/>
    <w:rsid w:val="008923A4"/>
    <w:rsid w:val="008927E0"/>
    <w:rsid w:val="00893556"/>
    <w:rsid w:val="00893B88"/>
    <w:rsid w:val="008953C4"/>
    <w:rsid w:val="008A02F3"/>
    <w:rsid w:val="008A4193"/>
    <w:rsid w:val="008A4440"/>
    <w:rsid w:val="008A58B3"/>
    <w:rsid w:val="008B024E"/>
    <w:rsid w:val="008B14E4"/>
    <w:rsid w:val="008B2C45"/>
    <w:rsid w:val="008B4190"/>
    <w:rsid w:val="008C0361"/>
    <w:rsid w:val="008C2670"/>
    <w:rsid w:val="008C6831"/>
    <w:rsid w:val="008C736D"/>
    <w:rsid w:val="008D30DD"/>
    <w:rsid w:val="008D35B6"/>
    <w:rsid w:val="008D5D5A"/>
    <w:rsid w:val="008D63C9"/>
    <w:rsid w:val="008D77B0"/>
    <w:rsid w:val="008E06A1"/>
    <w:rsid w:val="008E1673"/>
    <w:rsid w:val="008E6D68"/>
    <w:rsid w:val="008F4555"/>
    <w:rsid w:val="00900431"/>
    <w:rsid w:val="00902193"/>
    <w:rsid w:val="0090328C"/>
    <w:rsid w:val="00910123"/>
    <w:rsid w:val="00912961"/>
    <w:rsid w:val="00913386"/>
    <w:rsid w:val="00913F71"/>
    <w:rsid w:val="00914563"/>
    <w:rsid w:val="00916D35"/>
    <w:rsid w:val="00921822"/>
    <w:rsid w:val="00921960"/>
    <w:rsid w:val="0092196F"/>
    <w:rsid w:val="00923F6C"/>
    <w:rsid w:val="00925D28"/>
    <w:rsid w:val="00927B48"/>
    <w:rsid w:val="00931166"/>
    <w:rsid w:val="0093340A"/>
    <w:rsid w:val="00933955"/>
    <w:rsid w:val="00935A11"/>
    <w:rsid w:val="00936518"/>
    <w:rsid w:val="00937032"/>
    <w:rsid w:val="00937C98"/>
    <w:rsid w:val="0094258F"/>
    <w:rsid w:val="0094661D"/>
    <w:rsid w:val="0095122D"/>
    <w:rsid w:val="00952194"/>
    <w:rsid w:val="00955087"/>
    <w:rsid w:val="0095730F"/>
    <w:rsid w:val="0096060D"/>
    <w:rsid w:val="00961C95"/>
    <w:rsid w:val="00962A5F"/>
    <w:rsid w:val="00963B0B"/>
    <w:rsid w:val="0096467C"/>
    <w:rsid w:val="00965969"/>
    <w:rsid w:val="00965DB7"/>
    <w:rsid w:val="009667C2"/>
    <w:rsid w:val="00967F39"/>
    <w:rsid w:val="00970038"/>
    <w:rsid w:val="00971D84"/>
    <w:rsid w:val="0097237D"/>
    <w:rsid w:val="009740A2"/>
    <w:rsid w:val="00976F17"/>
    <w:rsid w:val="00981972"/>
    <w:rsid w:val="0098245F"/>
    <w:rsid w:val="009855CA"/>
    <w:rsid w:val="00990F07"/>
    <w:rsid w:val="009932D0"/>
    <w:rsid w:val="00996DA3"/>
    <w:rsid w:val="009B0A61"/>
    <w:rsid w:val="009B109A"/>
    <w:rsid w:val="009B4531"/>
    <w:rsid w:val="009B5F75"/>
    <w:rsid w:val="009B6519"/>
    <w:rsid w:val="009B6C65"/>
    <w:rsid w:val="009B7836"/>
    <w:rsid w:val="009C164A"/>
    <w:rsid w:val="009D0A18"/>
    <w:rsid w:val="009D17E4"/>
    <w:rsid w:val="009D5A93"/>
    <w:rsid w:val="009D5BA5"/>
    <w:rsid w:val="009D64E2"/>
    <w:rsid w:val="009D6BF5"/>
    <w:rsid w:val="009E0276"/>
    <w:rsid w:val="009E25B6"/>
    <w:rsid w:val="009E2A29"/>
    <w:rsid w:val="009E5F33"/>
    <w:rsid w:val="009E6791"/>
    <w:rsid w:val="009E7510"/>
    <w:rsid w:val="009F02C1"/>
    <w:rsid w:val="009F0BD2"/>
    <w:rsid w:val="009F1452"/>
    <w:rsid w:val="009F1BF8"/>
    <w:rsid w:val="009F1C9C"/>
    <w:rsid w:val="009F250C"/>
    <w:rsid w:val="009F275E"/>
    <w:rsid w:val="009F434C"/>
    <w:rsid w:val="009F7D34"/>
    <w:rsid w:val="00A00E7B"/>
    <w:rsid w:val="00A02520"/>
    <w:rsid w:val="00A02BAA"/>
    <w:rsid w:val="00A107BD"/>
    <w:rsid w:val="00A10D56"/>
    <w:rsid w:val="00A1218E"/>
    <w:rsid w:val="00A12C39"/>
    <w:rsid w:val="00A13A13"/>
    <w:rsid w:val="00A15326"/>
    <w:rsid w:val="00A16CEC"/>
    <w:rsid w:val="00A26C91"/>
    <w:rsid w:val="00A26E9C"/>
    <w:rsid w:val="00A318E2"/>
    <w:rsid w:val="00A33F58"/>
    <w:rsid w:val="00A36055"/>
    <w:rsid w:val="00A40BC8"/>
    <w:rsid w:val="00A4369D"/>
    <w:rsid w:val="00A43B19"/>
    <w:rsid w:val="00A4472E"/>
    <w:rsid w:val="00A46D31"/>
    <w:rsid w:val="00A47D4A"/>
    <w:rsid w:val="00A47EA4"/>
    <w:rsid w:val="00A503E5"/>
    <w:rsid w:val="00A509FD"/>
    <w:rsid w:val="00A53F03"/>
    <w:rsid w:val="00A53FF0"/>
    <w:rsid w:val="00A54456"/>
    <w:rsid w:val="00A5471E"/>
    <w:rsid w:val="00A551D7"/>
    <w:rsid w:val="00A55B27"/>
    <w:rsid w:val="00A55BDA"/>
    <w:rsid w:val="00A60C43"/>
    <w:rsid w:val="00A64596"/>
    <w:rsid w:val="00A67BE2"/>
    <w:rsid w:val="00A74820"/>
    <w:rsid w:val="00A76E41"/>
    <w:rsid w:val="00A776BC"/>
    <w:rsid w:val="00A8105F"/>
    <w:rsid w:val="00A81465"/>
    <w:rsid w:val="00A833A7"/>
    <w:rsid w:val="00A86AB0"/>
    <w:rsid w:val="00A87262"/>
    <w:rsid w:val="00A90F79"/>
    <w:rsid w:val="00A93929"/>
    <w:rsid w:val="00A9509B"/>
    <w:rsid w:val="00A963E4"/>
    <w:rsid w:val="00A97C90"/>
    <w:rsid w:val="00AA15A6"/>
    <w:rsid w:val="00AA182F"/>
    <w:rsid w:val="00AA3F58"/>
    <w:rsid w:val="00AA4870"/>
    <w:rsid w:val="00AA6B5D"/>
    <w:rsid w:val="00AB1D83"/>
    <w:rsid w:val="00AB5668"/>
    <w:rsid w:val="00AB587E"/>
    <w:rsid w:val="00AB6697"/>
    <w:rsid w:val="00AC0CA3"/>
    <w:rsid w:val="00AC24D8"/>
    <w:rsid w:val="00AC2F0E"/>
    <w:rsid w:val="00AC6B22"/>
    <w:rsid w:val="00AD13AD"/>
    <w:rsid w:val="00AE08D3"/>
    <w:rsid w:val="00AE225B"/>
    <w:rsid w:val="00AE46A4"/>
    <w:rsid w:val="00AE535D"/>
    <w:rsid w:val="00AE69CE"/>
    <w:rsid w:val="00AF08E9"/>
    <w:rsid w:val="00AF0B26"/>
    <w:rsid w:val="00AF2165"/>
    <w:rsid w:val="00AF6826"/>
    <w:rsid w:val="00B00877"/>
    <w:rsid w:val="00B02697"/>
    <w:rsid w:val="00B0719C"/>
    <w:rsid w:val="00B14CC8"/>
    <w:rsid w:val="00B17240"/>
    <w:rsid w:val="00B234C1"/>
    <w:rsid w:val="00B248CE"/>
    <w:rsid w:val="00B24E37"/>
    <w:rsid w:val="00B25020"/>
    <w:rsid w:val="00B256C8"/>
    <w:rsid w:val="00B256F6"/>
    <w:rsid w:val="00B272EE"/>
    <w:rsid w:val="00B302A1"/>
    <w:rsid w:val="00B31FCC"/>
    <w:rsid w:val="00B3557A"/>
    <w:rsid w:val="00B3740D"/>
    <w:rsid w:val="00B3776F"/>
    <w:rsid w:val="00B418AB"/>
    <w:rsid w:val="00B41ACE"/>
    <w:rsid w:val="00B4291F"/>
    <w:rsid w:val="00B42B7C"/>
    <w:rsid w:val="00B42F55"/>
    <w:rsid w:val="00B46CA3"/>
    <w:rsid w:val="00B5591E"/>
    <w:rsid w:val="00B565C7"/>
    <w:rsid w:val="00B56F47"/>
    <w:rsid w:val="00B608C5"/>
    <w:rsid w:val="00B61CEF"/>
    <w:rsid w:val="00B657D7"/>
    <w:rsid w:val="00B659E9"/>
    <w:rsid w:val="00B677D1"/>
    <w:rsid w:val="00B7130A"/>
    <w:rsid w:val="00B71CA8"/>
    <w:rsid w:val="00B753C1"/>
    <w:rsid w:val="00B82CCF"/>
    <w:rsid w:val="00B83052"/>
    <w:rsid w:val="00B8677C"/>
    <w:rsid w:val="00B90FC3"/>
    <w:rsid w:val="00B92387"/>
    <w:rsid w:val="00B9395A"/>
    <w:rsid w:val="00B93A38"/>
    <w:rsid w:val="00B95280"/>
    <w:rsid w:val="00B9638C"/>
    <w:rsid w:val="00BA5133"/>
    <w:rsid w:val="00BA5885"/>
    <w:rsid w:val="00BA59F6"/>
    <w:rsid w:val="00BA6774"/>
    <w:rsid w:val="00BB0763"/>
    <w:rsid w:val="00BB0E01"/>
    <w:rsid w:val="00BB1CB2"/>
    <w:rsid w:val="00BB21F1"/>
    <w:rsid w:val="00BB4264"/>
    <w:rsid w:val="00BB4B2D"/>
    <w:rsid w:val="00BB6099"/>
    <w:rsid w:val="00BB6BDE"/>
    <w:rsid w:val="00BB702A"/>
    <w:rsid w:val="00BC0FBE"/>
    <w:rsid w:val="00BC1D98"/>
    <w:rsid w:val="00BC3F50"/>
    <w:rsid w:val="00BD324F"/>
    <w:rsid w:val="00BD3603"/>
    <w:rsid w:val="00BD702A"/>
    <w:rsid w:val="00BE0161"/>
    <w:rsid w:val="00BE1766"/>
    <w:rsid w:val="00BE3275"/>
    <w:rsid w:val="00BE36C6"/>
    <w:rsid w:val="00BE5F84"/>
    <w:rsid w:val="00BF0DFB"/>
    <w:rsid w:val="00BF14CF"/>
    <w:rsid w:val="00BF48F2"/>
    <w:rsid w:val="00BF648F"/>
    <w:rsid w:val="00C00A12"/>
    <w:rsid w:val="00C01354"/>
    <w:rsid w:val="00C02E08"/>
    <w:rsid w:val="00C04FEC"/>
    <w:rsid w:val="00C05052"/>
    <w:rsid w:val="00C0544C"/>
    <w:rsid w:val="00C064AA"/>
    <w:rsid w:val="00C10643"/>
    <w:rsid w:val="00C15609"/>
    <w:rsid w:val="00C16EAB"/>
    <w:rsid w:val="00C23757"/>
    <w:rsid w:val="00C2432E"/>
    <w:rsid w:val="00C25332"/>
    <w:rsid w:val="00C25933"/>
    <w:rsid w:val="00C27C2B"/>
    <w:rsid w:val="00C32F04"/>
    <w:rsid w:val="00C3318C"/>
    <w:rsid w:val="00C34F6D"/>
    <w:rsid w:val="00C3720A"/>
    <w:rsid w:val="00C41DCA"/>
    <w:rsid w:val="00C45720"/>
    <w:rsid w:val="00C51934"/>
    <w:rsid w:val="00C549B2"/>
    <w:rsid w:val="00C55715"/>
    <w:rsid w:val="00C56FA8"/>
    <w:rsid w:val="00C61C00"/>
    <w:rsid w:val="00C61E4E"/>
    <w:rsid w:val="00C62802"/>
    <w:rsid w:val="00C6346F"/>
    <w:rsid w:val="00C73DB2"/>
    <w:rsid w:val="00C75067"/>
    <w:rsid w:val="00C802CF"/>
    <w:rsid w:val="00C830BD"/>
    <w:rsid w:val="00C84E19"/>
    <w:rsid w:val="00C85194"/>
    <w:rsid w:val="00C95F53"/>
    <w:rsid w:val="00C97F3E"/>
    <w:rsid w:val="00CA00FB"/>
    <w:rsid w:val="00CA0715"/>
    <w:rsid w:val="00CA11BC"/>
    <w:rsid w:val="00CA1CD2"/>
    <w:rsid w:val="00CA39D0"/>
    <w:rsid w:val="00CA48E6"/>
    <w:rsid w:val="00CA4E7E"/>
    <w:rsid w:val="00CA67C6"/>
    <w:rsid w:val="00CB14B8"/>
    <w:rsid w:val="00CB262F"/>
    <w:rsid w:val="00CB39DC"/>
    <w:rsid w:val="00CB4939"/>
    <w:rsid w:val="00CB5977"/>
    <w:rsid w:val="00CB5E07"/>
    <w:rsid w:val="00CB5FDB"/>
    <w:rsid w:val="00CC36CA"/>
    <w:rsid w:val="00CC6EF3"/>
    <w:rsid w:val="00CC7A2E"/>
    <w:rsid w:val="00CC7AEB"/>
    <w:rsid w:val="00CD27CB"/>
    <w:rsid w:val="00CD478B"/>
    <w:rsid w:val="00CD6BE5"/>
    <w:rsid w:val="00CD77F5"/>
    <w:rsid w:val="00CD7CD7"/>
    <w:rsid w:val="00CD7DD7"/>
    <w:rsid w:val="00CE0245"/>
    <w:rsid w:val="00CE47BF"/>
    <w:rsid w:val="00CE76D0"/>
    <w:rsid w:val="00CF43D3"/>
    <w:rsid w:val="00CF4997"/>
    <w:rsid w:val="00CF7256"/>
    <w:rsid w:val="00CF75BB"/>
    <w:rsid w:val="00D03579"/>
    <w:rsid w:val="00D04FCE"/>
    <w:rsid w:val="00D11D9E"/>
    <w:rsid w:val="00D13247"/>
    <w:rsid w:val="00D1341B"/>
    <w:rsid w:val="00D13E31"/>
    <w:rsid w:val="00D16614"/>
    <w:rsid w:val="00D2127E"/>
    <w:rsid w:val="00D228D1"/>
    <w:rsid w:val="00D22DFA"/>
    <w:rsid w:val="00D24B8C"/>
    <w:rsid w:val="00D26AA8"/>
    <w:rsid w:val="00D27019"/>
    <w:rsid w:val="00D315DA"/>
    <w:rsid w:val="00D3317F"/>
    <w:rsid w:val="00D360BE"/>
    <w:rsid w:val="00D40BC5"/>
    <w:rsid w:val="00D40F06"/>
    <w:rsid w:val="00D44057"/>
    <w:rsid w:val="00D44B67"/>
    <w:rsid w:val="00D44E81"/>
    <w:rsid w:val="00D4599E"/>
    <w:rsid w:val="00D47576"/>
    <w:rsid w:val="00D479E8"/>
    <w:rsid w:val="00D542F2"/>
    <w:rsid w:val="00D5493C"/>
    <w:rsid w:val="00D56F9B"/>
    <w:rsid w:val="00D61162"/>
    <w:rsid w:val="00D61BD1"/>
    <w:rsid w:val="00D631BE"/>
    <w:rsid w:val="00D635C4"/>
    <w:rsid w:val="00D65D0C"/>
    <w:rsid w:val="00D66AE2"/>
    <w:rsid w:val="00D66B0F"/>
    <w:rsid w:val="00D671EA"/>
    <w:rsid w:val="00D72C3B"/>
    <w:rsid w:val="00D74180"/>
    <w:rsid w:val="00D744B4"/>
    <w:rsid w:val="00D7549F"/>
    <w:rsid w:val="00D77416"/>
    <w:rsid w:val="00D774D4"/>
    <w:rsid w:val="00D7757D"/>
    <w:rsid w:val="00D8023F"/>
    <w:rsid w:val="00D80950"/>
    <w:rsid w:val="00D8348B"/>
    <w:rsid w:val="00D868F2"/>
    <w:rsid w:val="00D86FDE"/>
    <w:rsid w:val="00D8757C"/>
    <w:rsid w:val="00D908D3"/>
    <w:rsid w:val="00D90C19"/>
    <w:rsid w:val="00D91C36"/>
    <w:rsid w:val="00D94AE6"/>
    <w:rsid w:val="00D94BB9"/>
    <w:rsid w:val="00D95048"/>
    <w:rsid w:val="00DA1AE4"/>
    <w:rsid w:val="00DA283C"/>
    <w:rsid w:val="00DA437B"/>
    <w:rsid w:val="00DA78D7"/>
    <w:rsid w:val="00DB0831"/>
    <w:rsid w:val="00DB1859"/>
    <w:rsid w:val="00DB1D37"/>
    <w:rsid w:val="00DB3A56"/>
    <w:rsid w:val="00DB6FE7"/>
    <w:rsid w:val="00DC1D00"/>
    <w:rsid w:val="00DC2A9F"/>
    <w:rsid w:val="00DC552D"/>
    <w:rsid w:val="00DC7B47"/>
    <w:rsid w:val="00DD1A5C"/>
    <w:rsid w:val="00DD1F41"/>
    <w:rsid w:val="00DD34E5"/>
    <w:rsid w:val="00DD3639"/>
    <w:rsid w:val="00DD4360"/>
    <w:rsid w:val="00DD6DD7"/>
    <w:rsid w:val="00DD6FD2"/>
    <w:rsid w:val="00DE1373"/>
    <w:rsid w:val="00DE21B5"/>
    <w:rsid w:val="00DE2EF0"/>
    <w:rsid w:val="00DE5A74"/>
    <w:rsid w:val="00DF0EBB"/>
    <w:rsid w:val="00DF22C3"/>
    <w:rsid w:val="00DF298C"/>
    <w:rsid w:val="00DF40A0"/>
    <w:rsid w:val="00DF4135"/>
    <w:rsid w:val="00DF5A45"/>
    <w:rsid w:val="00DF6369"/>
    <w:rsid w:val="00DF693A"/>
    <w:rsid w:val="00E0259E"/>
    <w:rsid w:val="00E0287C"/>
    <w:rsid w:val="00E0318A"/>
    <w:rsid w:val="00E04CC3"/>
    <w:rsid w:val="00E1000C"/>
    <w:rsid w:val="00E10BFF"/>
    <w:rsid w:val="00E1186D"/>
    <w:rsid w:val="00E1484A"/>
    <w:rsid w:val="00E152C9"/>
    <w:rsid w:val="00E2020D"/>
    <w:rsid w:val="00E21A06"/>
    <w:rsid w:val="00E2576F"/>
    <w:rsid w:val="00E30197"/>
    <w:rsid w:val="00E30704"/>
    <w:rsid w:val="00E30B21"/>
    <w:rsid w:val="00E344E1"/>
    <w:rsid w:val="00E34784"/>
    <w:rsid w:val="00E42B97"/>
    <w:rsid w:val="00E46AF8"/>
    <w:rsid w:val="00E5409A"/>
    <w:rsid w:val="00E5458F"/>
    <w:rsid w:val="00E61333"/>
    <w:rsid w:val="00E6159D"/>
    <w:rsid w:val="00E62805"/>
    <w:rsid w:val="00E67AB7"/>
    <w:rsid w:val="00E743FC"/>
    <w:rsid w:val="00E760DC"/>
    <w:rsid w:val="00E772BA"/>
    <w:rsid w:val="00E80BCE"/>
    <w:rsid w:val="00E80EFF"/>
    <w:rsid w:val="00E81CF1"/>
    <w:rsid w:val="00E82532"/>
    <w:rsid w:val="00E855FA"/>
    <w:rsid w:val="00E85BD7"/>
    <w:rsid w:val="00E85F4F"/>
    <w:rsid w:val="00E87612"/>
    <w:rsid w:val="00E905AE"/>
    <w:rsid w:val="00E92ACD"/>
    <w:rsid w:val="00E974A2"/>
    <w:rsid w:val="00EA0415"/>
    <w:rsid w:val="00EA5AB5"/>
    <w:rsid w:val="00EA5D6A"/>
    <w:rsid w:val="00EA6950"/>
    <w:rsid w:val="00EB57E9"/>
    <w:rsid w:val="00EC05E9"/>
    <w:rsid w:val="00EC2A61"/>
    <w:rsid w:val="00EC2D7F"/>
    <w:rsid w:val="00EC614F"/>
    <w:rsid w:val="00EC6556"/>
    <w:rsid w:val="00ED1FD7"/>
    <w:rsid w:val="00ED3275"/>
    <w:rsid w:val="00ED3A25"/>
    <w:rsid w:val="00ED5234"/>
    <w:rsid w:val="00ED5C41"/>
    <w:rsid w:val="00EE1152"/>
    <w:rsid w:val="00EE2474"/>
    <w:rsid w:val="00EF28C5"/>
    <w:rsid w:val="00EF324E"/>
    <w:rsid w:val="00EF349C"/>
    <w:rsid w:val="00EF39B2"/>
    <w:rsid w:val="00EF39ED"/>
    <w:rsid w:val="00F021CF"/>
    <w:rsid w:val="00F05B0F"/>
    <w:rsid w:val="00F12BB0"/>
    <w:rsid w:val="00F13DE3"/>
    <w:rsid w:val="00F13E79"/>
    <w:rsid w:val="00F16AF2"/>
    <w:rsid w:val="00F17BAE"/>
    <w:rsid w:val="00F2001D"/>
    <w:rsid w:val="00F20029"/>
    <w:rsid w:val="00F2201F"/>
    <w:rsid w:val="00F23852"/>
    <w:rsid w:val="00F24D86"/>
    <w:rsid w:val="00F318B8"/>
    <w:rsid w:val="00F323B7"/>
    <w:rsid w:val="00F33B15"/>
    <w:rsid w:val="00F341B8"/>
    <w:rsid w:val="00F417A3"/>
    <w:rsid w:val="00F42B7E"/>
    <w:rsid w:val="00F42C82"/>
    <w:rsid w:val="00F42EDB"/>
    <w:rsid w:val="00F44275"/>
    <w:rsid w:val="00F46C0C"/>
    <w:rsid w:val="00F5064E"/>
    <w:rsid w:val="00F55B72"/>
    <w:rsid w:val="00F6056C"/>
    <w:rsid w:val="00F60CB5"/>
    <w:rsid w:val="00F61581"/>
    <w:rsid w:val="00F62E7F"/>
    <w:rsid w:val="00F63BB9"/>
    <w:rsid w:val="00F658B9"/>
    <w:rsid w:val="00F67DBB"/>
    <w:rsid w:val="00F700AA"/>
    <w:rsid w:val="00F718B0"/>
    <w:rsid w:val="00F73A71"/>
    <w:rsid w:val="00F77D48"/>
    <w:rsid w:val="00F8293E"/>
    <w:rsid w:val="00F82BD4"/>
    <w:rsid w:val="00F84C94"/>
    <w:rsid w:val="00F90BB6"/>
    <w:rsid w:val="00F915D1"/>
    <w:rsid w:val="00F91939"/>
    <w:rsid w:val="00F93E86"/>
    <w:rsid w:val="00F9576D"/>
    <w:rsid w:val="00F95F0C"/>
    <w:rsid w:val="00F9732F"/>
    <w:rsid w:val="00FA0E7F"/>
    <w:rsid w:val="00FA3548"/>
    <w:rsid w:val="00FA4B38"/>
    <w:rsid w:val="00FA50EB"/>
    <w:rsid w:val="00FA6DC0"/>
    <w:rsid w:val="00FA7EB1"/>
    <w:rsid w:val="00FB1CEC"/>
    <w:rsid w:val="00FB419B"/>
    <w:rsid w:val="00FB46DC"/>
    <w:rsid w:val="00FB6F9F"/>
    <w:rsid w:val="00FB7A48"/>
    <w:rsid w:val="00FC12FE"/>
    <w:rsid w:val="00FC1489"/>
    <w:rsid w:val="00FC3441"/>
    <w:rsid w:val="00FD0373"/>
    <w:rsid w:val="00FD1ED3"/>
    <w:rsid w:val="00FD6C28"/>
    <w:rsid w:val="00FE1287"/>
    <w:rsid w:val="00FE310B"/>
    <w:rsid w:val="00FE39B9"/>
    <w:rsid w:val="00FE6AD7"/>
    <w:rsid w:val="00FF1BA9"/>
    <w:rsid w:val="00FF5290"/>
    <w:rsid w:val="00FF60DC"/>
    <w:rsid w:val="011E7635"/>
    <w:rsid w:val="019C3A88"/>
    <w:rsid w:val="01AD12CC"/>
    <w:rsid w:val="01BF5575"/>
    <w:rsid w:val="02145186"/>
    <w:rsid w:val="02287D7E"/>
    <w:rsid w:val="02422EA5"/>
    <w:rsid w:val="027A149C"/>
    <w:rsid w:val="027B123B"/>
    <w:rsid w:val="027F3A3D"/>
    <w:rsid w:val="02897931"/>
    <w:rsid w:val="02913461"/>
    <w:rsid w:val="0296055D"/>
    <w:rsid w:val="02D70480"/>
    <w:rsid w:val="030E6553"/>
    <w:rsid w:val="03146C9F"/>
    <w:rsid w:val="0324297D"/>
    <w:rsid w:val="03367AB9"/>
    <w:rsid w:val="03547DD9"/>
    <w:rsid w:val="03716FF7"/>
    <w:rsid w:val="03960557"/>
    <w:rsid w:val="03BB4C02"/>
    <w:rsid w:val="03C84930"/>
    <w:rsid w:val="03D34A61"/>
    <w:rsid w:val="03DF7E09"/>
    <w:rsid w:val="03E67E90"/>
    <w:rsid w:val="03F951D4"/>
    <w:rsid w:val="043613A4"/>
    <w:rsid w:val="04406715"/>
    <w:rsid w:val="044516F7"/>
    <w:rsid w:val="04615143"/>
    <w:rsid w:val="04754202"/>
    <w:rsid w:val="048320BB"/>
    <w:rsid w:val="04B563C2"/>
    <w:rsid w:val="05213A01"/>
    <w:rsid w:val="05531A54"/>
    <w:rsid w:val="05D9289E"/>
    <w:rsid w:val="05E53AA2"/>
    <w:rsid w:val="05EF3F85"/>
    <w:rsid w:val="05F87674"/>
    <w:rsid w:val="05F92C68"/>
    <w:rsid w:val="0620235A"/>
    <w:rsid w:val="06430CD1"/>
    <w:rsid w:val="06571B7A"/>
    <w:rsid w:val="06696253"/>
    <w:rsid w:val="06B10ACD"/>
    <w:rsid w:val="06C25923"/>
    <w:rsid w:val="06D51397"/>
    <w:rsid w:val="06FA7309"/>
    <w:rsid w:val="071D11C9"/>
    <w:rsid w:val="0752032E"/>
    <w:rsid w:val="075B48E7"/>
    <w:rsid w:val="077111CE"/>
    <w:rsid w:val="0772575A"/>
    <w:rsid w:val="0784404A"/>
    <w:rsid w:val="07A1504B"/>
    <w:rsid w:val="07C5140B"/>
    <w:rsid w:val="07DA3A8F"/>
    <w:rsid w:val="07DB47D6"/>
    <w:rsid w:val="0824157E"/>
    <w:rsid w:val="08316975"/>
    <w:rsid w:val="0861618D"/>
    <w:rsid w:val="089D7C92"/>
    <w:rsid w:val="08C56C55"/>
    <w:rsid w:val="08D555B1"/>
    <w:rsid w:val="094979B2"/>
    <w:rsid w:val="09755A1D"/>
    <w:rsid w:val="09BA7BCA"/>
    <w:rsid w:val="09C92DD3"/>
    <w:rsid w:val="09CF6E4B"/>
    <w:rsid w:val="0A0843AE"/>
    <w:rsid w:val="0A293ADA"/>
    <w:rsid w:val="0AA736ED"/>
    <w:rsid w:val="0AB4609E"/>
    <w:rsid w:val="0ABC77BD"/>
    <w:rsid w:val="0ADE415D"/>
    <w:rsid w:val="0B362885"/>
    <w:rsid w:val="0BC263E3"/>
    <w:rsid w:val="0BD554C2"/>
    <w:rsid w:val="0C4F1BEB"/>
    <w:rsid w:val="0C5F4BC1"/>
    <w:rsid w:val="0C63073D"/>
    <w:rsid w:val="0C7318E1"/>
    <w:rsid w:val="0C794189"/>
    <w:rsid w:val="0C795351"/>
    <w:rsid w:val="0C9320DF"/>
    <w:rsid w:val="0CC5331C"/>
    <w:rsid w:val="0CCF6888"/>
    <w:rsid w:val="0D097FEC"/>
    <w:rsid w:val="0D0C188A"/>
    <w:rsid w:val="0D246F57"/>
    <w:rsid w:val="0D3627FC"/>
    <w:rsid w:val="0D4315F9"/>
    <w:rsid w:val="0D6862A0"/>
    <w:rsid w:val="0D954201"/>
    <w:rsid w:val="0D9A6FA7"/>
    <w:rsid w:val="0DD71E98"/>
    <w:rsid w:val="0E3F0579"/>
    <w:rsid w:val="0E43752E"/>
    <w:rsid w:val="0E522245"/>
    <w:rsid w:val="0E6B25E0"/>
    <w:rsid w:val="0EA41C6E"/>
    <w:rsid w:val="0EAB71BE"/>
    <w:rsid w:val="0ECF2606"/>
    <w:rsid w:val="0F121EF0"/>
    <w:rsid w:val="0F273B97"/>
    <w:rsid w:val="0FBF5A85"/>
    <w:rsid w:val="101038B6"/>
    <w:rsid w:val="10196798"/>
    <w:rsid w:val="10292A7A"/>
    <w:rsid w:val="10B971E5"/>
    <w:rsid w:val="10E93D92"/>
    <w:rsid w:val="10FD2B0A"/>
    <w:rsid w:val="110034FC"/>
    <w:rsid w:val="11082C0A"/>
    <w:rsid w:val="112C24FB"/>
    <w:rsid w:val="11304CEB"/>
    <w:rsid w:val="118916FB"/>
    <w:rsid w:val="11AF4DCB"/>
    <w:rsid w:val="11CB238C"/>
    <w:rsid w:val="11DF1890"/>
    <w:rsid w:val="123F1DBA"/>
    <w:rsid w:val="126A6425"/>
    <w:rsid w:val="127E6D86"/>
    <w:rsid w:val="128C18AA"/>
    <w:rsid w:val="12955111"/>
    <w:rsid w:val="12B427A8"/>
    <w:rsid w:val="12CC6E6D"/>
    <w:rsid w:val="12CF75E2"/>
    <w:rsid w:val="134B4BB4"/>
    <w:rsid w:val="13737EB2"/>
    <w:rsid w:val="137C3678"/>
    <w:rsid w:val="13806E42"/>
    <w:rsid w:val="13870DD3"/>
    <w:rsid w:val="13CD0C44"/>
    <w:rsid w:val="13D7569A"/>
    <w:rsid w:val="140E7482"/>
    <w:rsid w:val="1440520B"/>
    <w:rsid w:val="14654E7D"/>
    <w:rsid w:val="146855E7"/>
    <w:rsid w:val="14691B4B"/>
    <w:rsid w:val="14737EE6"/>
    <w:rsid w:val="14877FF9"/>
    <w:rsid w:val="149063EC"/>
    <w:rsid w:val="14AA2168"/>
    <w:rsid w:val="14B86F22"/>
    <w:rsid w:val="150752AB"/>
    <w:rsid w:val="151A0368"/>
    <w:rsid w:val="152758C9"/>
    <w:rsid w:val="1535481E"/>
    <w:rsid w:val="159D7523"/>
    <w:rsid w:val="15D65076"/>
    <w:rsid w:val="161275C8"/>
    <w:rsid w:val="16317AF8"/>
    <w:rsid w:val="16691AFB"/>
    <w:rsid w:val="16922D46"/>
    <w:rsid w:val="16D52CED"/>
    <w:rsid w:val="16E951E1"/>
    <w:rsid w:val="171071EA"/>
    <w:rsid w:val="17247453"/>
    <w:rsid w:val="174F62D6"/>
    <w:rsid w:val="1763227C"/>
    <w:rsid w:val="177D28D9"/>
    <w:rsid w:val="17933BA3"/>
    <w:rsid w:val="17C37D1A"/>
    <w:rsid w:val="17C578F0"/>
    <w:rsid w:val="17EE77F0"/>
    <w:rsid w:val="17F1774B"/>
    <w:rsid w:val="18047D2E"/>
    <w:rsid w:val="180F7034"/>
    <w:rsid w:val="183323C1"/>
    <w:rsid w:val="183A0A1F"/>
    <w:rsid w:val="184958B6"/>
    <w:rsid w:val="18626638"/>
    <w:rsid w:val="186B3909"/>
    <w:rsid w:val="18721A3A"/>
    <w:rsid w:val="187A1D9E"/>
    <w:rsid w:val="188E4B96"/>
    <w:rsid w:val="18D56A9E"/>
    <w:rsid w:val="18ED4BC7"/>
    <w:rsid w:val="19006747"/>
    <w:rsid w:val="190525BE"/>
    <w:rsid w:val="191F1E00"/>
    <w:rsid w:val="19420CC3"/>
    <w:rsid w:val="198C1D89"/>
    <w:rsid w:val="199B21E2"/>
    <w:rsid w:val="19C23937"/>
    <w:rsid w:val="19E57B15"/>
    <w:rsid w:val="1A2B1549"/>
    <w:rsid w:val="1A342318"/>
    <w:rsid w:val="1A9E3268"/>
    <w:rsid w:val="1AD61526"/>
    <w:rsid w:val="1AE17EB2"/>
    <w:rsid w:val="1AE4238D"/>
    <w:rsid w:val="1B094626"/>
    <w:rsid w:val="1B1A7336"/>
    <w:rsid w:val="1B56242C"/>
    <w:rsid w:val="1B74013C"/>
    <w:rsid w:val="1BCA1848"/>
    <w:rsid w:val="1BF47641"/>
    <w:rsid w:val="1C284952"/>
    <w:rsid w:val="1C312FB0"/>
    <w:rsid w:val="1C4F0B8B"/>
    <w:rsid w:val="1C762227"/>
    <w:rsid w:val="1C7D6144"/>
    <w:rsid w:val="1CAA5529"/>
    <w:rsid w:val="1CB0414D"/>
    <w:rsid w:val="1CBB3069"/>
    <w:rsid w:val="1CBF5384"/>
    <w:rsid w:val="1CDC3027"/>
    <w:rsid w:val="1CFA34AD"/>
    <w:rsid w:val="1D9F120E"/>
    <w:rsid w:val="1E0345E3"/>
    <w:rsid w:val="1E0D2BED"/>
    <w:rsid w:val="1E591AD6"/>
    <w:rsid w:val="1E7B37A5"/>
    <w:rsid w:val="1E9011FE"/>
    <w:rsid w:val="1EA44D1C"/>
    <w:rsid w:val="1EB0258C"/>
    <w:rsid w:val="1ECD2D49"/>
    <w:rsid w:val="1F14499E"/>
    <w:rsid w:val="1F3F6C68"/>
    <w:rsid w:val="1F5B26C7"/>
    <w:rsid w:val="1F5C044F"/>
    <w:rsid w:val="1F733629"/>
    <w:rsid w:val="1FF450C0"/>
    <w:rsid w:val="202D3075"/>
    <w:rsid w:val="203A4DF7"/>
    <w:rsid w:val="20793160"/>
    <w:rsid w:val="20DC2F6A"/>
    <w:rsid w:val="20E56FFC"/>
    <w:rsid w:val="20EB4BEE"/>
    <w:rsid w:val="21233800"/>
    <w:rsid w:val="212B5B5B"/>
    <w:rsid w:val="213D197A"/>
    <w:rsid w:val="21430A11"/>
    <w:rsid w:val="215A4BDB"/>
    <w:rsid w:val="218A0234"/>
    <w:rsid w:val="21962D82"/>
    <w:rsid w:val="21967F75"/>
    <w:rsid w:val="219D221A"/>
    <w:rsid w:val="21AB33D9"/>
    <w:rsid w:val="21BC6F83"/>
    <w:rsid w:val="21FE0D4C"/>
    <w:rsid w:val="223A41F0"/>
    <w:rsid w:val="224109E7"/>
    <w:rsid w:val="224F2695"/>
    <w:rsid w:val="22CA56D0"/>
    <w:rsid w:val="22EB689E"/>
    <w:rsid w:val="23125B08"/>
    <w:rsid w:val="233543A3"/>
    <w:rsid w:val="234E47FE"/>
    <w:rsid w:val="235E2371"/>
    <w:rsid w:val="23A45F21"/>
    <w:rsid w:val="23C15745"/>
    <w:rsid w:val="23EC4923"/>
    <w:rsid w:val="245076FF"/>
    <w:rsid w:val="248F38ED"/>
    <w:rsid w:val="249C2E00"/>
    <w:rsid w:val="24B147FA"/>
    <w:rsid w:val="25010D91"/>
    <w:rsid w:val="251F5A1E"/>
    <w:rsid w:val="2564522B"/>
    <w:rsid w:val="258F4359"/>
    <w:rsid w:val="25A166D2"/>
    <w:rsid w:val="25A86217"/>
    <w:rsid w:val="25C5032F"/>
    <w:rsid w:val="25D0255C"/>
    <w:rsid w:val="25E03518"/>
    <w:rsid w:val="25E46AA9"/>
    <w:rsid w:val="25F94DAD"/>
    <w:rsid w:val="26404E20"/>
    <w:rsid w:val="26A2658A"/>
    <w:rsid w:val="26A61FB0"/>
    <w:rsid w:val="26DB07E2"/>
    <w:rsid w:val="27093C7A"/>
    <w:rsid w:val="272D0945"/>
    <w:rsid w:val="274160AD"/>
    <w:rsid w:val="27AE55C0"/>
    <w:rsid w:val="27B16FB8"/>
    <w:rsid w:val="27F62AEE"/>
    <w:rsid w:val="27F645D9"/>
    <w:rsid w:val="280A7573"/>
    <w:rsid w:val="283223CC"/>
    <w:rsid w:val="283830DC"/>
    <w:rsid w:val="284C4191"/>
    <w:rsid w:val="2854255B"/>
    <w:rsid w:val="2866365B"/>
    <w:rsid w:val="288072A6"/>
    <w:rsid w:val="28E50C7F"/>
    <w:rsid w:val="28EB2659"/>
    <w:rsid w:val="28EC345C"/>
    <w:rsid w:val="29202FD3"/>
    <w:rsid w:val="29494DB0"/>
    <w:rsid w:val="29503C79"/>
    <w:rsid w:val="29736AC1"/>
    <w:rsid w:val="29AA157C"/>
    <w:rsid w:val="2A2E4796"/>
    <w:rsid w:val="2A44220C"/>
    <w:rsid w:val="2AB14810"/>
    <w:rsid w:val="2AB228A9"/>
    <w:rsid w:val="2AD22E02"/>
    <w:rsid w:val="2AD25A69"/>
    <w:rsid w:val="2AD3072D"/>
    <w:rsid w:val="2AE45217"/>
    <w:rsid w:val="2B6264D8"/>
    <w:rsid w:val="2B6B1F67"/>
    <w:rsid w:val="2B6C7C6C"/>
    <w:rsid w:val="2BDD6474"/>
    <w:rsid w:val="2C0B54C5"/>
    <w:rsid w:val="2C1F3A83"/>
    <w:rsid w:val="2C292017"/>
    <w:rsid w:val="2C895B0F"/>
    <w:rsid w:val="2C974E26"/>
    <w:rsid w:val="2CAC4BA2"/>
    <w:rsid w:val="2CB35C78"/>
    <w:rsid w:val="2CF21414"/>
    <w:rsid w:val="2CF23FA9"/>
    <w:rsid w:val="2CF40890"/>
    <w:rsid w:val="2D146B9C"/>
    <w:rsid w:val="2D1719A4"/>
    <w:rsid w:val="2D345D53"/>
    <w:rsid w:val="2D750955"/>
    <w:rsid w:val="2D7642C7"/>
    <w:rsid w:val="2D807AA5"/>
    <w:rsid w:val="2DDE509E"/>
    <w:rsid w:val="2DE735DA"/>
    <w:rsid w:val="2E2C6BA8"/>
    <w:rsid w:val="2E32483A"/>
    <w:rsid w:val="2ECE1240"/>
    <w:rsid w:val="2EF328C2"/>
    <w:rsid w:val="2F204A26"/>
    <w:rsid w:val="2F3045A4"/>
    <w:rsid w:val="2F441493"/>
    <w:rsid w:val="2F567AA0"/>
    <w:rsid w:val="2F7218AA"/>
    <w:rsid w:val="2F834C7B"/>
    <w:rsid w:val="2F9446C3"/>
    <w:rsid w:val="2FAD0853"/>
    <w:rsid w:val="2FFE2E5D"/>
    <w:rsid w:val="301645BB"/>
    <w:rsid w:val="30302844"/>
    <w:rsid w:val="30304791"/>
    <w:rsid w:val="304A60A2"/>
    <w:rsid w:val="30654C8A"/>
    <w:rsid w:val="308A649E"/>
    <w:rsid w:val="309F5392"/>
    <w:rsid w:val="30AB758A"/>
    <w:rsid w:val="30B4367E"/>
    <w:rsid w:val="313D5769"/>
    <w:rsid w:val="3161171F"/>
    <w:rsid w:val="319A28B2"/>
    <w:rsid w:val="319C4D75"/>
    <w:rsid w:val="31A069C9"/>
    <w:rsid w:val="3253071D"/>
    <w:rsid w:val="3276083D"/>
    <w:rsid w:val="329A3661"/>
    <w:rsid w:val="32C22B5C"/>
    <w:rsid w:val="32D16C5C"/>
    <w:rsid w:val="32E55E4E"/>
    <w:rsid w:val="33767422"/>
    <w:rsid w:val="339208E7"/>
    <w:rsid w:val="339B19D0"/>
    <w:rsid w:val="33C46F74"/>
    <w:rsid w:val="33EE2317"/>
    <w:rsid w:val="34117602"/>
    <w:rsid w:val="3446445F"/>
    <w:rsid w:val="346C0259"/>
    <w:rsid w:val="34854C44"/>
    <w:rsid w:val="34916B43"/>
    <w:rsid w:val="34B9255C"/>
    <w:rsid w:val="34D81ECE"/>
    <w:rsid w:val="35007A13"/>
    <w:rsid w:val="3508551A"/>
    <w:rsid w:val="353C06AF"/>
    <w:rsid w:val="355B5802"/>
    <w:rsid w:val="35831E3A"/>
    <w:rsid w:val="359C0F7A"/>
    <w:rsid w:val="35A46BE2"/>
    <w:rsid w:val="35BE6CD5"/>
    <w:rsid w:val="35E113E3"/>
    <w:rsid w:val="35EE06C2"/>
    <w:rsid w:val="35FC2242"/>
    <w:rsid w:val="360C24AB"/>
    <w:rsid w:val="3615552C"/>
    <w:rsid w:val="36196B72"/>
    <w:rsid w:val="36636652"/>
    <w:rsid w:val="366652B8"/>
    <w:rsid w:val="36683C05"/>
    <w:rsid w:val="3679288A"/>
    <w:rsid w:val="36CF7301"/>
    <w:rsid w:val="370B120F"/>
    <w:rsid w:val="372B32A4"/>
    <w:rsid w:val="37776170"/>
    <w:rsid w:val="37781747"/>
    <w:rsid w:val="377D1455"/>
    <w:rsid w:val="37847CCD"/>
    <w:rsid w:val="378B37C3"/>
    <w:rsid w:val="37A81B3B"/>
    <w:rsid w:val="37CD2E49"/>
    <w:rsid w:val="380C6174"/>
    <w:rsid w:val="38173653"/>
    <w:rsid w:val="381C1DAF"/>
    <w:rsid w:val="382B35B4"/>
    <w:rsid w:val="384E4140"/>
    <w:rsid w:val="38B24AF5"/>
    <w:rsid w:val="38EF5A38"/>
    <w:rsid w:val="391A0D07"/>
    <w:rsid w:val="393C71EC"/>
    <w:rsid w:val="3941563D"/>
    <w:rsid w:val="395F671A"/>
    <w:rsid w:val="39A6634D"/>
    <w:rsid w:val="3A5B41B1"/>
    <w:rsid w:val="3A940645"/>
    <w:rsid w:val="3AA56BF4"/>
    <w:rsid w:val="3AA920E6"/>
    <w:rsid w:val="3ADA35E7"/>
    <w:rsid w:val="3AE332B3"/>
    <w:rsid w:val="3AFD1C09"/>
    <w:rsid w:val="3B071D45"/>
    <w:rsid w:val="3B3F51A6"/>
    <w:rsid w:val="3B47283E"/>
    <w:rsid w:val="3B5D137F"/>
    <w:rsid w:val="3B6345BC"/>
    <w:rsid w:val="3B89701D"/>
    <w:rsid w:val="3BB54959"/>
    <w:rsid w:val="3BD74C8E"/>
    <w:rsid w:val="3C07665F"/>
    <w:rsid w:val="3C182733"/>
    <w:rsid w:val="3C2A46A3"/>
    <w:rsid w:val="3C8C247C"/>
    <w:rsid w:val="3CA37012"/>
    <w:rsid w:val="3CB66F99"/>
    <w:rsid w:val="3CBA5B05"/>
    <w:rsid w:val="3CE53F8F"/>
    <w:rsid w:val="3D357127"/>
    <w:rsid w:val="3D503812"/>
    <w:rsid w:val="3D514278"/>
    <w:rsid w:val="3D65545B"/>
    <w:rsid w:val="3D6C6EED"/>
    <w:rsid w:val="3D714853"/>
    <w:rsid w:val="3DFB2CDF"/>
    <w:rsid w:val="3DFE308E"/>
    <w:rsid w:val="3E7C6D69"/>
    <w:rsid w:val="3E855C22"/>
    <w:rsid w:val="3EB83A8B"/>
    <w:rsid w:val="3ED656D0"/>
    <w:rsid w:val="3EE51A3E"/>
    <w:rsid w:val="3EFF39D7"/>
    <w:rsid w:val="3F3E1957"/>
    <w:rsid w:val="3F4D512E"/>
    <w:rsid w:val="3F60708E"/>
    <w:rsid w:val="3FA119B7"/>
    <w:rsid w:val="3FA22394"/>
    <w:rsid w:val="3FED7D16"/>
    <w:rsid w:val="40177DE3"/>
    <w:rsid w:val="40256519"/>
    <w:rsid w:val="407A192C"/>
    <w:rsid w:val="407D713B"/>
    <w:rsid w:val="40BC3144"/>
    <w:rsid w:val="40C15F4C"/>
    <w:rsid w:val="40F47828"/>
    <w:rsid w:val="41315CEB"/>
    <w:rsid w:val="41343777"/>
    <w:rsid w:val="41362456"/>
    <w:rsid w:val="413D3B17"/>
    <w:rsid w:val="417A1877"/>
    <w:rsid w:val="4186089B"/>
    <w:rsid w:val="41A4319E"/>
    <w:rsid w:val="41EC5695"/>
    <w:rsid w:val="42654E02"/>
    <w:rsid w:val="427C0258"/>
    <w:rsid w:val="42EF614C"/>
    <w:rsid w:val="432253DD"/>
    <w:rsid w:val="43452E25"/>
    <w:rsid w:val="437A7FB9"/>
    <w:rsid w:val="43863DDA"/>
    <w:rsid w:val="439F3205"/>
    <w:rsid w:val="43D011EA"/>
    <w:rsid w:val="43DD3FD5"/>
    <w:rsid w:val="440E3217"/>
    <w:rsid w:val="441477C8"/>
    <w:rsid w:val="44331ACF"/>
    <w:rsid w:val="444939F2"/>
    <w:rsid w:val="444D7109"/>
    <w:rsid w:val="44557E80"/>
    <w:rsid w:val="4473408E"/>
    <w:rsid w:val="44A91191"/>
    <w:rsid w:val="44D75CFE"/>
    <w:rsid w:val="450C5CD2"/>
    <w:rsid w:val="452E61AE"/>
    <w:rsid w:val="454327C2"/>
    <w:rsid w:val="45505B10"/>
    <w:rsid w:val="45551365"/>
    <w:rsid w:val="459F064A"/>
    <w:rsid w:val="45A57BAB"/>
    <w:rsid w:val="45CD7101"/>
    <w:rsid w:val="462E0080"/>
    <w:rsid w:val="46454217"/>
    <w:rsid w:val="46484442"/>
    <w:rsid w:val="465117F8"/>
    <w:rsid w:val="47617B01"/>
    <w:rsid w:val="476F66C2"/>
    <w:rsid w:val="47B01446"/>
    <w:rsid w:val="47B7006E"/>
    <w:rsid w:val="47CC27EE"/>
    <w:rsid w:val="480C3F11"/>
    <w:rsid w:val="482809DA"/>
    <w:rsid w:val="48B26E24"/>
    <w:rsid w:val="48D24C1A"/>
    <w:rsid w:val="48E1539E"/>
    <w:rsid w:val="491E1806"/>
    <w:rsid w:val="493556E9"/>
    <w:rsid w:val="49465201"/>
    <w:rsid w:val="494F3971"/>
    <w:rsid w:val="496B47B7"/>
    <w:rsid w:val="49BC3A07"/>
    <w:rsid w:val="49EB35F8"/>
    <w:rsid w:val="4A0B7731"/>
    <w:rsid w:val="4A203CA4"/>
    <w:rsid w:val="4A5C1E4D"/>
    <w:rsid w:val="4A5D1B50"/>
    <w:rsid w:val="4A9A751F"/>
    <w:rsid w:val="4A9E3E6C"/>
    <w:rsid w:val="4AB8212E"/>
    <w:rsid w:val="4AC05A5A"/>
    <w:rsid w:val="4AE10089"/>
    <w:rsid w:val="4B022328"/>
    <w:rsid w:val="4B384AFB"/>
    <w:rsid w:val="4B3A3DE4"/>
    <w:rsid w:val="4B6217B9"/>
    <w:rsid w:val="4B701FD3"/>
    <w:rsid w:val="4B77032C"/>
    <w:rsid w:val="4B8658E8"/>
    <w:rsid w:val="4BC114B6"/>
    <w:rsid w:val="4BCA4DC2"/>
    <w:rsid w:val="4BD125AC"/>
    <w:rsid w:val="4BD340D8"/>
    <w:rsid w:val="4BEE392E"/>
    <w:rsid w:val="4C040516"/>
    <w:rsid w:val="4C07336D"/>
    <w:rsid w:val="4C2D2C06"/>
    <w:rsid w:val="4C360546"/>
    <w:rsid w:val="4C5410E0"/>
    <w:rsid w:val="4C545E87"/>
    <w:rsid w:val="4C8C3872"/>
    <w:rsid w:val="4C9B6EDB"/>
    <w:rsid w:val="4CB40D2E"/>
    <w:rsid w:val="4CD12DC0"/>
    <w:rsid w:val="4CE77681"/>
    <w:rsid w:val="4CFF75D5"/>
    <w:rsid w:val="4D0D2C54"/>
    <w:rsid w:val="4D4B4798"/>
    <w:rsid w:val="4D685733"/>
    <w:rsid w:val="4D6A495D"/>
    <w:rsid w:val="4D974D9A"/>
    <w:rsid w:val="4DAE5F5E"/>
    <w:rsid w:val="4DFE60AA"/>
    <w:rsid w:val="4E047438"/>
    <w:rsid w:val="4E69016F"/>
    <w:rsid w:val="4E6B5729"/>
    <w:rsid w:val="4E843D5E"/>
    <w:rsid w:val="4E900096"/>
    <w:rsid w:val="4E9764FE"/>
    <w:rsid w:val="4EA404FD"/>
    <w:rsid w:val="4EA61166"/>
    <w:rsid w:val="4F17423C"/>
    <w:rsid w:val="4F4A19EE"/>
    <w:rsid w:val="4F6D10C1"/>
    <w:rsid w:val="4FA56487"/>
    <w:rsid w:val="4FC44EDC"/>
    <w:rsid w:val="4FD57433"/>
    <w:rsid w:val="4FDD1914"/>
    <w:rsid w:val="4FF051A0"/>
    <w:rsid w:val="500367AB"/>
    <w:rsid w:val="50141FA4"/>
    <w:rsid w:val="5015592D"/>
    <w:rsid w:val="504A1A7A"/>
    <w:rsid w:val="505D612E"/>
    <w:rsid w:val="506F4B4E"/>
    <w:rsid w:val="507506FE"/>
    <w:rsid w:val="507B196F"/>
    <w:rsid w:val="50D954C3"/>
    <w:rsid w:val="50FE2791"/>
    <w:rsid w:val="51414027"/>
    <w:rsid w:val="51692847"/>
    <w:rsid w:val="51752B27"/>
    <w:rsid w:val="51D23371"/>
    <w:rsid w:val="51D23796"/>
    <w:rsid w:val="52070FB5"/>
    <w:rsid w:val="523429E2"/>
    <w:rsid w:val="5237342D"/>
    <w:rsid w:val="52691F60"/>
    <w:rsid w:val="52B452DB"/>
    <w:rsid w:val="52BB5860"/>
    <w:rsid w:val="52C12FB4"/>
    <w:rsid w:val="52EE21C9"/>
    <w:rsid w:val="53307DE8"/>
    <w:rsid w:val="53397B84"/>
    <w:rsid w:val="535B5D4C"/>
    <w:rsid w:val="53866EE0"/>
    <w:rsid w:val="538F587F"/>
    <w:rsid w:val="53C1183E"/>
    <w:rsid w:val="53C5521B"/>
    <w:rsid w:val="53C733E2"/>
    <w:rsid w:val="53C953AC"/>
    <w:rsid w:val="53E36763"/>
    <w:rsid w:val="53E52F47"/>
    <w:rsid w:val="544E2FF3"/>
    <w:rsid w:val="54791DE5"/>
    <w:rsid w:val="547A66A6"/>
    <w:rsid w:val="552B1A30"/>
    <w:rsid w:val="555C535F"/>
    <w:rsid w:val="55D63612"/>
    <w:rsid w:val="55F93A1B"/>
    <w:rsid w:val="560A2B09"/>
    <w:rsid w:val="564E6D54"/>
    <w:rsid w:val="565D5647"/>
    <w:rsid w:val="56632DAB"/>
    <w:rsid w:val="56660D1C"/>
    <w:rsid w:val="566D2AC3"/>
    <w:rsid w:val="56A47A0A"/>
    <w:rsid w:val="56C113D0"/>
    <w:rsid w:val="56C6317F"/>
    <w:rsid w:val="56CB143B"/>
    <w:rsid w:val="56D44FB6"/>
    <w:rsid w:val="56F251A8"/>
    <w:rsid w:val="570E3821"/>
    <w:rsid w:val="575651A9"/>
    <w:rsid w:val="57576C22"/>
    <w:rsid w:val="57CA1E7E"/>
    <w:rsid w:val="57CA608D"/>
    <w:rsid w:val="57DE44C9"/>
    <w:rsid w:val="57E05BE1"/>
    <w:rsid w:val="58346A24"/>
    <w:rsid w:val="58AB32D2"/>
    <w:rsid w:val="58B42629"/>
    <w:rsid w:val="58F72073"/>
    <w:rsid w:val="59172746"/>
    <w:rsid w:val="59464DA9"/>
    <w:rsid w:val="59654F1B"/>
    <w:rsid w:val="598E1E79"/>
    <w:rsid w:val="59F82547"/>
    <w:rsid w:val="5A566545"/>
    <w:rsid w:val="5A8E6B50"/>
    <w:rsid w:val="5AE214ED"/>
    <w:rsid w:val="5B00717E"/>
    <w:rsid w:val="5B526E3B"/>
    <w:rsid w:val="5B7C5324"/>
    <w:rsid w:val="5BF57A15"/>
    <w:rsid w:val="5C1636B0"/>
    <w:rsid w:val="5C1D6295"/>
    <w:rsid w:val="5C4E18EC"/>
    <w:rsid w:val="5C853E3A"/>
    <w:rsid w:val="5CA70254"/>
    <w:rsid w:val="5CE13766"/>
    <w:rsid w:val="5D0E5813"/>
    <w:rsid w:val="5D176670"/>
    <w:rsid w:val="5D4930BA"/>
    <w:rsid w:val="5D852344"/>
    <w:rsid w:val="5D9B1C83"/>
    <w:rsid w:val="5DB276BD"/>
    <w:rsid w:val="5DB42246"/>
    <w:rsid w:val="5DBC1ADE"/>
    <w:rsid w:val="5DD155AC"/>
    <w:rsid w:val="5E0D2C7D"/>
    <w:rsid w:val="5E2C755E"/>
    <w:rsid w:val="5E3F5545"/>
    <w:rsid w:val="5E4A6AF2"/>
    <w:rsid w:val="5EEA2EAA"/>
    <w:rsid w:val="5EFB5FCF"/>
    <w:rsid w:val="5F021772"/>
    <w:rsid w:val="5F185E67"/>
    <w:rsid w:val="5F912EFC"/>
    <w:rsid w:val="5FA752A4"/>
    <w:rsid w:val="5FAC0C4C"/>
    <w:rsid w:val="5FE23B78"/>
    <w:rsid w:val="60032F94"/>
    <w:rsid w:val="60532394"/>
    <w:rsid w:val="605C4EB2"/>
    <w:rsid w:val="60724911"/>
    <w:rsid w:val="609346F9"/>
    <w:rsid w:val="60976762"/>
    <w:rsid w:val="60B74862"/>
    <w:rsid w:val="60D27E15"/>
    <w:rsid w:val="60D33507"/>
    <w:rsid w:val="60E87DCD"/>
    <w:rsid w:val="60E97735"/>
    <w:rsid w:val="6154366A"/>
    <w:rsid w:val="615674ED"/>
    <w:rsid w:val="616E1341"/>
    <w:rsid w:val="62202150"/>
    <w:rsid w:val="62255EA3"/>
    <w:rsid w:val="6247719D"/>
    <w:rsid w:val="62C57906"/>
    <w:rsid w:val="62DB3E42"/>
    <w:rsid w:val="631669F1"/>
    <w:rsid w:val="635001EF"/>
    <w:rsid w:val="637048DB"/>
    <w:rsid w:val="63744A2C"/>
    <w:rsid w:val="63972DD1"/>
    <w:rsid w:val="63AB4186"/>
    <w:rsid w:val="63D0272B"/>
    <w:rsid w:val="6461665A"/>
    <w:rsid w:val="64834717"/>
    <w:rsid w:val="64AA146F"/>
    <w:rsid w:val="64F07E3F"/>
    <w:rsid w:val="64F629E2"/>
    <w:rsid w:val="64FE29DC"/>
    <w:rsid w:val="650B1EAB"/>
    <w:rsid w:val="65335497"/>
    <w:rsid w:val="65431800"/>
    <w:rsid w:val="659956F1"/>
    <w:rsid w:val="65C36135"/>
    <w:rsid w:val="65D76172"/>
    <w:rsid w:val="65D81176"/>
    <w:rsid w:val="65DD6A95"/>
    <w:rsid w:val="66080AFC"/>
    <w:rsid w:val="66431D00"/>
    <w:rsid w:val="6649653B"/>
    <w:rsid w:val="666703C9"/>
    <w:rsid w:val="667063A5"/>
    <w:rsid w:val="66C77325"/>
    <w:rsid w:val="66CE3288"/>
    <w:rsid w:val="66D15B12"/>
    <w:rsid w:val="66D470B2"/>
    <w:rsid w:val="670E1469"/>
    <w:rsid w:val="671F424D"/>
    <w:rsid w:val="6779459B"/>
    <w:rsid w:val="678673E4"/>
    <w:rsid w:val="681A73D4"/>
    <w:rsid w:val="68260162"/>
    <w:rsid w:val="684825E0"/>
    <w:rsid w:val="685315BB"/>
    <w:rsid w:val="68587E50"/>
    <w:rsid w:val="688D0519"/>
    <w:rsid w:val="68931D4F"/>
    <w:rsid w:val="68996CA3"/>
    <w:rsid w:val="68C6406F"/>
    <w:rsid w:val="693D3583"/>
    <w:rsid w:val="69667737"/>
    <w:rsid w:val="697B17DF"/>
    <w:rsid w:val="6980635D"/>
    <w:rsid w:val="699E02E9"/>
    <w:rsid w:val="69B9049B"/>
    <w:rsid w:val="6A1638AD"/>
    <w:rsid w:val="6A211646"/>
    <w:rsid w:val="6A242D6D"/>
    <w:rsid w:val="6A3944D6"/>
    <w:rsid w:val="6A411797"/>
    <w:rsid w:val="6AF93C50"/>
    <w:rsid w:val="6B4551DF"/>
    <w:rsid w:val="6B647909"/>
    <w:rsid w:val="6B773E26"/>
    <w:rsid w:val="6B9E2823"/>
    <w:rsid w:val="6BC13808"/>
    <w:rsid w:val="6BC935EB"/>
    <w:rsid w:val="6BDE4C2C"/>
    <w:rsid w:val="6C1D59BA"/>
    <w:rsid w:val="6C6F3E6A"/>
    <w:rsid w:val="6C8B219C"/>
    <w:rsid w:val="6C992C34"/>
    <w:rsid w:val="6CA95923"/>
    <w:rsid w:val="6CC4275D"/>
    <w:rsid w:val="6CD97FB6"/>
    <w:rsid w:val="6CDF45CD"/>
    <w:rsid w:val="6D0123CF"/>
    <w:rsid w:val="6D111269"/>
    <w:rsid w:val="6D7418A4"/>
    <w:rsid w:val="6D756958"/>
    <w:rsid w:val="6D8B3BBC"/>
    <w:rsid w:val="6D994FED"/>
    <w:rsid w:val="6E2A38BB"/>
    <w:rsid w:val="6E3B0A20"/>
    <w:rsid w:val="6E61336E"/>
    <w:rsid w:val="6EAA689E"/>
    <w:rsid w:val="6EEE1E30"/>
    <w:rsid w:val="6F2A2D4B"/>
    <w:rsid w:val="6F443CCF"/>
    <w:rsid w:val="6F897436"/>
    <w:rsid w:val="6F951E56"/>
    <w:rsid w:val="6FAE7DDF"/>
    <w:rsid w:val="6FB2478F"/>
    <w:rsid w:val="6FDE735D"/>
    <w:rsid w:val="6FED5C73"/>
    <w:rsid w:val="70137B85"/>
    <w:rsid w:val="70227EC6"/>
    <w:rsid w:val="70322B1B"/>
    <w:rsid w:val="70345611"/>
    <w:rsid w:val="704240C4"/>
    <w:rsid w:val="70480FAF"/>
    <w:rsid w:val="70514307"/>
    <w:rsid w:val="70893D25"/>
    <w:rsid w:val="71035C45"/>
    <w:rsid w:val="712C3F43"/>
    <w:rsid w:val="713F57D9"/>
    <w:rsid w:val="718323E3"/>
    <w:rsid w:val="718B3849"/>
    <w:rsid w:val="719170B1"/>
    <w:rsid w:val="719A58E8"/>
    <w:rsid w:val="71AE2A0C"/>
    <w:rsid w:val="71CC15C1"/>
    <w:rsid w:val="71E271B5"/>
    <w:rsid w:val="71EA5622"/>
    <w:rsid w:val="720726EF"/>
    <w:rsid w:val="72310522"/>
    <w:rsid w:val="72DB3DA1"/>
    <w:rsid w:val="72E90ED3"/>
    <w:rsid w:val="730F17A8"/>
    <w:rsid w:val="73663647"/>
    <w:rsid w:val="7377015A"/>
    <w:rsid w:val="73886EC9"/>
    <w:rsid w:val="73966C01"/>
    <w:rsid w:val="739D2BFF"/>
    <w:rsid w:val="73B77D0C"/>
    <w:rsid w:val="73C37269"/>
    <w:rsid w:val="73ED07EB"/>
    <w:rsid w:val="7400051E"/>
    <w:rsid w:val="74027DBB"/>
    <w:rsid w:val="74315AC9"/>
    <w:rsid w:val="74364910"/>
    <w:rsid w:val="744A753D"/>
    <w:rsid w:val="746D098F"/>
    <w:rsid w:val="7478602E"/>
    <w:rsid w:val="74AD308D"/>
    <w:rsid w:val="752419D7"/>
    <w:rsid w:val="7526130E"/>
    <w:rsid w:val="75423D74"/>
    <w:rsid w:val="75432CCF"/>
    <w:rsid w:val="75A62E64"/>
    <w:rsid w:val="75B4228D"/>
    <w:rsid w:val="75BB53FD"/>
    <w:rsid w:val="75C35466"/>
    <w:rsid w:val="75E96582"/>
    <w:rsid w:val="76470CAA"/>
    <w:rsid w:val="764D1082"/>
    <w:rsid w:val="76674710"/>
    <w:rsid w:val="766F2799"/>
    <w:rsid w:val="76A71125"/>
    <w:rsid w:val="76B23574"/>
    <w:rsid w:val="76B4739E"/>
    <w:rsid w:val="76CC22B7"/>
    <w:rsid w:val="76EE0865"/>
    <w:rsid w:val="76FC63AD"/>
    <w:rsid w:val="772C5186"/>
    <w:rsid w:val="773B6256"/>
    <w:rsid w:val="773C6D5C"/>
    <w:rsid w:val="774C0D1D"/>
    <w:rsid w:val="776D5ECB"/>
    <w:rsid w:val="780B7492"/>
    <w:rsid w:val="78491695"/>
    <w:rsid w:val="789164D8"/>
    <w:rsid w:val="79022643"/>
    <w:rsid w:val="792C0FD8"/>
    <w:rsid w:val="792D100E"/>
    <w:rsid w:val="793A0578"/>
    <w:rsid w:val="79A4232F"/>
    <w:rsid w:val="79F003F4"/>
    <w:rsid w:val="7A0C0437"/>
    <w:rsid w:val="7A2D1941"/>
    <w:rsid w:val="7A316BE8"/>
    <w:rsid w:val="7A3C0663"/>
    <w:rsid w:val="7A601D17"/>
    <w:rsid w:val="7AC656CE"/>
    <w:rsid w:val="7AC758F2"/>
    <w:rsid w:val="7AFA4B63"/>
    <w:rsid w:val="7B046089"/>
    <w:rsid w:val="7B0633E3"/>
    <w:rsid w:val="7B70785B"/>
    <w:rsid w:val="7BB816DF"/>
    <w:rsid w:val="7BC70FD5"/>
    <w:rsid w:val="7C0526B8"/>
    <w:rsid w:val="7C8C4D0F"/>
    <w:rsid w:val="7CC85951"/>
    <w:rsid w:val="7D07233B"/>
    <w:rsid w:val="7D1B6488"/>
    <w:rsid w:val="7D31612A"/>
    <w:rsid w:val="7D40391F"/>
    <w:rsid w:val="7D5A0C9F"/>
    <w:rsid w:val="7DBF0B02"/>
    <w:rsid w:val="7DDC7906"/>
    <w:rsid w:val="7DF96BCA"/>
    <w:rsid w:val="7E1251F4"/>
    <w:rsid w:val="7E1C2E5A"/>
    <w:rsid w:val="7E250829"/>
    <w:rsid w:val="7E5155D8"/>
    <w:rsid w:val="7E6416AA"/>
    <w:rsid w:val="7EC46D37"/>
    <w:rsid w:val="7ECA59B1"/>
    <w:rsid w:val="7EE66F59"/>
    <w:rsid w:val="7F1A6E76"/>
    <w:rsid w:val="7F1F783D"/>
    <w:rsid w:val="7F6D27E0"/>
    <w:rsid w:val="7FAF396D"/>
    <w:rsid w:val="7FC55840"/>
    <w:rsid w:val="7FE24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1" w:semiHidden="0"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kern w:val="44"/>
      <w:sz w:val="44"/>
    </w:rPr>
  </w:style>
  <w:style w:type="paragraph" w:styleId="5">
    <w:name w:val="heading 2"/>
    <w:basedOn w:val="1"/>
    <w:next w:val="1"/>
    <w:link w:val="3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paragraph" w:styleId="6">
    <w:name w:val="heading 3"/>
    <w:basedOn w:val="1"/>
    <w:next w:val="1"/>
    <w:unhideWhenUsed/>
    <w:qFormat/>
    <w:uiPriority w:val="1"/>
    <w:pPr>
      <w:keepNext/>
      <w:keepLines/>
      <w:spacing w:before="260" w:after="260" w:line="413" w:lineRule="auto"/>
      <w:outlineLvl w:val="2"/>
    </w:pPr>
    <w:rPr>
      <w:b/>
      <w:sz w:val="32"/>
    </w:rPr>
  </w:style>
  <w:style w:type="paragraph" w:styleId="7">
    <w:name w:val="heading 4"/>
    <w:basedOn w:val="1"/>
    <w:next w:val="1"/>
    <w:link w:val="36"/>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8">
    <w:name w:val="heading 5"/>
    <w:basedOn w:val="1"/>
    <w:next w:val="1"/>
    <w:link w:val="34"/>
    <w:unhideWhenUsed/>
    <w:qFormat/>
    <w:uiPriority w:val="1"/>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9">
    <w:name w:val="Normal Indent"/>
    <w:basedOn w:val="1"/>
    <w:next w:val="10"/>
    <w:qFormat/>
    <w:uiPriority w:val="0"/>
    <w:pPr>
      <w:spacing w:line="360" w:lineRule="auto"/>
      <w:ind w:firstLine="420" w:firstLineChars="200"/>
      <w:jc w:val="left"/>
    </w:pPr>
    <w:rPr>
      <w:rFonts w:ascii="仿宋_GB2312" w:hAnsi="Arial" w:eastAsia="仿宋_GB2312"/>
      <w:kern w:val="0"/>
      <w:sz w:val="30"/>
      <w:szCs w:val="30"/>
    </w:rPr>
  </w:style>
  <w:style w:type="paragraph" w:styleId="10">
    <w:name w:val="Body Text"/>
    <w:basedOn w:val="1"/>
    <w:link w:val="35"/>
    <w:unhideWhenUsed/>
    <w:qFormat/>
    <w:uiPriority w:val="1"/>
    <w:pPr>
      <w:spacing w:after="120"/>
    </w:pPr>
  </w:style>
  <w:style w:type="paragraph" w:styleId="11">
    <w:name w:val="annotation text"/>
    <w:basedOn w:val="1"/>
    <w:link w:val="27"/>
    <w:unhideWhenUsed/>
    <w:qFormat/>
    <w:uiPriority w:val="99"/>
    <w:pPr>
      <w:jc w:val="left"/>
    </w:pPr>
  </w:style>
  <w:style w:type="paragraph" w:styleId="12">
    <w:name w:val="Balloon Text"/>
    <w:basedOn w:val="1"/>
    <w:link w:val="3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unhideWhenUsed/>
    <w:qFormat/>
    <w:uiPriority w:val="39"/>
    <w:pPr>
      <w:tabs>
        <w:tab w:val="right" w:leader="dot" w:pos="8714"/>
      </w:tabs>
      <w:spacing w:before="60" w:line="360" w:lineRule="auto"/>
      <w:ind w:left="200" w:leftChars="200"/>
      <w:jc w:val="left"/>
    </w:pPr>
    <w:rPr>
      <w:rFonts w:eastAsia="Helvetica" w:cs="Courier"/>
      <w:bCs/>
      <w:caps/>
      <w:sz w:val="30"/>
      <w:szCs w:val="20"/>
    </w:rPr>
  </w:style>
  <w:style w:type="paragraph" w:styleId="16">
    <w:name w:val="Subtitle"/>
    <w:basedOn w:val="1"/>
    <w:next w:val="1"/>
    <w:link w:val="30"/>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7">
    <w:name w:val="toc 2"/>
    <w:basedOn w:val="1"/>
    <w:next w:val="1"/>
    <w:unhideWhenUsed/>
    <w:qFormat/>
    <w:uiPriority w:val="39"/>
    <w:pPr>
      <w:tabs>
        <w:tab w:val="right" w:leader="dot" w:pos="8714"/>
      </w:tabs>
      <w:spacing w:line="360" w:lineRule="auto"/>
      <w:ind w:left="350" w:leftChars="350"/>
      <w:jc w:val="left"/>
    </w:pPr>
    <w:rPr>
      <w:rFonts w:eastAsia="Tms Rmn" w:cs="Courier"/>
      <w:smallCaps/>
      <w:sz w:val="30"/>
      <w:szCs w:val="20"/>
    </w:rPr>
  </w:style>
  <w:style w:type="paragraph" w:styleId="18">
    <w:name w:val="annotation subject"/>
    <w:basedOn w:val="11"/>
    <w:next w:val="11"/>
    <w:link w:val="28"/>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unhideWhenUsed/>
    <w:qFormat/>
    <w:uiPriority w:val="99"/>
    <w:rPr>
      <w:sz w:val="21"/>
      <w:szCs w:val="21"/>
    </w:rPr>
  </w:style>
  <w:style w:type="paragraph" w:customStyle="1" w:styleId="24">
    <w:name w:val="BodyText"/>
    <w:basedOn w:val="1"/>
    <w:next w:val="1"/>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customStyle="1" w:styleId="25">
    <w:name w:val="页眉 字符"/>
    <w:basedOn w:val="21"/>
    <w:link w:val="14"/>
    <w:qFormat/>
    <w:uiPriority w:val="99"/>
    <w:rPr>
      <w:sz w:val="18"/>
      <w:szCs w:val="18"/>
    </w:rPr>
  </w:style>
  <w:style w:type="character" w:customStyle="1" w:styleId="26">
    <w:name w:val="页脚 字符"/>
    <w:basedOn w:val="21"/>
    <w:link w:val="13"/>
    <w:qFormat/>
    <w:uiPriority w:val="99"/>
    <w:rPr>
      <w:sz w:val="18"/>
      <w:szCs w:val="18"/>
    </w:rPr>
  </w:style>
  <w:style w:type="character" w:customStyle="1" w:styleId="27">
    <w:name w:val="批注文字 字符"/>
    <w:basedOn w:val="21"/>
    <w:link w:val="11"/>
    <w:qFormat/>
    <w:uiPriority w:val="99"/>
    <w:rPr>
      <w:rFonts w:ascii="Times New Roman" w:hAnsi="Times New Roman" w:eastAsia="Courier New" w:cs="Times New Roman"/>
      <w:szCs w:val="21"/>
    </w:rPr>
  </w:style>
  <w:style w:type="character" w:customStyle="1" w:styleId="28">
    <w:name w:val="批注主题 字符"/>
    <w:basedOn w:val="27"/>
    <w:link w:val="18"/>
    <w:semiHidden/>
    <w:qFormat/>
    <w:uiPriority w:val="99"/>
    <w:rPr>
      <w:rFonts w:ascii="Times New Roman" w:hAnsi="Times New Roman" w:eastAsia="Courier New" w:cs="Times New Roman"/>
      <w:b/>
      <w:bCs/>
      <w:szCs w:val="21"/>
    </w:rPr>
  </w:style>
  <w:style w:type="paragraph" w:customStyle="1" w:styleId="29">
    <w:name w:val="独立格式"/>
    <w:basedOn w:val="16"/>
    <w:qFormat/>
    <w:uiPriority w:val="1"/>
    <w:pPr>
      <w:spacing w:before="0" w:after="0" w:line="360" w:lineRule="auto"/>
      <w:outlineLvl w:val="9"/>
    </w:pPr>
    <w:rPr>
      <w:rFonts w:ascii="Times New Roman" w:hAnsi="Times New Roman" w:eastAsia="Tms Rmn" w:cs="Times New Roman"/>
      <w:b w:val="0"/>
      <w:bCs w:val="0"/>
      <w:kern w:val="2"/>
      <w:szCs w:val="52"/>
    </w:rPr>
  </w:style>
  <w:style w:type="character" w:customStyle="1" w:styleId="30">
    <w:name w:val="副标题 字符"/>
    <w:basedOn w:val="21"/>
    <w:link w:val="16"/>
    <w:qFormat/>
    <w:uiPriority w:val="11"/>
    <w:rPr>
      <w:b/>
      <w:bCs/>
      <w:kern w:val="28"/>
      <w:sz w:val="32"/>
      <w:szCs w:val="32"/>
    </w:rPr>
  </w:style>
  <w:style w:type="character" w:customStyle="1" w:styleId="31">
    <w:name w:val="标题 2 字符"/>
    <w:basedOn w:val="21"/>
    <w:link w:val="5"/>
    <w:qFormat/>
    <w:uiPriority w:val="9"/>
    <w:rPr>
      <w:rFonts w:ascii="Arial" w:hAnsi="Arial" w:eastAsia="Symbol" w:cs="Times New Roman"/>
      <w:b/>
      <w:bCs/>
      <w:sz w:val="32"/>
      <w:szCs w:val="32"/>
    </w:rPr>
  </w:style>
  <w:style w:type="paragraph" w:customStyle="1" w:styleId="32">
    <w:name w:val="表格名称"/>
    <w:basedOn w:val="1"/>
    <w:qFormat/>
    <w:uiPriority w:val="0"/>
    <w:pPr>
      <w:spacing w:line="360" w:lineRule="auto"/>
      <w:jc w:val="center"/>
    </w:pPr>
    <w:rPr>
      <w:rFonts w:eastAsia="Helv" w:cs="New York"/>
      <w:b/>
      <w:sz w:val="24"/>
      <w:szCs w:val="24"/>
    </w:rPr>
  </w:style>
  <w:style w:type="paragraph" w:customStyle="1" w:styleId="33">
    <w:name w:val="表格文字"/>
    <w:basedOn w:val="29"/>
    <w:next w:val="1"/>
    <w:qFormat/>
    <w:uiPriority w:val="0"/>
    <w:pPr>
      <w:spacing w:line="360" w:lineRule="exact"/>
    </w:pPr>
    <w:rPr>
      <w:rFonts w:eastAsia="Helv" w:cs="New York"/>
      <w:sz w:val="24"/>
    </w:rPr>
  </w:style>
  <w:style w:type="character" w:customStyle="1" w:styleId="34">
    <w:name w:val="标题 5 字符"/>
    <w:basedOn w:val="21"/>
    <w:link w:val="8"/>
    <w:semiHidden/>
    <w:qFormat/>
    <w:uiPriority w:val="9"/>
    <w:rPr>
      <w:rFonts w:ascii="Times New Roman" w:hAnsi="Times New Roman" w:eastAsia="Courier New" w:cs="Times New Roman"/>
      <w:b/>
      <w:bCs/>
      <w:sz w:val="28"/>
      <w:szCs w:val="28"/>
    </w:rPr>
  </w:style>
  <w:style w:type="character" w:customStyle="1" w:styleId="35">
    <w:name w:val="正文文本 字符"/>
    <w:basedOn w:val="21"/>
    <w:link w:val="10"/>
    <w:semiHidden/>
    <w:qFormat/>
    <w:uiPriority w:val="99"/>
    <w:rPr>
      <w:rFonts w:ascii="Times New Roman" w:hAnsi="Times New Roman" w:eastAsia="Courier New" w:cs="Times New Roman"/>
      <w:szCs w:val="21"/>
    </w:rPr>
  </w:style>
  <w:style w:type="character" w:customStyle="1" w:styleId="36">
    <w:name w:val="标题 4 字符"/>
    <w:basedOn w:val="21"/>
    <w:link w:val="7"/>
    <w:semiHidden/>
    <w:qFormat/>
    <w:uiPriority w:val="9"/>
    <w:rPr>
      <w:rFonts w:asciiTheme="majorHAnsi" w:hAnsiTheme="majorHAnsi" w:eastAsiaTheme="majorEastAsia" w:cstheme="majorBidi"/>
      <w:b/>
      <w:bCs/>
      <w:sz w:val="28"/>
      <w:szCs w:val="28"/>
    </w:rPr>
  </w:style>
  <w:style w:type="character" w:customStyle="1" w:styleId="37">
    <w:name w:val="批注框文本 字符"/>
    <w:basedOn w:val="21"/>
    <w:link w:val="12"/>
    <w:semiHidden/>
    <w:qFormat/>
    <w:uiPriority w:val="99"/>
    <w:rPr>
      <w:rFonts w:ascii="Times New Roman" w:hAnsi="Times New Roman" w:eastAsia="Courier New" w:cs="Times New Roman"/>
      <w:kern w:val="2"/>
      <w:sz w:val="18"/>
      <w:szCs w:val="18"/>
    </w:rPr>
  </w:style>
  <w:style w:type="table" w:customStyle="1" w:styleId="38">
    <w:name w:val="Table Normal"/>
    <w:semiHidden/>
    <w:unhideWhenUsed/>
    <w:qFormat/>
    <w:uiPriority w:val="2"/>
    <w:tblPr>
      <w:tblCellMar>
        <w:top w:w="0" w:type="dxa"/>
        <w:left w:w="0" w:type="dxa"/>
        <w:bottom w:w="0" w:type="dxa"/>
        <w:right w:w="0" w:type="dxa"/>
      </w:tblCellMar>
    </w:tblPr>
  </w:style>
  <w:style w:type="paragraph" w:styleId="39">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40">
    <w:name w:val="Table Paragraph"/>
    <w:basedOn w:val="1"/>
    <w:qFormat/>
    <w:uiPriority w:val="1"/>
    <w:pPr>
      <w:autoSpaceDE w:val="0"/>
      <w:autoSpaceDN w:val="0"/>
      <w:jc w:val="left"/>
    </w:pPr>
    <w:rPr>
      <w:rFonts w:ascii="宋体" w:hAnsi="宋体" w:eastAsia="宋体" w:cs="宋体"/>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D29E26-31F3-4BA1-BD0C-4D6E10719482}">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7568</Words>
  <Characters>8484</Characters>
  <Lines>225</Lines>
  <Paragraphs>63</Paragraphs>
  <TotalTime>9</TotalTime>
  <ScaleCrop>false</ScaleCrop>
  <LinksUpToDate>false</LinksUpToDate>
  <CharactersWithSpaces>8601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2021-11-01T08:43:00Z</dcterms:created>
  <dc:creator>Richard Meng</dc:creator>
  <cp:lastModifiedBy>管他谁是谁</cp:lastModifiedBy>
  <cp:lastPrinted>2023-01-16T08:04:00Z</cp:lastPrinted>
  <dcterms:modified xsi:type="dcterms:W3CDTF">2023-08-08T09:23:32Z</dcterms:modified>
  <cp:revision>1203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7B20DE17069D413E8B3E62E31720A9B4_13</vt:lpwstr>
  </property>
</Properties>
</file>