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150" w:beforeAutospacing="0" w:line="560" w:lineRule="exact"/>
        <w:ind w:left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150" w:beforeAutospacing="0" w:line="560" w:lineRule="exact"/>
        <w:ind w:left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150" w:beforeAutospacing="0" w:line="560" w:lineRule="exact"/>
        <w:ind w:left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150" w:beforeAutospacing="0" w:line="560" w:lineRule="exact"/>
        <w:ind w:left="0"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150" w:beforeAutospacing="0" w:line="560" w:lineRule="exact"/>
        <w:ind w:left="0" w:right="0"/>
        <w:jc w:val="center"/>
        <w:textAlignment w:val="auto"/>
        <w:outlineLvl w:val="9"/>
        <w:rPr>
          <w:rFonts w:hint="eastAsia" w:ascii="仿宋" w:hAnsi="仿宋" w:eastAsia="仿宋" w:cs="仿宋"/>
          <w:b w:val="0"/>
          <w:bCs/>
          <w:i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/>
          <w:i w:val="0"/>
          <w:color w:val="000000"/>
          <w:kern w:val="0"/>
          <w:sz w:val="32"/>
          <w:szCs w:val="32"/>
          <w:lang w:val="en-US" w:eastAsia="zh-CN" w:bidi="ar"/>
        </w:rPr>
        <w:t>乌工信便笺〔2024〕4号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  <w:t>乌拉特后旗工业和信息化局2023年政府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lang w:val="en-US" w:eastAsia="zh-CN" w:bidi="ar"/>
        </w:rPr>
        <w:t>信息公开工作年度报告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baseline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 xml:space="preserve">  工业和信息化局2023年政府信息公开工作年度报告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严格按照新修订《中华人民共和国政府信息公开工作年度报告格式》（国办公开办函〔2021〕30号）的要求，由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>工业和信息化局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编制。全文包括：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>总体情况、主动公开政府信息情况、收到和处理政府信息公开申请情况、因政府信息公开工作被申请行政复议、提起行政诉讼情况、政府信息公开工作存在的主要问题及改进情况、其他需要报告的事项。各项数据核定时间点为2023年12月31日。如对本年度报告有任何疑问，请与工业和信息化局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联系（地址：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>水利局三楼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；邮编：015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>543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；电话：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>4666657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；电子邮箱：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val="en-US" w:eastAsia="zh-CN"/>
        </w:rPr>
        <w:t>whqgxj2020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</w:rPr>
        <w:t>@163.com) </w:t>
      </w:r>
      <w:r>
        <w:rPr>
          <w:rFonts w:hint="eastAsia" w:ascii="仿宋" w:hAnsi="仿宋" w:eastAsia="仿宋" w:cs="仿宋"/>
          <w:i w:val="0"/>
          <w:iCs w:val="0"/>
          <w:caps w:val="0"/>
          <w:color w:val="2F2F2F"/>
          <w:spacing w:val="0"/>
          <w:sz w:val="32"/>
          <w:szCs w:val="32"/>
          <w:shd w:val="clear" w:fill="FFFFFF"/>
          <w:lang w:eastAsia="zh-CN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一、总体情况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46" w:right="0" w:firstLine="64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年，我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全面落实信息公开条例，夯实主动公开工作基础，健全政府信息全链条管理，提升信息公开平台建设水平，加大监督保障力度，扎实做好政府信息公开工作，确保政府信息合法、及时、全面公开。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主动公开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主动公开政府信息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23类38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通过微信公众号发布信息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115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条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，关注人数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230人。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1.积极办理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F2F2F"/>
          <w:spacing w:val="0"/>
          <w:sz w:val="32"/>
          <w:szCs w:val="32"/>
        </w:rPr>
        <w:t>建议提案。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年，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我局办理了人大建议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件，政协提案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。按照先初步答复、征求代表（委员）意见后、再修改、再回复的程序进行办理。通过信息反馈，代表（委员）们均表示满意。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F2F2F"/>
          <w:spacing w:val="0"/>
          <w:sz w:val="32"/>
          <w:szCs w:val="32"/>
        </w:rPr>
        <w:t>主动公开财务预决算。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主动公开了《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乌拉特后旗工业和信息化局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年部门预算公开报告》，做到财务信息公开、透明，自觉接受群众监督。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3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3.</w:t>
      </w:r>
      <w:r>
        <w:rPr>
          <w:rStyle w:val="6"/>
          <w:rFonts w:hint="eastAsia" w:ascii="仿宋" w:hAnsi="仿宋" w:eastAsia="仿宋" w:cs="仿宋"/>
          <w:b/>
          <w:bCs/>
          <w:color w:val="333333"/>
          <w:sz w:val="32"/>
          <w:szCs w:val="32"/>
          <w:shd w:val="clear" w:color="auto" w:fill="FFFFFF"/>
        </w:rPr>
        <w:t>深入解读重要政策措施。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围绕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  <w:lang w:val="en-US" w:eastAsia="zh-CN"/>
        </w:rPr>
        <w:t>工信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工作重点任务、重大举措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  <w:lang w:val="en-US" w:eastAsia="zh-CN"/>
        </w:rPr>
        <w:t>重点领域</w:t>
      </w:r>
      <w:r>
        <w:rPr>
          <w:rFonts w:hint="eastAsia" w:ascii="仿宋" w:hAnsi="仿宋" w:eastAsia="仿宋" w:cs="仿宋"/>
          <w:b w:val="0"/>
          <w:bCs w:val="0"/>
          <w:color w:val="333333"/>
          <w:sz w:val="32"/>
          <w:szCs w:val="32"/>
          <w:shd w:val="clear" w:color="auto" w:fill="FFFFFF"/>
        </w:rPr>
        <w:t>，及时公开、精准解读相关政策措施,让人民群众能够更好的了解文件精神。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（二）依申请公开情况：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2023年我局未收到依申请公开。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5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（三）政府信息管理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以政府门户网站为载体，加大宣传力度，确保政府信息公开工作依法有序开展。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5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（四）政府信息公开平台建设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情况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本年度我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加大政府信息公开载体建设力度。积极利用乌拉特后旗人民政府门户网站、微信公众号，广泛宣传工作动态，使广大群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众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能够及时了解工作动态。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645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（五）监督保障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建立公开文件、信息领导审核签阅制度，各股室发布的文件、信息都必须经过分管领导签阅方可正式公布公开，保证信息公开工作规范有序进行。及时成立信息公开领导小组。领导小组下设办公室，专人管理，有力地推进、指导、协调、监督政府信息公开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主动公开政府信息情况</w:t>
      </w:r>
    </w:p>
    <w:tbl>
      <w:tblPr>
        <w:tblStyle w:val="4"/>
        <w:tblW w:w="8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75"/>
        <w:gridCol w:w="2548"/>
        <w:gridCol w:w="2435"/>
        <w:gridCol w:w="1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5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88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688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5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88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688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688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845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88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5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6883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收到和处理政府信息公开申请情况</w:t>
      </w:r>
    </w:p>
    <w:tbl>
      <w:tblPr>
        <w:tblStyle w:val="4"/>
        <w:tblW w:w="851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782"/>
        <w:gridCol w:w="3066"/>
        <w:gridCol w:w="521"/>
        <w:gridCol w:w="653"/>
        <w:gridCol w:w="650"/>
        <w:gridCol w:w="650"/>
        <w:gridCol w:w="650"/>
        <w:gridCol w:w="498"/>
        <w:gridCol w:w="52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151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2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10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2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2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49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2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一、本年新收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政务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信息公开申请数量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二、上年结转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政务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信息公开申请数量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 w:ascii="宋体" w:hAnsi="宋体" w:eastAsia="宋体" w:cs="宋体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2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政务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信息公开申请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行政机关不再处理其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政府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信息公开申请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2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8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6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Chars="200" w:right="0" w:rightChars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rightChars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四、因政府信息公开工作被申请行政复议、提起行政诉讼情况</w:t>
      </w:r>
    </w:p>
    <w:tbl>
      <w:tblPr>
        <w:tblStyle w:val="4"/>
        <w:tblW w:w="851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374"/>
        <w:gridCol w:w="614"/>
        <w:gridCol w:w="614"/>
        <w:gridCol w:w="612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35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3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88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37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1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1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1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7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281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1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1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1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4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政府信息公开工作存在的主要问题及改进情况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2023年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政府信息公开工作存在的问题：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1.公开的信息质量不高。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信息公开机制不够完善，信息公开工作缺乏有效的管理。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eastAsia="zh-CN"/>
        </w:rPr>
        <w:t>）改进措施：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1.明确信息公开的范围和标准，规范信息公开的流程。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2.建立信息公开的管理机制，加强对信息公开工作的管理，提高工作效率。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F2F2F"/>
          <w:spacing w:val="0"/>
          <w:sz w:val="32"/>
          <w:szCs w:val="32"/>
          <w:lang w:val="en-US" w:eastAsia="zh-CN"/>
        </w:rPr>
        <w:t>六、其他需要报告的事项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0" w:right="0" w:firstLine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kern w:val="0"/>
          <w:sz w:val="32"/>
          <w:szCs w:val="32"/>
          <w:lang w:val="en-US" w:eastAsia="zh-CN" w:bidi="ar"/>
        </w:rPr>
        <w:t>（一）本年度未收取政府信息公开信息处理费；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0" w:right="0" w:firstLine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F2F2F"/>
          <w:spacing w:val="0"/>
          <w:kern w:val="0"/>
          <w:sz w:val="32"/>
          <w:szCs w:val="32"/>
          <w:lang w:val="en-US" w:eastAsia="zh-CN" w:bidi="ar"/>
        </w:rPr>
        <w:t>（二）无其他需要报告事项。</w:t>
      </w:r>
    </w:p>
    <w:p>
      <w:pPr>
        <w:jc w:val="left"/>
        <w:rPr>
          <w:rFonts w:hint="eastAsia" w:ascii="仿宋" w:hAnsi="仿宋" w:eastAsia="仿宋" w:cs="仿宋"/>
          <w:b w:val="0"/>
          <w:bCs w:val="0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乌拉特后旗工业和信息化局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         2024年1月8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54D934"/>
    <w:multiLevelType w:val="singleLevel"/>
    <w:tmpl w:val="0554D93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YzE5YjQxYzQ3ZTNlZjVkYjc0N2RjN2U2NWEwZGQifQ=="/>
  </w:docVars>
  <w:rsids>
    <w:rsidRoot w:val="38C3660C"/>
    <w:rsid w:val="12D544CC"/>
    <w:rsid w:val="207C6D58"/>
    <w:rsid w:val="28F710A6"/>
    <w:rsid w:val="37B449F3"/>
    <w:rsid w:val="38C3660C"/>
    <w:rsid w:val="3EED6576"/>
    <w:rsid w:val="46E739B6"/>
    <w:rsid w:val="50834862"/>
    <w:rsid w:val="56644F18"/>
    <w:rsid w:val="5DAA43BA"/>
    <w:rsid w:val="5FB51E90"/>
    <w:rsid w:val="6128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2024-01-05T02:20:00Z</dcterms:created>
  <dc:creator>美丽的礼物</dc:creator>
  <cp:lastModifiedBy>美丽的礼物</cp:lastModifiedBy>
  <dcterms:modified xsi:type="dcterms:W3CDTF">2024-01-08T09:22:58Z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0B929C99E5824701A72D1C1D227E85D5_13</vt:lpwstr>
  </property>
</Properties>
</file>