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pStyle w:val="3"/>
        <w:pageBreakBefore w:val="0"/>
        <w:widowControl w:val="0"/>
        <w:kinsoku/>
        <w:wordWrap/>
        <w:overflowPunct/>
        <w:topLinePunct w:val="0"/>
        <w:autoSpaceDE/>
        <w:autoSpaceDN/>
        <w:bidi w:val="0"/>
        <w:adjustRightInd/>
        <w:snapToGrid/>
        <w:spacing w:before="0" w:after="0" w:line="58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乌拉特中旗</w:t>
      </w: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工程建设项目审批事项</w:t>
      </w:r>
    </w:p>
    <w:p>
      <w:pPr>
        <w:pStyle w:val="3"/>
        <w:keepNext/>
        <w:keepLines/>
        <w:pageBreakBefore w:val="0"/>
        <w:widowControl w:val="0"/>
        <w:kinsoku/>
        <w:wordWrap/>
        <w:overflowPunct/>
        <w:topLinePunct w:val="0"/>
        <w:autoSpaceDE/>
        <w:autoSpaceDN/>
        <w:bidi w:val="0"/>
        <w:adjustRightInd/>
        <w:snapToGrid/>
        <w:spacing w:line="240" w:lineRule="exact"/>
        <w:jc w:val="center"/>
        <w:textAlignment w:val="auto"/>
        <w:rPr>
          <w:rFonts w:ascii="宋体" w:hAnsi="宋体" w:cs="宋体"/>
          <w:color w:val="000000" w:themeColor="text1"/>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办事指南</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事项名称</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建设工程文物保护许可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事项类别</w:t>
      </w:r>
    </w:p>
    <w:p>
      <w:pPr>
        <w:suppressAutoHyphens/>
        <w:bidi w:val="0"/>
        <w:ind w:firstLine="640" w:firstLineChars="200"/>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行政许可</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受理条件</w:t>
      </w:r>
    </w:p>
    <w:p>
      <w:pPr>
        <w:keepNext w:val="0"/>
        <w:keepLines w:val="0"/>
        <w:pageBreakBefore w:val="0"/>
        <w:widowControl w:val="0"/>
        <w:suppressAutoHyphens/>
        <w:kinsoku/>
        <w:wordWrap/>
        <w:overflowPunct/>
        <w:topLinePunct w:val="0"/>
        <w:autoSpaceDE/>
        <w:autoSpaceDN/>
        <w:bidi w:val="0"/>
        <w:adjustRightInd/>
        <w:snapToGrid/>
        <w:spacing w:line="360" w:lineRule="auto"/>
        <w:ind w:firstLine="640" w:firstLineChars="200"/>
        <w:textAlignment w:val="auto"/>
        <w:rPr>
          <w:rFonts w:hint="eastAsia"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申请材料齐全、真实有效，形式符合相关要求。</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设定依据</w:t>
      </w:r>
    </w:p>
    <w:p>
      <w:pPr>
        <w:keepNext w:val="0"/>
        <w:keepLines w:val="0"/>
        <w:pageBreakBefore w:val="0"/>
        <w:widowControl w:val="0"/>
        <w:suppressAutoHyphens/>
        <w:kinsoku/>
        <w:wordWrap/>
        <w:overflowPunct/>
        <w:topLinePunct w:val="0"/>
        <w:autoSpaceDE/>
        <w:autoSpaceDN/>
        <w:bidi w:val="0"/>
        <w:adjustRightInd/>
        <w:snapToGrid/>
        <w:spacing w:line="360" w:lineRule="auto"/>
        <w:ind w:firstLine="640" w:firstLineChars="200"/>
        <w:textAlignment w:val="auto"/>
        <w:rPr>
          <w:rFonts w:hint="eastAsia"/>
          <w:color w:val="000000" w:themeColor="text1"/>
          <w14:textFill>
            <w14:solidFill>
              <w14:schemeClr w14:val="tx1"/>
            </w14:solidFill>
          </w14:textFill>
        </w:rPr>
      </w:pPr>
      <w:r>
        <w:rPr>
          <w:rFonts w:hint="eastAsia" w:ascii="仿宋_GB2312" w:hAnsi="宋体" w:eastAsia="仿宋_GB2312" w:cs="宋体"/>
          <w:color w:val="000000" w:themeColor="text1"/>
          <w:kern w:val="0"/>
          <w:sz w:val="32"/>
          <w:szCs w:val="32"/>
          <w:lang w:val="en-US" w:eastAsia="zh-CN"/>
          <w14:textFill>
            <w14:solidFill>
              <w14:schemeClr w14:val="tx1"/>
            </w14:solidFill>
          </w14:textFill>
        </w:rPr>
        <w:t>《中华人民共和国文物保护法》第十七条 文物保护范围内不得进行其他建设工程或者爆破、钻探、挖掘等作业。但是，因特殊情况需要在文物保护单位的保护范围内进行其他建设工程或者爆破、钻探、挖掘等作业的，必须保护文物保护单位的安全，并经核定公布该文物保护单位的人民政府批准，在批准前应当征得上一级人民政</w:t>
      </w:r>
      <w:r>
        <w:rPr>
          <w:rFonts w:hint="eastAsia" w:ascii="仿宋" w:hAnsi="仿宋" w:eastAsia="仿宋" w:cs="仿宋"/>
          <w:color w:val="000000" w:themeColor="text1"/>
          <w:sz w:val="32"/>
          <w:szCs w:val="32"/>
          <w14:textFill>
            <w14:solidFill>
              <w14:schemeClr w14:val="tx1"/>
            </w14:solidFill>
          </w14:textFill>
        </w:rPr>
        <w:t>府文物行政部门同意;在全国重点文物保护单位的</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保护范围内进行其他建设工程或者爆破、钻探、挖掘等作业的，必须经省、自治区、直辖市人民政府批准，在批准前应当征得国务院文物行政部</w:t>
      </w:r>
      <w:r>
        <w:rPr>
          <w:rFonts w:hint="eastAsia" w:ascii="仿宋" w:hAnsi="仿宋" w:eastAsia="仿宋" w:cs="仿宋"/>
          <w:color w:val="000000" w:themeColor="text1"/>
          <w:sz w:val="32"/>
          <w:szCs w:val="32"/>
          <w14:textFill>
            <w14:solidFill>
              <w14:schemeClr w14:val="tx1"/>
            </w14:solidFill>
          </w14:textFill>
        </w:rPr>
        <w:t>门同意。第十八条</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在文物保护单位的建设控制地带内进行建设工程，不得破坏文物保护单位的历史风貌;工程设计方案应当根据文物保护单位的级别，经相应的文物行政部门同意后，报城乡建设规划部门批准。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《关于国土空间规划编制和实施中加强历史文化遗产保护管理的指导意见》</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健全“先考古，后出让”的政策机制。经文物主管部门核定可能存在历史文化遗存的土地，要实行“先考古、后出让”制度，在依法完成考古调查、勘探、发掘前，原则上不予收储入库或出让。具体空间范围由文物主管部门商自然资源主管部门确定。在文物主管部门完成考古工作，认定确需依法保护的文物，并提出具体保护要求后，自然资源主管部门在国土空间规划编制、土地出让中落实。暂不具备考古前置条件的，文物主管部门应在土地出让前完成考古工作。文物主管部门应及时向自然资源主管部门通报本文印发前已完成考古发掘且无文物原址保护要求的具体地块信息，该类地块在入库或出让时，原则上无需再进行事先考古;确需进行补充考古，文物主管部门应及时告知，并尽快组织开展考古工作。</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val="en-US"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审批层级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自治区</w:t>
      </w:r>
      <w:r>
        <w:rPr>
          <w:rFonts w:hint="eastAsia" w:ascii="仿宋" w:hAnsi="仿宋" w:eastAsia="仿宋" w:cs="仿宋"/>
          <w:color w:val="000000" w:themeColor="text1"/>
          <w:sz w:val="32"/>
          <w:szCs w:val="32"/>
          <w:lang w:val="en-US" w:eastAsia="zh-CN"/>
          <w14:textFill>
            <w14:solidFill>
              <w14:schemeClr w14:val="tx1"/>
            </w14:solidFill>
          </w14:textFill>
        </w:rPr>
        <w:t>/盟市</w:t>
      </w:r>
      <w:r>
        <w:rPr>
          <w:rFonts w:hint="eastAsia" w:ascii="仿宋" w:hAnsi="仿宋" w:eastAsia="仿宋" w:cs="仿宋"/>
          <w:color w:val="000000" w:themeColor="text1"/>
          <w:sz w:val="32"/>
          <w:szCs w:val="32"/>
          <w14:textFill>
            <w14:solidFill>
              <w14:schemeClr w14:val="tx1"/>
            </w14:solidFill>
          </w14:textFill>
        </w:rPr>
        <w:t>级</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申请材料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1.盟市文物主管部门向自治区文物局请示文件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2.项目单位向地方文物主管部门请示文件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3.建设工程设计方案。涉及文物保护范围及建设控制地带内工程需上传相关建筑总平面图、剖面图。世界文化遗产需上传申报文本，说明材料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4.文物保护方案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5.文物调查报告（包括由文字、图纸、照片、坐标等部分组成，必要时应附以表格说明）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6.文物影响评估报告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7.保护区划及管理规划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8.拟建区域考古勘探报告</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办理流程图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color w:val="000000" w:themeColor="text1"/>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申请单位准备申请材料，向</w:t>
      </w:r>
      <w:r>
        <w:rPr>
          <w:rFonts w:hint="eastAsia" w:ascii="仿宋" w:hAnsi="仿宋" w:eastAsia="仿宋" w:cs="仿宋"/>
          <w:color w:val="000000" w:themeColor="text1"/>
          <w:sz w:val="32"/>
          <w:szCs w:val="32"/>
          <w:lang w:eastAsia="zh-CN"/>
          <w14:textFill>
            <w14:solidFill>
              <w14:schemeClr w14:val="tx1"/>
            </w14:solidFill>
          </w14:textFill>
        </w:rPr>
        <w:t>文物部门</w:t>
      </w:r>
      <w:r>
        <w:rPr>
          <w:rFonts w:hint="eastAsia" w:ascii="仿宋" w:hAnsi="仿宋" w:eastAsia="仿宋" w:cs="仿宋"/>
          <w:color w:val="000000" w:themeColor="text1"/>
          <w:sz w:val="32"/>
          <w:szCs w:val="32"/>
          <w14:textFill>
            <w14:solidFill>
              <w14:schemeClr w14:val="tx1"/>
            </w14:solidFill>
          </w14:textFill>
        </w:rPr>
        <w:t>提出</w:t>
      </w:r>
      <w:r>
        <w:rPr>
          <w:rFonts w:hint="eastAsia" w:ascii="仿宋" w:hAnsi="仿宋" w:eastAsia="仿宋" w:cs="仿宋"/>
          <w:color w:val="000000" w:themeColor="text1"/>
          <w:sz w:val="32"/>
          <w:szCs w:val="32"/>
          <w:lang w:eastAsia="zh-CN"/>
          <w14:textFill>
            <w14:solidFill>
              <w14:schemeClr w14:val="tx1"/>
            </w14:solidFill>
          </w14:textFill>
        </w:rPr>
        <w:t>审批</w:t>
      </w:r>
      <w:r>
        <w:rPr>
          <w:rFonts w:hint="eastAsia" w:ascii="仿宋" w:hAnsi="仿宋" w:eastAsia="仿宋" w:cs="仿宋"/>
          <w:color w:val="000000" w:themeColor="text1"/>
          <w:sz w:val="32"/>
          <w:szCs w:val="32"/>
          <w14:textFill>
            <w14:solidFill>
              <w14:schemeClr w14:val="tx1"/>
            </w14:solidFill>
          </w14:textFill>
        </w:rPr>
        <w:t>申请</w:t>
      </w:r>
      <w:r>
        <w:rPr>
          <w:rFonts w:hint="eastAsia" w:ascii="仿宋" w:hAnsi="仿宋" w:eastAsia="仿宋" w:cs="仿宋"/>
          <w:color w:val="000000" w:themeColor="text1"/>
          <w:sz w:val="32"/>
          <w:szCs w:val="32"/>
          <w:lang w:eastAsia="zh-CN"/>
          <w14:textFill>
            <w14:solidFill>
              <w14:schemeClr w14:val="tx1"/>
            </w14:solidFill>
          </w14:textFill>
        </w:rPr>
        <w:t>；文物部门</w:t>
      </w:r>
      <w:r>
        <w:rPr>
          <w:rFonts w:hint="eastAsia" w:ascii="仿宋" w:hAnsi="仿宋" w:eastAsia="仿宋" w:cs="仿宋"/>
          <w:color w:val="000000" w:themeColor="text1"/>
          <w:sz w:val="32"/>
          <w:szCs w:val="32"/>
          <w14:textFill>
            <w14:solidFill>
              <w14:schemeClr w14:val="tx1"/>
            </w14:solidFill>
          </w14:textFill>
        </w:rPr>
        <w:t>决定是否受理。如受理，则组织评审验收，并出具意见；如不受理，通知申请单位并告知原因。</w:t>
      </w:r>
    </w:p>
    <w:p>
      <w:pPr>
        <w:pStyle w:val="7"/>
        <w:ind w:left="0" w:leftChars="0" w:firstLine="0" w:firstLineChars="0"/>
        <w:jc w:val="center"/>
        <w:rPr>
          <w:rFonts w:hint="eastAsia"/>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4399280" cy="5151120"/>
            <wp:effectExtent l="9525" t="9525" r="10795" b="2095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4"/>
                    <a:srcRect l="4385" t="4621" r="970"/>
                    <a:stretch>
                      <a:fillRect/>
                    </a:stretch>
                  </pic:blipFill>
                  <pic:spPr>
                    <a:xfrm>
                      <a:off x="0" y="0"/>
                      <a:ext cx="4399280" cy="5151120"/>
                    </a:xfrm>
                    <a:prstGeom prst="rect">
                      <a:avLst/>
                    </a:prstGeom>
                    <a:noFill/>
                    <a:ln>
                      <a:solidFill>
                        <a:schemeClr val="bg1">
                          <a:lumMod val="85000"/>
                        </a:schemeClr>
                      </a:solidFill>
                    </a:ln>
                  </pic:spPr>
                </pic:pic>
              </a:graphicData>
            </a:graphic>
          </wp:inline>
        </w:drawing>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办件类型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承诺件</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法定时限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t>个工作日</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承诺时限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10个工作日 </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（线上）内蒙古自治区政务服务网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（线下）政务服务大厅工程建设项目审批综合窗口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文物主管部门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自治区级事项办理机构：内蒙古自治区文物局文物保护与考古处</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收费标准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不收费</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咨询方式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政务服务大厅工程建设项目审批综合窗口或拨打12345热线咨询</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办理进程、结果查询途径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线上查询：</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工程建设项目审批管理系统</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监督投诉方式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内蒙古一体化在线政务服务平台内投诉或拨打12345热线投诉</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eastAsia="zh-CN"/>
          <w14:textFill>
            <w14:solidFill>
              <w14:schemeClr w14:val="tx1"/>
            </w14:solidFill>
          </w14:textFill>
        </w:rPr>
        <w:t>行政相对人权利和义务</w:t>
      </w:r>
    </w:p>
    <w:p>
      <w:pPr>
        <w:keepNext w:val="0"/>
        <w:keepLines w:val="0"/>
        <w:pageBreakBefore w:val="0"/>
        <w:widowControl w:val="0"/>
        <w:kinsoku/>
        <w:wordWrap/>
        <w:overflowPunct/>
        <w:topLinePunct w:val="0"/>
        <w:autoSpaceDE/>
        <w:autoSpaceDN/>
        <w:bidi w:val="0"/>
        <w:adjustRightInd/>
        <w:snapToGrid/>
        <w:spacing w:after="120" w:line="36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行政相对人权利和义务由《中华人民共和国行政许可法》《中华人民共和国行政复议法》《中华人民共和国行政诉讼法》等法律法规规定。</w:t>
      </w:r>
    </w:p>
    <w:p>
      <w:pPr>
        <w:keepNext w:val="0"/>
        <w:keepLines w:val="0"/>
        <w:pageBreakBefore w:val="0"/>
        <w:widowControl w:val="0"/>
        <w:kinsoku/>
        <w:wordWrap/>
        <w:overflowPunct/>
        <w:topLinePunct w:val="0"/>
        <w:autoSpaceDE/>
        <w:autoSpaceDN/>
        <w:bidi w:val="0"/>
        <w:adjustRightInd/>
        <w:snapToGrid/>
        <w:spacing w:after="120" w:line="36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（一）符合法定条件、标准的，申请人有依法取得行政许可的平等权利，行政机关不得歧视。</w:t>
      </w:r>
    </w:p>
    <w:p>
      <w:pPr>
        <w:keepNext w:val="0"/>
        <w:keepLines w:val="0"/>
        <w:pageBreakBefore w:val="0"/>
        <w:widowControl w:val="0"/>
        <w:kinsoku/>
        <w:wordWrap/>
        <w:overflowPunct/>
        <w:topLinePunct w:val="0"/>
        <w:autoSpaceDE/>
        <w:autoSpaceDN/>
        <w:bidi w:val="0"/>
        <w:adjustRightInd/>
        <w:snapToGrid/>
        <w:spacing w:after="120" w:line="36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（二）行政机关依法未予审批或确认的，应书面决定说明理由，并告知申请人享有依法申请行政复议或者提起行政诉讼的权利。</w:t>
      </w:r>
    </w:p>
    <w:p>
      <w:pPr>
        <w:keepNext w:val="0"/>
        <w:keepLines w:val="0"/>
        <w:pageBreakBefore w:val="0"/>
        <w:widowControl w:val="0"/>
        <w:kinsoku/>
        <w:wordWrap/>
        <w:overflowPunct/>
        <w:topLinePunct w:val="0"/>
        <w:autoSpaceDE/>
        <w:autoSpaceDN/>
        <w:bidi w:val="0"/>
        <w:adjustRightInd/>
        <w:snapToGrid/>
        <w:spacing w:after="120" w:line="36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（三）申请材料不齐全或者不符合法定形式的，行政机关应要求申请人补充完善；申请材料严重不符合要求的，行政机关应退回重报。</w:t>
      </w:r>
    </w:p>
    <w:p>
      <w:pPr>
        <w:keepNext w:val="0"/>
        <w:keepLines w:val="0"/>
        <w:pageBreakBefore w:val="0"/>
        <w:widowControl w:val="0"/>
        <w:numPr>
          <w:ilvl w:val="255"/>
          <w:numId w:val="0"/>
        </w:numPr>
        <w:kinsoku/>
        <w:wordWrap/>
        <w:overflowPunct/>
        <w:topLinePunct w:val="0"/>
        <w:autoSpaceDE/>
        <w:autoSpaceDN/>
        <w:bidi w:val="0"/>
        <w:adjustRightInd/>
        <w:snapToGrid/>
        <w:spacing w:after="120" w:line="360" w:lineRule="auto"/>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（四）申请人申请时应当如实向行政机关提交有关材料和反映真实情况，并对其申请材料实质内容的真实性负责。</w:t>
      </w:r>
    </w:p>
    <w:p>
      <w:pPr>
        <w:keepNext w:val="0"/>
        <w:keepLines w:val="0"/>
        <w:pageBreakBefore w:val="0"/>
        <w:widowControl w:val="0"/>
        <w:numPr>
          <w:ilvl w:val="0"/>
          <w:numId w:val="1"/>
        </w:numPr>
        <w:suppressAutoHyphens/>
        <w:kinsoku/>
        <w:wordWrap/>
        <w:overflowPunct/>
        <w:topLinePunct w:val="0"/>
        <w:autoSpaceDE/>
        <w:autoSpaceDN/>
        <w:bidi w:val="0"/>
        <w:adjustRightInd/>
        <w:snapToGrid/>
        <w:spacing w:line="600" w:lineRule="exact"/>
        <w:ind w:firstLine="646"/>
        <w:textAlignment w:val="auto"/>
        <w:outlineLvl w:val="0"/>
        <w:rPr>
          <w:rFonts w:hint="eastAsia" w:ascii="黑体" w:hAnsi="黑体" w:eastAsia="黑体" w:cs="宋体"/>
          <w:color w:val="000000" w:themeColor="text1"/>
          <w:kern w:val="0"/>
          <w:sz w:val="32"/>
          <w:szCs w:val="32"/>
          <w:lang w:eastAsia="zh-CN"/>
          <w14:textFill>
            <w14:solidFill>
              <w14:schemeClr w14:val="tx1"/>
            </w14:solidFill>
          </w14:textFill>
        </w:rPr>
      </w:pPr>
      <w:r>
        <w:rPr>
          <w:rFonts w:hint="eastAsia" w:ascii="黑体" w:hAnsi="黑体" w:eastAsia="黑体" w:cs="宋体"/>
          <w:color w:val="000000" w:themeColor="text1"/>
          <w:kern w:val="0"/>
          <w:sz w:val="32"/>
          <w:szCs w:val="32"/>
          <w:lang w:val="en-US" w:eastAsia="zh-CN"/>
          <w14:textFill>
            <w14:solidFill>
              <w14:schemeClr w14:val="tx1"/>
            </w14:solidFill>
          </w14:textFill>
        </w:rPr>
        <w:t>申请</w:t>
      </w:r>
      <w:r>
        <w:rPr>
          <w:rFonts w:hint="eastAsia" w:ascii="黑体" w:hAnsi="黑体" w:eastAsia="黑体" w:cs="宋体"/>
          <w:color w:val="000000" w:themeColor="text1"/>
          <w:kern w:val="0"/>
          <w:sz w:val="32"/>
          <w:szCs w:val="32"/>
          <w:lang w:eastAsia="zh-CN"/>
          <w14:textFill>
            <w14:solidFill>
              <w14:schemeClr w14:val="tx1"/>
            </w14:solidFill>
          </w14:textFill>
        </w:rPr>
        <w:t>样表及结果</w:t>
      </w:r>
    </w:p>
    <w:p>
      <w:pPr>
        <w:pStyle w:val="7"/>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1.项目单位书面申请书</w:t>
      </w:r>
    </w:p>
    <w:p>
      <w:pPr>
        <w:spacing w:line="540" w:lineRule="exact"/>
        <w:jc w:val="center"/>
        <w:rPr>
          <w:rFonts w:ascii="sans-serif" w:hAnsi="sans-serif" w:eastAsia="sans-serif" w:cs="sans-serif"/>
          <w:b/>
          <w:bCs/>
          <w:i w:val="0"/>
          <w:iCs w:val="0"/>
          <w:caps w:val="0"/>
          <w:color w:val="000000" w:themeColor="text1"/>
          <w:spacing w:val="0"/>
          <w:sz w:val="39"/>
          <w:szCs w:val="39"/>
          <w:shd w:val="clear" w:fill="FFFFFF"/>
          <w14:textFill>
            <w14:solidFill>
              <w14:schemeClr w14:val="tx1"/>
            </w14:solidFill>
          </w14:textFill>
        </w:rPr>
      </w:pPr>
    </w:p>
    <w:p>
      <w:pPr>
        <w:spacing w:line="540" w:lineRule="exact"/>
        <w:jc w:val="center"/>
        <w:outlineLvl w:val="0"/>
        <w:rPr>
          <w:rFonts w:ascii="仿宋_GB2312" w:eastAsia="仿宋_GB2312"/>
          <w:b/>
          <w:bCs/>
          <w:color w:val="000000" w:themeColor="text1"/>
          <w:sz w:val="28"/>
          <w:szCs w:val="28"/>
          <w14:textFill>
            <w14:solidFill>
              <w14:schemeClr w14:val="tx1"/>
            </w14:solidFill>
          </w14:textFill>
        </w:rPr>
      </w:pPr>
      <w:r>
        <w:rPr>
          <w:rFonts w:ascii="sans-serif" w:hAnsi="sans-serif" w:eastAsia="sans-serif" w:cs="sans-serif"/>
          <w:b/>
          <w:bCs/>
          <w:i w:val="0"/>
          <w:iCs w:val="0"/>
          <w:caps w:val="0"/>
          <w:color w:val="000000" w:themeColor="text1"/>
          <w:spacing w:val="0"/>
          <w:sz w:val="39"/>
          <w:szCs w:val="39"/>
          <w:shd w:val="clear" w:fill="FFFFFF"/>
          <w14:textFill>
            <w14:solidFill>
              <w14:schemeClr w14:val="tx1"/>
            </w14:solidFill>
          </w14:textFill>
        </w:rPr>
        <w:t>项</w:t>
      </w:r>
      <w:r>
        <w:rPr>
          <w:rFonts w:hint="default" w:ascii="sans-serif" w:hAnsi="sans-serif" w:eastAsia="sans-serif" w:cs="sans-serif"/>
          <w:b/>
          <w:bCs/>
          <w:i w:val="0"/>
          <w:iCs w:val="0"/>
          <w:caps w:val="0"/>
          <w:color w:val="000000" w:themeColor="text1"/>
          <w:spacing w:val="0"/>
          <w:sz w:val="39"/>
          <w:szCs w:val="39"/>
          <w:shd w:val="clear" w:fill="FFFFFF"/>
          <w14:textFill>
            <w14:solidFill>
              <w14:schemeClr w14:val="tx1"/>
            </w14:solidFill>
          </w14:textFill>
        </w:rPr>
        <w:t>目单位书面申请书</w:t>
      </w:r>
    </w:p>
    <w:p>
      <w:pPr>
        <w:rPr>
          <w:rFonts w:ascii="仿宋_GB2312" w:eastAsia="仿宋_GB2312"/>
          <w:color w:val="000000" w:themeColor="text1"/>
          <w:sz w:val="28"/>
          <w:szCs w:val="28"/>
          <w14:textFill>
            <w14:solidFill>
              <w14:schemeClr w14:val="tx1"/>
            </w14:solidFill>
          </w14:textFill>
        </w:rPr>
      </w:pPr>
    </w:p>
    <w:p>
      <w:pPr>
        <w:spacing w:line="560" w:lineRule="exact"/>
        <w:ind w:firstLine="560" w:firstLineChars="200"/>
        <w:outlineLvl w:val="0"/>
        <w:rPr>
          <w:rFonts w:hint="eastAsia"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申请</w:t>
      </w:r>
      <w:r>
        <w:rPr>
          <w:rFonts w:hint="eastAsia" w:ascii="仿宋_GB2312" w:eastAsia="仿宋_GB2312"/>
          <w:color w:val="000000" w:themeColor="text1"/>
          <w:sz w:val="28"/>
          <w:szCs w:val="28"/>
          <w:lang w:eastAsia="zh-CN"/>
          <w14:textFill>
            <w14:solidFill>
              <w14:schemeClr w14:val="tx1"/>
            </w14:solidFill>
          </w14:textFill>
        </w:rPr>
        <w:t>人</w:t>
      </w:r>
      <w:r>
        <w:rPr>
          <w:rFonts w:hint="eastAsia" w:ascii="仿宋_GB2312" w:eastAsia="仿宋_GB2312"/>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u w:val="single"/>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年龄</w:t>
      </w:r>
      <w:r>
        <w:rPr>
          <w:rFonts w:hint="eastAsia" w:ascii="仿宋_GB2312" w:eastAsia="仿宋_GB2312"/>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u w:val="single"/>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性别</w:t>
      </w:r>
      <w:r>
        <w:rPr>
          <w:rFonts w:hint="eastAsia" w:ascii="仿宋_GB2312" w:eastAsia="仿宋_GB2312"/>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u w:val="single"/>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联系电话</w:t>
      </w:r>
      <w:r>
        <w:rPr>
          <w:rFonts w:hint="eastAsia" w:ascii="仿宋_GB2312" w:eastAsia="仿宋_GB2312"/>
          <w:color w:val="000000" w:themeColor="text1"/>
          <w:sz w:val="28"/>
          <w:szCs w:val="28"/>
          <w:lang w:val="en-US" w:eastAsia="zh-CN"/>
          <w14:textFill>
            <w14:solidFill>
              <w14:schemeClr w14:val="tx1"/>
            </w14:solidFill>
          </w14:textFill>
        </w:rPr>
        <w:t xml:space="preserve"> </w:t>
      </w:r>
      <w:r>
        <w:rPr>
          <w:rFonts w:hint="eastAsia" w:ascii="仿宋_GB2312" w:eastAsia="仿宋_GB2312"/>
          <w:color w:val="000000" w:themeColor="text1"/>
          <w:sz w:val="28"/>
          <w:szCs w:val="28"/>
          <w:u w:val="single"/>
          <w14:textFill>
            <w14:solidFill>
              <w14:schemeClr w14:val="tx1"/>
            </w14:solidFill>
          </w14:textFill>
        </w:rPr>
        <w:t>××××</w:t>
      </w:r>
    </w:p>
    <w:p>
      <w:pPr>
        <w:spacing w:line="560" w:lineRule="exact"/>
        <w:ind w:firstLine="560" w:firstLineChars="200"/>
        <w:outlineLvl w:val="0"/>
        <w:rPr>
          <w:rFonts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法定代表人</w:t>
      </w:r>
      <w:r>
        <w:rPr>
          <w:rFonts w:hint="eastAsia" w:ascii="仿宋_GB2312" w:eastAsia="仿宋_GB2312"/>
          <w:color w:val="000000" w:themeColor="text1"/>
          <w:sz w:val="28"/>
          <w:szCs w:val="28"/>
          <w:u w:val="single"/>
          <w14:textFill>
            <w14:solidFill>
              <w14:schemeClr w14:val="tx1"/>
            </w14:solidFill>
          </w14:textFill>
        </w:rPr>
        <w:t>××××</w:t>
      </w:r>
      <w:r>
        <w:rPr>
          <w:rFonts w:hint="eastAsia" w:ascii="仿宋_GB2312" w:eastAsia="仿宋_GB2312"/>
          <w:color w:val="000000" w:themeColor="text1"/>
          <w:sz w:val="28"/>
          <w:szCs w:val="28"/>
          <w:u w:val="single"/>
          <w:lang w:val="en-US" w:eastAsia="zh-CN"/>
          <w14:textFill>
            <w14:solidFill>
              <w14:schemeClr w14:val="tx1"/>
            </w14:solidFill>
          </w14:textFill>
        </w:rPr>
        <w:t xml:space="preserve"> </w:t>
      </w:r>
      <w:r>
        <w:rPr>
          <w:rFonts w:hint="eastAsia" w:ascii="仿宋_GB2312" w:eastAsia="仿宋_GB2312"/>
          <w:color w:val="000000" w:themeColor="text1"/>
          <w:sz w:val="28"/>
          <w:szCs w:val="28"/>
          <w14:textFill>
            <w14:solidFill>
              <w14:schemeClr w14:val="tx1"/>
            </w14:solidFill>
          </w14:textFill>
        </w:rPr>
        <w:t>职务</w:t>
      </w:r>
      <w:r>
        <w:rPr>
          <w:rFonts w:hint="eastAsia" w:ascii="仿宋_GB2312" w:eastAsia="仿宋_GB2312"/>
          <w:color w:val="000000" w:themeColor="text1"/>
          <w:sz w:val="28"/>
          <w:szCs w:val="28"/>
          <w:u w:val="single"/>
          <w14:textFill>
            <w14:solidFill>
              <w14:schemeClr w14:val="tx1"/>
            </w14:solidFill>
          </w14:textFill>
        </w:rPr>
        <w:t>××××</w:t>
      </w:r>
    </w:p>
    <w:p>
      <w:pPr>
        <w:spacing w:line="560" w:lineRule="exact"/>
        <w:ind w:firstLine="560" w:firstLineChars="200"/>
        <w:outlineLvl w:val="0"/>
        <w:rPr>
          <w:rFonts w:hint="eastAsia" w:ascii="仿宋_GB2312" w:eastAsia="仿宋_GB2312"/>
          <w:color w:val="000000" w:themeColor="text1"/>
          <w:sz w:val="28"/>
          <w:szCs w:val="28"/>
          <w:u w:val="single"/>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住所</w:t>
      </w:r>
      <w:r>
        <w:rPr>
          <w:rFonts w:ascii="仿宋_GB2312" w:eastAsia="仿宋_GB2312"/>
          <w:color w:val="000000" w:themeColor="text1"/>
          <w:sz w:val="28"/>
          <w:szCs w:val="28"/>
          <w:u w:val="single"/>
          <w14:textFill>
            <w14:solidFill>
              <w14:schemeClr w14:val="tx1"/>
            </w14:solidFill>
          </w14:textFill>
        </w:rPr>
        <w:t xml:space="preserve"> </w:t>
      </w:r>
      <w:r>
        <w:rPr>
          <w:rFonts w:hint="eastAsia" w:ascii="仿宋_GB2312" w:eastAsia="仿宋_GB2312"/>
          <w:color w:val="000000" w:themeColor="text1"/>
          <w:sz w:val="28"/>
          <w:szCs w:val="28"/>
          <w:u w:val="single"/>
          <w14:textFill>
            <w14:solidFill>
              <w14:schemeClr w14:val="tx1"/>
            </w14:solidFill>
          </w14:textFill>
        </w:rPr>
        <w:t>××××</w:t>
      </w:r>
      <w:r>
        <w:rPr>
          <w:rFonts w:hint="eastAsia" w:ascii="仿宋_GB2312" w:eastAsia="仿宋_GB2312"/>
          <w:color w:val="000000" w:themeColor="text1"/>
          <w:sz w:val="28"/>
          <w:szCs w:val="28"/>
          <w:u w:val="single"/>
          <w:lang w:val="en-US" w:eastAsia="zh-CN"/>
          <w14:textFill>
            <w14:solidFill>
              <w14:schemeClr w14:val="tx1"/>
            </w14:solidFill>
          </w14:textFill>
        </w:rPr>
        <w:t xml:space="preserve">                     </w:t>
      </w:r>
      <w:r>
        <w:rPr>
          <w:rFonts w:hint="eastAsia" w:ascii="仿宋_GB2312" w:eastAsia="仿宋_GB2312"/>
          <w:color w:val="000000" w:themeColor="text1"/>
          <w:sz w:val="28"/>
          <w:szCs w:val="28"/>
          <w14:textFill>
            <w14:solidFill>
              <w14:schemeClr w14:val="tx1"/>
            </w14:solidFill>
          </w14:textFill>
        </w:rPr>
        <w:t>邮政编码</w:t>
      </w:r>
      <w:r>
        <w:rPr>
          <w:rFonts w:hint="eastAsia" w:ascii="仿宋_GB2312" w:eastAsia="仿宋_GB2312"/>
          <w:color w:val="000000" w:themeColor="text1"/>
          <w:sz w:val="28"/>
          <w:szCs w:val="28"/>
          <w:u w:val="single"/>
          <w14:textFill>
            <w14:solidFill>
              <w14:schemeClr w14:val="tx1"/>
            </w14:solidFill>
          </w14:textFill>
        </w:rPr>
        <w:t>××××</w:t>
      </w:r>
    </w:p>
    <w:p>
      <w:pPr>
        <w:spacing w:line="560" w:lineRule="exact"/>
        <w:ind w:firstLine="560" w:firstLineChars="200"/>
        <w:outlineLvl w:val="0"/>
        <w:rPr>
          <w:rFonts w:hint="eastAsia" w:ascii="仿宋_GB2312" w:eastAsia="仿宋_GB2312"/>
          <w:color w:val="000000" w:themeColor="text1"/>
          <w:sz w:val="28"/>
          <w:szCs w:val="28"/>
          <w:u w:val="non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建设单位名称：</w:t>
      </w:r>
      <w:r>
        <w:rPr>
          <w:rFonts w:hint="eastAsia" w:ascii="仿宋_GB2312" w:eastAsia="仿宋_GB2312"/>
          <w:color w:val="000000" w:themeColor="text1"/>
          <w:sz w:val="28"/>
          <w:szCs w:val="28"/>
          <w:u w:val="single"/>
          <w:lang w:val="en-US" w:eastAsia="zh-CN"/>
          <w14:textFill>
            <w14:solidFill>
              <w14:schemeClr w14:val="tx1"/>
            </w14:solidFill>
          </w14:textFill>
        </w:rPr>
        <w:t xml:space="preserve">       ××××                        </w:t>
      </w:r>
      <w:r>
        <w:rPr>
          <w:rFonts w:hint="eastAsia" w:ascii="仿宋_GB2312" w:eastAsia="仿宋_GB2312"/>
          <w:color w:val="000000" w:themeColor="text1"/>
          <w:sz w:val="28"/>
          <w:szCs w:val="28"/>
          <w:u w:val="none"/>
          <w:lang w:val="en-US" w:eastAsia="zh-CN"/>
          <w14:textFill>
            <w14:solidFill>
              <w14:schemeClr w14:val="tx1"/>
            </w14:solidFill>
          </w14:textFill>
        </w:rPr>
        <w:t xml:space="preserve">  </w:t>
      </w:r>
    </w:p>
    <w:p>
      <w:pPr>
        <w:spacing w:line="560" w:lineRule="exact"/>
        <w:ind w:firstLine="560" w:firstLineChars="200"/>
        <w:outlineLvl w:val="0"/>
        <w:rPr>
          <w:rFonts w:hint="default" w:ascii="仿宋_GB2312" w:eastAsia="仿宋_GB2312"/>
          <w:color w:val="000000" w:themeColor="text1"/>
          <w:sz w:val="28"/>
          <w:szCs w:val="28"/>
          <w:u w:val="none"/>
          <w:lang w:val="en-US" w:eastAsia="zh-CN"/>
          <w14:textFill>
            <w14:solidFill>
              <w14:schemeClr w14:val="tx1"/>
            </w14:solidFill>
          </w14:textFill>
        </w:rPr>
      </w:pPr>
      <w:r>
        <w:rPr>
          <w:rFonts w:hint="default" w:ascii="仿宋_GB2312" w:eastAsia="仿宋_GB2312"/>
          <w:color w:val="000000" w:themeColor="text1"/>
          <w:sz w:val="28"/>
          <w:szCs w:val="28"/>
          <w:u w:val="none"/>
          <w:lang w:val="en-US" w:eastAsia="zh-CN"/>
          <w14:textFill>
            <w14:solidFill>
              <w14:schemeClr w14:val="tx1"/>
            </w14:solidFill>
          </w14:textFill>
        </w:rPr>
        <w:t>法人登记证明</w:t>
      </w:r>
      <w:r>
        <w:rPr>
          <w:rFonts w:hint="eastAsia" w:ascii="仿宋_GB2312" w:eastAsia="仿宋_GB2312"/>
          <w:color w:val="000000" w:themeColor="text1"/>
          <w:sz w:val="28"/>
          <w:szCs w:val="28"/>
          <w:u w:val="none"/>
          <w:lang w:val="en-US" w:eastAsia="zh-CN"/>
          <w14:textFill>
            <w14:solidFill>
              <w14:schemeClr w14:val="tx1"/>
            </w14:solidFill>
          </w14:textFill>
        </w:rPr>
        <w:t>:</w:t>
      </w:r>
      <w:r>
        <w:rPr>
          <w:rFonts w:hint="eastAsia" w:ascii="仿宋_GB2312" w:eastAsia="仿宋_GB2312"/>
          <w:color w:val="000000" w:themeColor="text1"/>
          <w:sz w:val="28"/>
          <w:szCs w:val="28"/>
          <w:u w:val="single"/>
          <w:lang w:val="en-US" w:eastAsia="zh-CN"/>
          <w14:textFill>
            <w14:solidFill>
              <w14:schemeClr w14:val="tx1"/>
            </w14:solidFill>
          </w14:textFill>
        </w:rPr>
        <w:t xml:space="preserve">        ××××                        </w:t>
      </w:r>
      <w:r>
        <w:rPr>
          <w:rFonts w:hint="eastAsia" w:ascii="仿宋_GB2312" w:eastAsia="仿宋_GB2312"/>
          <w:color w:val="000000" w:themeColor="text1"/>
          <w:sz w:val="28"/>
          <w:szCs w:val="28"/>
          <w:u w:val="none"/>
          <w:lang w:val="en-US" w:eastAsia="zh-CN"/>
          <w14:textFill>
            <w14:solidFill>
              <w14:schemeClr w14:val="tx1"/>
            </w14:solidFill>
          </w14:textFill>
        </w:rPr>
        <w:t xml:space="preserve">  </w:t>
      </w:r>
    </w:p>
    <w:p>
      <w:pPr>
        <w:spacing w:line="560" w:lineRule="exact"/>
        <w:ind w:firstLine="560" w:firstLineChars="200"/>
        <w:outlineLvl w:val="0"/>
        <w:rPr>
          <w:rFonts w:hint="eastAsia" w:ascii="仿宋_GB2312" w:eastAsia="仿宋_GB2312"/>
          <w:color w:val="000000" w:themeColor="text1"/>
          <w:sz w:val="28"/>
          <w:szCs w:val="28"/>
          <w:u w:val="singl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建设项目：</w:t>
      </w:r>
      <w:r>
        <w:rPr>
          <w:rFonts w:hint="eastAsia" w:ascii="仿宋_GB2312" w:eastAsia="仿宋_GB2312"/>
          <w:color w:val="000000" w:themeColor="text1"/>
          <w:sz w:val="28"/>
          <w:szCs w:val="28"/>
          <w:u w:val="single"/>
          <w:lang w:val="en-US" w:eastAsia="zh-CN"/>
          <w14:textFill>
            <w14:solidFill>
              <w14:schemeClr w14:val="tx1"/>
            </w14:solidFill>
          </w14:textFill>
        </w:rPr>
        <w:t xml:space="preserve">           ××××                        </w:t>
      </w:r>
    </w:p>
    <w:p>
      <w:pPr>
        <w:spacing w:line="560" w:lineRule="exact"/>
        <w:ind w:firstLine="560" w:firstLineChars="200"/>
        <w:outlineLvl w:val="0"/>
        <w:rPr>
          <w:rFonts w:hint="default" w:ascii="仿宋_GB2312" w:eastAsia="仿宋_GB2312"/>
          <w:i w:val="0"/>
          <w:iCs w:val="0"/>
          <w:color w:val="000000" w:themeColor="text1"/>
          <w:sz w:val="28"/>
          <w:szCs w:val="28"/>
          <w:u w:val="singl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建设地点：</w:t>
      </w:r>
      <w:r>
        <w:rPr>
          <w:rFonts w:hint="eastAsia" w:ascii="仿宋_GB2312" w:eastAsia="仿宋_GB2312"/>
          <w:i w:val="0"/>
          <w:iCs w:val="0"/>
          <w:color w:val="000000" w:themeColor="text1"/>
          <w:sz w:val="28"/>
          <w:szCs w:val="28"/>
          <w:u w:val="single"/>
          <w:lang w:val="en-US" w:eastAsia="zh-CN"/>
          <w14:textFill>
            <w14:solidFill>
              <w14:schemeClr w14:val="tx1"/>
            </w14:solidFill>
          </w14:textFill>
        </w:rPr>
        <w:t xml:space="preserve">           ××××                        </w:t>
      </w:r>
    </w:p>
    <w:p>
      <w:pPr>
        <w:spacing w:line="560" w:lineRule="exact"/>
        <w:ind w:firstLine="560" w:firstLineChars="200"/>
        <w:outlineLvl w:val="0"/>
        <w:rPr>
          <w:rFonts w:hint="eastAsia" w:ascii="仿宋_GB2312" w:eastAsia="仿宋_GB2312"/>
          <w:color w:val="000000" w:themeColor="text1"/>
          <w:sz w:val="28"/>
          <w:szCs w:val="28"/>
          <w:u w:val="non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建设规模：</w:t>
      </w:r>
      <w:r>
        <w:rPr>
          <w:rFonts w:hint="eastAsia" w:ascii="仿宋_GB2312" w:eastAsia="仿宋_GB2312"/>
          <w:i w:val="0"/>
          <w:iCs w:val="0"/>
          <w:color w:val="000000" w:themeColor="text1"/>
          <w:sz w:val="28"/>
          <w:szCs w:val="28"/>
          <w:u w:val="single"/>
          <w:lang w:val="en-US" w:eastAsia="zh-CN"/>
          <w14:textFill>
            <w14:solidFill>
              <w14:schemeClr w14:val="tx1"/>
            </w14:solidFill>
          </w14:textFill>
        </w:rPr>
        <w:t xml:space="preserve">           ××××                        </w:t>
      </w:r>
    </w:p>
    <w:p>
      <w:pPr>
        <w:spacing w:line="560" w:lineRule="exact"/>
        <w:ind w:firstLine="560" w:firstLineChars="200"/>
        <w:outlineLvl w:val="0"/>
        <w:rPr>
          <w:rFonts w:hint="default" w:ascii="仿宋_GB2312" w:eastAsia="仿宋_GB2312"/>
          <w:i w:val="0"/>
          <w:iCs w:val="0"/>
          <w:color w:val="000000" w:themeColor="text1"/>
          <w:sz w:val="28"/>
          <w:szCs w:val="28"/>
          <w:u w:val="singl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w:t>
      </w:r>
      <w:r>
        <w:rPr>
          <w:rFonts w:hint="default" w:ascii="仿宋_GB2312" w:eastAsia="仿宋_GB2312"/>
          <w:color w:val="000000" w:themeColor="text1"/>
          <w:sz w:val="28"/>
          <w:szCs w:val="28"/>
          <w:u w:val="none"/>
          <w:lang w:val="en-US" w:eastAsia="zh-CN"/>
          <w14:textFill>
            <w14:solidFill>
              <w14:schemeClr w14:val="tx1"/>
            </w14:solidFill>
          </w14:textFill>
        </w:rPr>
        <w:t>面积</w:t>
      </w:r>
      <w:r>
        <w:rPr>
          <w:rFonts w:hint="eastAsia" w:ascii="仿宋_GB2312" w:eastAsia="仿宋_GB2312"/>
          <w:color w:val="000000" w:themeColor="text1"/>
          <w:sz w:val="28"/>
          <w:szCs w:val="28"/>
          <w:u w:val="none"/>
          <w:lang w:val="en-US" w:eastAsia="zh-CN"/>
          <w14:textFill>
            <w14:solidFill>
              <w14:schemeClr w14:val="tx1"/>
            </w14:solidFill>
          </w14:textFill>
        </w:rPr>
        <w:t xml:space="preserve">: </w:t>
      </w:r>
      <w:r>
        <w:rPr>
          <w:rFonts w:hint="eastAsia" w:ascii="仿宋_GB2312" w:eastAsia="仿宋_GB2312"/>
          <w:i w:val="0"/>
          <w:iCs w:val="0"/>
          <w:color w:val="000000" w:themeColor="text1"/>
          <w:sz w:val="28"/>
          <w:szCs w:val="28"/>
          <w:u w:val="single"/>
          <w:lang w:val="en-US" w:eastAsia="zh-CN"/>
          <w14:textFill>
            <w14:solidFill>
              <w14:schemeClr w14:val="tx1"/>
            </w14:solidFill>
          </w14:textFill>
        </w:rPr>
        <w:t xml:space="preserve">           ××××                        </w:t>
      </w:r>
    </w:p>
    <w:p>
      <w:pPr>
        <w:spacing w:line="560" w:lineRule="exact"/>
        <w:ind w:firstLine="560" w:firstLineChars="200"/>
        <w:outlineLvl w:val="0"/>
        <w:rPr>
          <w:rFonts w:hint="default" w:ascii="仿宋_GB2312" w:eastAsia="仿宋_GB2312"/>
          <w:i w:val="0"/>
          <w:iCs w:val="0"/>
          <w:color w:val="000000" w:themeColor="text1"/>
          <w:sz w:val="28"/>
          <w:szCs w:val="28"/>
          <w:u w:val="single"/>
          <w:lang w:val="en-US" w:eastAsia="zh-CN"/>
          <w14:textFill>
            <w14:solidFill>
              <w14:schemeClr w14:val="tx1"/>
            </w14:solidFill>
          </w14:textFill>
        </w:rPr>
      </w:pPr>
      <w:r>
        <w:rPr>
          <w:rFonts w:hint="eastAsia" w:ascii="仿宋_GB2312" w:eastAsia="仿宋_GB2312"/>
          <w:color w:val="000000" w:themeColor="text1"/>
          <w:sz w:val="28"/>
          <w:szCs w:val="28"/>
          <w:u w:val="none"/>
          <w:lang w:val="en-US" w:eastAsia="zh-CN"/>
          <w14:textFill>
            <w14:solidFill>
              <w14:schemeClr w14:val="tx1"/>
            </w14:solidFill>
          </w14:textFill>
        </w:rPr>
        <w:t>建设</w:t>
      </w:r>
      <w:r>
        <w:rPr>
          <w:rFonts w:hint="default" w:ascii="仿宋_GB2312" w:eastAsia="仿宋_GB2312"/>
          <w:color w:val="000000" w:themeColor="text1"/>
          <w:sz w:val="28"/>
          <w:szCs w:val="28"/>
          <w:u w:val="none"/>
          <w:lang w:val="en-US" w:eastAsia="zh-CN"/>
          <w14:textFill>
            <w14:solidFill>
              <w14:schemeClr w14:val="tx1"/>
            </w14:solidFill>
          </w14:textFill>
        </w:rPr>
        <w:t>用途</w:t>
      </w:r>
      <w:r>
        <w:rPr>
          <w:rFonts w:hint="eastAsia" w:ascii="仿宋_GB2312" w:eastAsia="仿宋_GB2312"/>
          <w:color w:val="000000" w:themeColor="text1"/>
          <w:sz w:val="28"/>
          <w:szCs w:val="28"/>
          <w:u w:val="none"/>
          <w:lang w:val="en-US" w:eastAsia="zh-CN"/>
          <w14:textFill>
            <w14:solidFill>
              <w14:schemeClr w14:val="tx1"/>
            </w14:solidFill>
          </w14:textFill>
        </w:rPr>
        <w:t xml:space="preserve">: </w:t>
      </w:r>
      <w:r>
        <w:rPr>
          <w:rFonts w:hint="eastAsia" w:ascii="仿宋_GB2312" w:eastAsia="仿宋_GB2312"/>
          <w:i w:val="0"/>
          <w:iCs w:val="0"/>
          <w:color w:val="000000" w:themeColor="text1"/>
          <w:sz w:val="28"/>
          <w:szCs w:val="28"/>
          <w:u w:val="single"/>
          <w:lang w:val="en-US" w:eastAsia="zh-CN"/>
          <w14:textFill>
            <w14:solidFill>
              <w14:schemeClr w14:val="tx1"/>
            </w14:solidFill>
          </w14:textFill>
        </w:rPr>
        <w:t xml:space="preserve">           ××××                        </w:t>
      </w:r>
    </w:p>
    <w:p>
      <w:pPr>
        <w:spacing w:line="560" w:lineRule="exact"/>
        <w:ind w:firstLine="560" w:firstLineChars="200"/>
        <w:rPr>
          <w:rFonts w:hint="eastAsia" w:ascii="仿宋_GB2312" w:eastAsia="仿宋_GB2312"/>
          <w:color w:val="000000" w:themeColor="text1"/>
          <w:sz w:val="28"/>
          <w:szCs w:val="28"/>
          <w:u w:val="none"/>
          <w:lang w:val="en-US" w:eastAsia="zh-CN"/>
          <w14:textFill>
            <w14:solidFill>
              <w14:schemeClr w14:val="tx1"/>
            </w14:solidFill>
          </w14:textFill>
        </w:rPr>
      </w:pPr>
    </w:p>
    <w:p>
      <w:pPr>
        <w:widowControl/>
        <w:adjustRightInd w:val="0"/>
        <w:spacing w:before="156" w:beforeLines="50" w:line="560" w:lineRule="exact"/>
        <w:ind w:firstLine="1120" w:firstLineChars="400"/>
        <w:jc w:val="left"/>
        <w:rPr>
          <w:rFonts w:ascii="仿宋_GB2312" w:hAnsi="宋体" w:eastAsia="仿宋_GB2312"/>
          <w:bCs/>
          <w:color w:val="000000" w:themeColor="text1"/>
          <w:kern w:val="0"/>
          <w:sz w:val="28"/>
          <w:szCs w:val="28"/>
          <w:u w:val="single"/>
          <w14:textFill>
            <w14:solidFill>
              <w14:schemeClr w14:val="tx1"/>
            </w14:solidFill>
          </w14:textFill>
        </w:rPr>
      </w:pPr>
    </w:p>
    <w:p>
      <w:pPr>
        <w:spacing w:line="560" w:lineRule="exact"/>
        <w:ind w:firstLine="560" w:firstLineChars="200"/>
        <w:outlineLvl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附件：（需提供的有关材料）</w:t>
      </w:r>
    </w:p>
    <w:p>
      <w:pPr>
        <w:spacing w:line="560" w:lineRule="exact"/>
        <w:ind w:left="2205" w:leftChars="1050" w:firstLine="2660" w:firstLineChars="950"/>
        <w:rPr>
          <w:rFonts w:hint="eastAsia" w:ascii="仿宋_GB2312" w:eastAsia="仿宋_GB2312"/>
          <w:color w:val="000000" w:themeColor="text1"/>
          <w:sz w:val="28"/>
          <w:szCs w:val="28"/>
          <w14:textFill>
            <w14:solidFill>
              <w14:schemeClr w14:val="tx1"/>
            </w14:solidFill>
          </w14:textFill>
        </w:rPr>
      </w:pPr>
    </w:p>
    <w:p>
      <w:pPr>
        <w:spacing w:line="560" w:lineRule="exact"/>
        <w:ind w:left="2205" w:leftChars="1050" w:firstLine="2660" w:firstLineChars="950"/>
        <w:outlineLvl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申请人（签章）</w:t>
      </w:r>
      <w:r>
        <w:rPr>
          <w:rFonts w:hint="eastAsia" w:ascii="仿宋_GB2312" w:eastAsia="仿宋_GB2312"/>
          <w:color w:val="000000" w:themeColor="text1"/>
          <w:sz w:val="28"/>
          <w:szCs w:val="28"/>
          <w:u w:val="none"/>
          <w14:textFill>
            <w14:solidFill>
              <w14:schemeClr w14:val="tx1"/>
            </w14:solidFill>
          </w14:textFill>
        </w:rPr>
        <w:t>××××</w:t>
      </w:r>
    </w:p>
    <w:p>
      <w:pPr>
        <w:spacing w:line="560" w:lineRule="exact"/>
        <w:jc w:val="right"/>
        <w:outlineLvl w:val="0"/>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u w:val="none"/>
          <w14:textFill>
            <w14:solidFill>
              <w14:schemeClr w14:val="tx1"/>
            </w14:solidFill>
          </w14:textFill>
        </w:rPr>
        <w:t>××××</w:t>
      </w:r>
      <w:r>
        <w:rPr>
          <w:rFonts w:hint="eastAsia" w:ascii="仿宋_GB2312" w:eastAsia="仿宋_GB2312"/>
          <w:color w:val="000000" w:themeColor="text1"/>
          <w:sz w:val="28"/>
          <w:szCs w:val="28"/>
          <w14:textFill>
            <w14:solidFill>
              <w14:schemeClr w14:val="tx1"/>
            </w14:solidFill>
          </w14:textFill>
        </w:rPr>
        <w:t>年××月××日</w:t>
      </w:r>
    </w:p>
    <w:p>
      <w:pPr>
        <w:snapToGrid w:val="0"/>
        <w:spacing w:line="560" w:lineRule="exact"/>
        <w:outlineLvl w:val="0"/>
        <w:rPr>
          <w:rFonts w:hint="eastAsia"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注：申请人也可以采用其他规范性公文格式申请</w:t>
      </w:r>
    </w:p>
    <w:p>
      <w:pPr>
        <w:pStyle w:val="7"/>
        <w:keepNext w:val="0"/>
        <w:keepLines w:val="0"/>
        <w:pageBreakBefore w:val="0"/>
        <w:kinsoku/>
        <w:wordWrap/>
        <w:overflowPunct/>
        <w:topLinePunct w:val="0"/>
        <w:autoSpaceDE/>
        <w:autoSpaceDN/>
        <w:bidi w:val="0"/>
        <w:spacing w:line="600" w:lineRule="exact"/>
        <w:ind w:left="0" w:leftChars="0" w:firstLine="0" w:firstLineChars="0"/>
        <w:textAlignment w:val="auto"/>
        <w:rPr>
          <w:rFonts w:hint="eastAsia" w:ascii="仿宋" w:hAnsi="仿宋" w:eastAsia="仿宋" w:cs="仿宋"/>
          <w:color w:val="000000" w:themeColor="text1"/>
          <w:sz w:val="28"/>
          <w:szCs w:val="28"/>
          <w:lang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EC194"/>
    <w:multiLevelType w:val="singleLevel"/>
    <w:tmpl w:val="FB7EC19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MDMxYThiMzQzODdiYzI5ODExNDM0ZTNlYmRiZGEifQ=="/>
  </w:docVars>
  <w:rsids>
    <w:rsidRoot w:val="496D2D4D"/>
    <w:rsid w:val="00425D9D"/>
    <w:rsid w:val="044A0D73"/>
    <w:rsid w:val="04BB5AD7"/>
    <w:rsid w:val="05A4613C"/>
    <w:rsid w:val="09751790"/>
    <w:rsid w:val="0C6C00A7"/>
    <w:rsid w:val="12BC699E"/>
    <w:rsid w:val="14CB1C36"/>
    <w:rsid w:val="259A57BE"/>
    <w:rsid w:val="25C14541"/>
    <w:rsid w:val="277A5916"/>
    <w:rsid w:val="304E16EE"/>
    <w:rsid w:val="34BF22DC"/>
    <w:rsid w:val="373A63D1"/>
    <w:rsid w:val="3BCF086F"/>
    <w:rsid w:val="41004C87"/>
    <w:rsid w:val="496D2D4D"/>
    <w:rsid w:val="591225AA"/>
    <w:rsid w:val="5D0C3144"/>
    <w:rsid w:val="5DCE349C"/>
    <w:rsid w:val="636C77BE"/>
    <w:rsid w:val="66EA11AF"/>
    <w:rsid w:val="680221FD"/>
    <w:rsid w:val="68907F04"/>
    <w:rsid w:val="6B77103C"/>
    <w:rsid w:val="6C8A4F3A"/>
    <w:rsid w:val="6D3754B9"/>
    <w:rsid w:val="77A14C22"/>
    <w:rsid w:val="78B17626"/>
    <w:rsid w:val="79E96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文本缩进 21"/>
    <w:basedOn w:val="1"/>
    <w:qFormat/>
    <w:uiPriority w:val="0"/>
    <w:pPr>
      <w:spacing w:line="480" w:lineRule="auto"/>
      <w:ind w:left="200" w:leftChars="200"/>
    </w:pPr>
  </w:style>
  <w:style w:type="paragraph" w:styleId="4">
    <w:name w:val="Body Text"/>
    <w:basedOn w:val="1"/>
    <w:qFormat/>
    <w:uiPriority w:val="0"/>
    <w:pPr>
      <w:spacing w:after="120"/>
    </w:pPr>
  </w:style>
  <w:style w:type="paragraph" w:styleId="5">
    <w:name w:val="Body Text Indent"/>
    <w:basedOn w:val="1"/>
    <w:unhideWhenUsed/>
    <w:qFormat/>
    <w:uiPriority w:val="99"/>
    <w:pPr>
      <w:spacing w:after="120"/>
      <w:ind w:left="420" w:leftChars="200"/>
    </w:pPr>
  </w:style>
  <w:style w:type="paragraph" w:styleId="6">
    <w:name w:val="Title"/>
    <w:basedOn w:val="1"/>
    <w:next w:val="1"/>
    <w:qFormat/>
    <w:uiPriority w:val="0"/>
    <w:pPr>
      <w:spacing w:before="240" w:after="60"/>
      <w:jc w:val="center"/>
      <w:outlineLvl w:val="0"/>
    </w:pPr>
    <w:rPr>
      <w:rFonts w:ascii="Cambria" w:hAnsi="Cambria" w:eastAsia="宋体"/>
      <w:b/>
      <w:bCs/>
      <w:szCs w:val="32"/>
    </w:rPr>
  </w:style>
  <w:style w:type="paragraph" w:styleId="7">
    <w:name w:val="Body Text First Indent 2"/>
    <w:basedOn w:val="5"/>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1687</Words>
  <Characters>1706</Characters>
  <Lines>0</Lines>
  <Paragraphs>0</Paragraphs>
  <TotalTime>0</TotalTime>
  <ScaleCrop>false</ScaleCrop>
  <LinksUpToDate>false</LinksUpToDate>
  <CharactersWithSpaces>1981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2022-02-15T01:11:00Z</dcterms:created>
  <dc:creator>晴天</dc:creator>
  <cp:lastModifiedBy>王国全</cp:lastModifiedBy>
  <cp:lastPrinted>2022-02-16T03:40:00Z</cp:lastPrinted>
  <dcterms:modified xsi:type="dcterms:W3CDTF">2024-05-21T00:59:02Z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29B645D20DC34452A5F1017CE609CDA6</vt:lpwstr>
  </property>
</Properties>
</file>