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hd w:val="clear" w:color="auto" w:fill="FFFFFF"/>
        <w:spacing w:beforeAutospacing="0" w:afterAutospacing="0" w:line="560" w:lineRule="atLeast"/>
        <w:jc w:val="center"/>
        <w:rPr>
          <w:rFonts w:hint="eastAsia" w:asciiTheme="majorEastAsia" w:hAnsiTheme="majorEastAsia" w:eastAsiaTheme="majorEastAsia" w:cstheme="majorEastAsia"/>
          <w:b/>
          <w:bCs/>
          <w:color w:val="333333"/>
          <w:sz w:val="44"/>
          <w:szCs w:val="44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333333"/>
          <w:sz w:val="44"/>
          <w:szCs w:val="44"/>
          <w:shd w:val="clear" w:color="auto" w:fill="FFFFFF"/>
        </w:rPr>
        <w:t>乌拉特中旗水利局202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sz w:val="44"/>
          <w:szCs w:val="44"/>
          <w:shd w:val="clear" w:color="auto" w:fill="FFFFFF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sz w:val="44"/>
          <w:szCs w:val="44"/>
          <w:shd w:val="clear" w:color="auto" w:fill="FFFFFF"/>
        </w:rPr>
        <w:t>年政府</w:t>
      </w:r>
    </w:p>
    <w:p>
      <w:pPr>
        <w:pStyle w:val="6"/>
        <w:widowControl/>
        <w:shd w:val="clear" w:color="auto" w:fill="FFFFFF"/>
        <w:spacing w:beforeAutospacing="0" w:afterAutospacing="0" w:line="560" w:lineRule="atLeast"/>
        <w:jc w:val="center"/>
        <w:rPr>
          <w:rFonts w:hint="eastAsia" w:asciiTheme="majorEastAsia" w:hAnsiTheme="majorEastAsia" w:eastAsiaTheme="majorEastAsia" w:cstheme="majorEastAsia"/>
          <w:b/>
          <w:bCs/>
          <w:color w:val="333333"/>
          <w:sz w:val="44"/>
          <w:szCs w:val="44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333333"/>
          <w:sz w:val="44"/>
          <w:szCs w:val="44"/>
          <w:shd w:val="clear" w:color="auto" w:fill="FFFFFF"/>
        </w:rPr>
        <w:t>信息公开工作年度报告</w:t>
      </w:r>
    </w:p>
    <w:p>
      <w:pPr>
        <w:pStyle w:val="6"/>
        <w:widowControl/>
        <w:shd w:val="clear" w:color="auto" w:fill="FFFFFF"/>
        <w:spacing w:beforeAutospacing="0" w:afterAutospacing="0" w:line="560" w:lineRule="atLeast"/>
        <w:jc w:val="center"/>
        <w:rPr>
          <w:rFonts w:hint="eastAsia" w:asciiTheme="majorEastAsia" w:hAnsiTheme="majorEastAsia" w:eastAsiaTheme="majorEastAsia" w:cstheme="majorEastAsia"/>
          <w:b/>
          <w:bCs/>
          <w:color w:val="333333"/>
          <w:sz w:val="44"/>
          <w:szCs w:val="44"/>
          <w:shd w:val="clear" w:color="auto" w:fill="FFFFFF"/>
        </w:rPr>
      </w:pPr>
    </w:p>
    <w:p>
      <w:pPr>
        <w:tabs>
          <w:tab w:val="left" w:pos="7140"/>
        </w:tabs>
        <w:spacing w:line="560" w:lineRule="atLeast"/>
        <w:ind w:firstLine="640" w:firstLineChars="200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2023年，我局全面推进政务公开工作部署，严格按照《中华人民共和国政府信息公开条例》要求，规范信息公开内容，突出信息公开重点，提升政务公开质量和实效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。报告统计期限为2023年1月1日起至2023年12月31日止。该报告在乌拉特中旗人民政府网站上公布。（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instrText xml:space="preserve"> HYPERLINK "http://www.wltzq.gov.cn/" </w:instrTex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http://www.wltzq.gov.cn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），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如对本年度报告有疑问，请与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乌拉特中旗水利局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联系（电话：0478-5910231）。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　　</w:t>
      </w:r>
    </w:p>
    <w:p>
      <w:pPr>
        <w:pStyle w:val="6"/>
        <w:widowControl/>
        <w:shd w:val="clear" w:color="auto" w:fill="FFFFFF"/>
        <w:spacing w:beforeAutospacing="0" w:afterAutospacing="0" w:line="560" w:lineRule="atLeast"/>
        <w:ind w:firstLine="640" w:firstLineChars="200"/>
        <w:jc w:val="both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一、总体情况</w:t>
      </w:r>
    </w:p>
    <w:p>
      <w:pPr>
        <w:widowControl/>
        <w:shd w:val="clear" w:color="auto" w:fill="FFFFFF"/>
        <w:spacing w:line="560" w:lineRule="atLeast"/>
        <w:ind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</w:pPr>
      <w:r>
        <w:rPr>
          <w:rFonts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3年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  <w:lang w:val="en-US" w:eastAsia="zh-CN"/>
        </w:rPr>
        <w:t>乌拉特中旗水利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局政府信息公开工作在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  <w:lang w:val="en-US" w:eastAsia="zh-CN"/>
        </w:rPr>
        <w:t>旗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委、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  <w:lang w:val="en-US" w:eastAsia="zh-CN"/>
        </w:rPr>
        <w:t>旗政府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的正确领导下，坚持以习近平新时代中国特色社会主义思想为指导，认真贯彻落实《中华人民共和国政府信息公开条例》，结合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  <w:lang w:val="en-US" w:eastAsia="zh-CN"/>
        </w:rPr>
        <w:t>水利局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工作实际，加强组织领导，建立健全机制，规范运作程序，扎实推进全局政府信息公开工作。具体情况如下：</w:t>
      </w:r>
    </w:p>
    <w:p>
      <w:pPr>
        <w:widowControl/>
        <w:shd w:val="clear" w:color="auto" w:fill="FFFFFF"/>
        <w:spacing w:line="560" w:lineRule="atLeast"/>
        <w:ind w:firstLine="642" w:firstLineChars="200"/>
        <w:textAlignment w:val="baseline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（一）主动公开情况</w:t>
      </w:r>
    </w:p>
    <w:p>
      <w:pPr>
        <w:widowControl/>
        <w:numPr>
          <w:ilvl w:val="0"/>
          <w:numId w:val="0"/>
        </w:numPr>
        <w:shd w:val="clear" w:color="auto" w:fill="FFFFFF"/>
        <w:spacing w:line="560" w:lineRule="atLeast"/>
        <w:ind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</w:pPr>
      <w:r>
        <w:rPr>
          <w:rFonts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3年,我局通过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  <w:lang w:eastAsia="zh-CN"/>
        </w:rPr>
        <w:t>乌拉特中旗政务公开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网站主动公开信息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  <w:lang w:val="en-US" w:eastAsia="zh-CN"/>
        </w:rPr>
        <w:t>56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条。其中：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  <w:lang w:val="en-US" w:eastAsia="zh-CN"/>
        </w:rPr>
        <w:t>权责清单15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条、政策文件1条、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  <w:lang w:val="en-US" w:eastAsia="zh-CN"/>
        </w:rPr>
        <w:t>机构职能1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条、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  <w:lang w:val="en-US" w:eastAsia="zh-CN"/>
        </w:rPr>
        <w:t>政策解读2条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、规划计划 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条、财政预决算及三公经费信息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条、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  <w:lang w:val="en-US" w:eastAsia="zh-CN"/>
        </w:rPr>
        <w:t>重点业务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信息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条、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  <w:lang w:val="en-US" w:eastAsia="zh-CN"/>
        </w:rPr>
        <w:t>概况信息5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条、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  <w:lang w:val="en-US" w:eastAsia="zh-CN"/>
        </w:rPr>
        <w:t>重大会议信息2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条、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  <w:lang w:val="en-US" w:eastAsia="zh-CN"/>
        </w:rPr>
        <w:t>基层政务公开3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条、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  <w:lang w:val="en-US" w:eastAsia="zh-CN"/>
        </w:rPr>
        <w:t>重点领域8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条、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  <w:lang w:val="en-US" w:eastAsia="zh-CN"/>
        </w:rPr>
        <w:t>数据发布2条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  <w:lang w:val="en-US" w:eastAsia="zh-CN"/>
        </w:rPr>
        <w:t>重大决策公开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1条，更新政府信息公开指南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条。</w:t>
      </w:r>
    </w:p>
    <w:p>
      <w:pPr>
        <w:widowControl/>
        <w:numPr>
          <w:ilvl w:val="0"/>
          <w:numId w:val="0"/>
        </w:numPr>
        <w:shd w:val="clear" w:color="auto" w:fill="FFFFFF"/>
        <w:spacing w:line="560" w:lineRule="atLeast"/>
        <w:ind w:firstLine="642" w:firstLineChars="200"/>
        <w:textAlignment w:val="baseline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2B2B2B"/>
          <w:spacing w:val="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2B2B2B"/>
          <w:spacing w:val="0"/>
          <w:sz w:val="32"/>
          <w:szCs w:val="32"/>
          <w:lang w:val="en-US" w:eastAsia="zh-CN"/>
        </w:rPr>
        <w:t>二）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依申请公开情况</w:t>
      </w:r>
    </w:p>
    <w:p>
      <w:pPr>
        <w:widowControl/>
        <w:numPr>
          <w:ilvl w:val="0"/>
          <w:numId w:val="0"/>
        </w:numPr>
        <w:shd w:val="clear" w:color="auto" w:fill="FFFFFF"/>
        <w:spacing w:line="560" w:lineRule="atLeast"/>
        <w:ind w:firstLine="640" w:firstLineChars="200"/>
        <w:textAlignment w:val="baseline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3年,我局未收到过信息公开申请。未接到关于不予公开政府信息的电话咨询,也无因政府信息公开申请行政复议、提起行政诉讼的案件。</w:t>
      </w:r>
    </w:p>
    <w:p>
      <w:pPr>
        <w:pStyle w:val="6"/>
        <w:widowControl/>
        <w:numPr>
          <w:ilvl w:val="0"/>
          <w:numId w:val="1"/>
        </w:numPr>
        <w:spacing w:beforeAutospacing="0" w:afterAutospacing="0" w:line="560" w:lineRule="atLeast"/>
        <w:ind w:firstLine="642" w:firstLineChars="200"/>
        <w:rPr>
          <w:rFonts w:hint="eastAsia" w:ascii="楷体" w:hAnsi="楷体" w:eastAsia="楷体" w:cs="楷体"/>
          <w:b/>
          <w:bCs/>
          <w:kern w:val="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/>
        </w:rPr>
        <w:t>政府</w:t>
      </w:r>
      <w:r>
        <w:rPr>
          <w:rFonts w:hint="eastAsia" w:ascii="楷体" w:hAnsi="楷体" w:eastAsia="楷体" w:cs="楷体"/>
          <w:b/>
          <w:bCs/>
          <w:kern w:val="2"/>
          <w:sz w:val="32"/>
          <w:szCs w:val="32"/>
        </w:rPr>
        <w:t>信息管理情况</w:t>
      </w:r>
    </w:p>
    <w:p>
      <w:pPr>
        <w:pStyle w:val="6"/>
        <w:widowControl/>
        <w:numPr>
          <w:ilvl w:val="0"/>
          <w:numId w:val="0"/>
        </w:numPr>
        <w:spacing w:beforeAutospacing="0" w:afterAutospacing="0" w:line="560" w:lineRule="atLeast"/>
        <w:ind w:firstLine="640" w:firstLineChars="200"/>
        <w:rPr>
          <w:rFonts w:hint="eastAsia" w:ascii="楷体" w:hAnsi="楷体" w:eastAsia="楷体" w:cs="楷体"/>
          <w:b/>
          <w:bCs/>
          <w:kern w:val="2"/>
          <w:sz w:val="32"/>
          <w:szCs w:val="32"/>
        </w:rPr>
      </w:pPr>
      <w:r>
        <w:rPr>
          <w:rFonts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  <w:shd w:val="clear" w:fill="FFFFFF"/>
        </w:rPr>
        <w:t>一是日常工作中,建立健全了信息公开收集、审查、处理机制。所有公开信息由局办公室主动收集,各业务股室、下属单位按要求上报。二是局办公室落实专人负责政府信息公开工作,根据政府信息公开审查机制,按照“先审查,后公开”“一事一审”原则及保密审查的要求,凡是需公开的政府信息,由局办公室登记审查,经分管领导或主要领导审核签发。</w:t>
      </w:r>
    </w:p>
    <w:p>
      <w:pPr>
        <w:pStyle w:val="6"/>
        <w:widowControl/>
        <w:numPr>
          <w:ilvl w:val="0"/>
          <w:numId w:val="2"/>
        </w:numPr>
        <w:spacing w:beforeAutospacing="0" w:afterAutospacing="0" w:line="560" w:lineRule="atLeast"/>
        <w:ind w:firstLine="642" w:firstLineChars="200"/>
        <w:rPr>
          <w:rFonts w:hint="eastAsia" w:ascii="楷体" w:hAnsi="楷体" w:eastAsia="楷体" w:cs="楷体"/>
          <w:b/>
          <w:bCs/>
          <w:kern w:val="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</w:rPr>
        <w:t>平台建设情况</w:t>
      </w:r>
    </w:p>
    <w:p>
      <w:pPr>
        <w:pStyle w:val="6"/>
        <w:widowControl/>
        <w:numPr>
          <w:ilvl w:val="0"/>
          <w:numId w:val="0"/>
        </w:numPr>
        <w:spacing w:beforeAutospacing="0" w:afterAutospacing="0" w:line="560" w:lineRule="atLeast"/>
        <w:ind w:firstLine="640" w:firstLineChars="200"/>
        <w:rPr>
          <w:rFonts w:hint="eastAsia" w:ascii="楷体" w:hAnsi="楷体" w:eastAsia="楷体" w:cs="楷体"/>
          <w:b/>
          <w:bCs/>
          <w:kern w:val="2"/>
          <w:sz w:val="32"/>
          <w:szCs w:val="32"/>
        </w:rPr>
      </w:pPr>
      <w:r>
        <w:rPr>
          <w:rFonts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</w:rPr>
        <w:t>3年,我局进一步加强平台建设,根据政务信息公开工作要求,公开了单位职责、领导信息、机构设置、政策文件、工作动态、权责清单、规划计划、财政预决算及三公经等内容。</w:t>
      </w:r>
    </w:p>
    <w:p>
      <w:pPr>
        <w:pStyle w:val="6"/>
        <w:widowControl/>
        <w:numPr>
          <w:ilvl w:val="0"/>
          <w:numId w:val="3"/>
        </w:numPr>
        <w:spacing w:beforeAutospacing="0" w:afterAutospacing="0" w:line="560" w:lineRule="atLeast"/>
        <w:ind w:firstLine="642" w:firstLineChars="200"/>
        <w:rPr>
          <w:rFonts w:hint="eastAsia" w:ascii="楷体" w:hAnsi="楷体" w:eastAsia="楷体" w:cs="楷体"/>
          <w:b/>
          <w:bCs/>
          <w:kern w:val="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</w:rPr>
        <w:t>监督保障情况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45"/>
        <w:jc w:val="both"/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</w:rPr>
      </w:pPr>
      <w:r>
        <w:rPr>
          <w:rFonts w:ascii="仿宋" w:hAnsi="仿宋" w:eastAsia="仿宋" w:cs="仿宋"/>
          <w:i w:val="0"/>
          <w:iCs w:val="0"/>
          <w:caps w:val="0"/>
          <w:color w:val="2B2B2B"/>
          <w:spacing w:val="0"/>
          <w:sz w:val="32"/>
          <w:szCs w:val="32"/>
          <w:shd w:val="clear" w:fill="FFFFFF"/>
        </w:rPr>
        <w:t>一是调整完善了局政务公开工作领导小组,充实了工作力量,明确了局机关各股室任务分工,强化了组织保障。二是梳理了政府信息公开内容,做到了信息公开重点突出、内容明确、更新及时。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firstLine="482"/>
        <w:jc w:val="both"/>
        <w:rPr>
          <w:rFonts w:hint="default" w:ascii="Times New Roman" w:hAnsi="Times New Roman" w:cs="Times New Roman"/>
          <w:i w:val="0"/>
          <w:iCs w:val="0"/>
          <w:caps w:val="0"/>
          <w:color w:val="2B2B2B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B2B2B"/>
          <w:spacing w:val="0"/>
          <w:sz w:val="21"/>
          <w:szCs w:val="21"/>
        </w:rPr>
        <w:t> </w:t>
      </w:r>
    </w:p>
    <w:p>
      <w:pPr>
        <w:pStyle w:val="6"/>
        <w:widowControl/>
        <w:shd w:val="clear" w:color="auto" w:fill="FFFFFF"/>
        <w:spacing w:beforeAutospacing="0" w:afterAutospacing="0" w:line="560" w:lineRule="atLeast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7"/>
        <w:tblpPr w:leftFromText="180" w:rightFromText="180" w:vertAnchor="text" w:horzAnchor="page" w:tblpX="1218" w:tblpY="52"/>
        <w:tblOverlap w:val="never"/>
        <w:tblW w:w="97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本年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现行有效件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0</w:t>
            </w:r>
          </w:p>
        </w:tc>
      </w:tr>
    </w:tbl>
    <w:p>
      <w:pPr>
        <w:pStyle w:val="6"/>
        <w:widowControl/>
        <w:shd w:val="clear" w:color="auto" w:fill="FFFFFF"/>
        <w:spacing w:beforeAutospacing="0" w:afterAutospacing="0" w:line="560" w:lineRule="atLeast"/>
        <w:jc w:val="both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</w:p>
    <w:p>
      <w:pPr>
        <w:pStyle w:val="6"/>
        <w:widowControl/>
        <w:shd w:val="clear" w:color="auto" w:fill="FFFFFF"/>
        <w:spacing w:beforeAutospacing="0" w:afterAutospacing="0" w:line="560" w:lineRule="atLeast"/>
        <w:jc w:val="both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1074"/>
        <w:gridCol w:w="3144"/>
        <w:gridCol w:w="680"/>
        <w:gridCol w:w="680"/>
        <w:gridCol w:w="680"/>
        <w:gridCol w:w="680"/>
        <w:gridCol w:w="680"/>
        <w:gridCol w:w="680"/>
        <w:gridCol w:w="68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商业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科研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（二）部分公开（区分处理的，只计这一情形，不计其他情形）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</w:tbl>
    <w:p>
      <w:pPr>
        <w:pStyle w:val="6"/>
        <w:widowControl/>
        <w:shd w:val="clear" w:color="auto" w:fill="FFFFFF"/>
        <w:spacing w:beforeAutospacing="0" w:afterAutospacing="0" w:line="560" w:lineRule="atLeast"/>
        <w:jc w:val="both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</w:p>
    <w:p>
      <w:pPr>
        <w:pStyle w:val="6"/>
        <w:widowControl/>
        <w:shd w:val="clear" w:color="auto" w:fill="FFFFFF"/>
        <w:spacing w:beforeAutospacing="0" w:afterAutospacing="0" w:line="560" w:lineRule="atLeast"/>
        <w:jc w:val="both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其他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尚未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其他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尚未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其他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尚未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</w:tr>
    </w:tbl>
    <w:p>
      <w:pPr>
        <w:widowControl/>
        <w:spacing w:line="560" w:lineRule="atLeast"/>
        <w:jc w:val="left"/>
        <w:rPr>
          <w:rFonts w:ascii="仿宋" w:hAnsi="仿宋" w:eastAsia="仿宋" w:cs="仿宋"/>
          <w:sz w:val="32"/>
          <w:szCs w:val="32"/>
        </w:rPr>
      </w:pPr>
    </w:p>
    <w:p>
      <w:pPr>
        <w:pStyle w:val="6"/>
        <w:widowControl/>
        <w:numPr>
          <w:ilvl w:val="0"/>
          <w:numId w:val="0"/>
        </w:numPr>
        <w:shd w:val="clear" w:color="auto" w:fill="FFFFFF"/>
        <w:spacing w:beforeAutospacing="0" w:afterAutospacing="0" w:line="560" w:lineRule="atLeast"/>
        <w:jc w:val="both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</w:rPr>
        <w:t xml:space="preserve">   五、</w:t>
      </w: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存在的主要问题及改进情况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45"/>
        <w:jc w:val="both"/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32"/>
          <w:szCs w:val="32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年，我局按照政府信息公开条例在政务信息公开方面做了一些工作，取得了一定成效，但与信息公开工作要求还存在一定差距，主要有：一是主动公开政府信息的时效性不够强。二是需一步加大政策解读力度，扩大解读范围，特别应加强对本部门制定的政策和规范性文件的解读。三是点领域信息公开的要求还需提高，广度有待进一步拓宽，深度有待进一步加强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45"/>
        <w:jc w:val="both"/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改进措施：一是加强领导，加大政务信息更新力度，落实工作目标，做到信息生成与发布保持同步。二是加强对本部门制定政策和规范性文件的解读或答疑，尽可能采用图文、列表等多种形式，多渠道公开，便于公众了解。三是拓展主动公开信息内容的广度和深度，进一步推进重点领域信息公开。</w:t>
      </w:r>
    </w:p>
    <w:p>
      <w:pPr>
        <w:pStyle w:val="6"/>
        <w:widowControl/>
        <w:numPr>
          <w:ilvl w:val="0"/>
          <w:numId w:val="0"/>
        </w:numPr>
        <w:shd w:val="clear" w:color="auto" w:fill="FFFFFF"/>
        <w:spacing w:beforeAutospacing="0" w:afterAutospacing="0" w:line="560" w:lineRule="atLeast"/>
        <w:ind w:firstLine="640" w:firstLineChars="200"/>
        <w:jc w:val="both"/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</w:rPr>
        <w:t>六、其他需要报告的事项</w:t>
      </w:r>
    </w:p>
    <w:p>
      <w:pPr>
        <w:pStyle w:val="6"/>
        <w:widowControl/>
        <w:spacing w:beforeAutospacing="0" w:afterAutospacing="0" w:line="560" w:lineRule="atLeast"/>
        <w:ind w:firstLine="640" w:firstLineChars="200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我局根据《政府信息公开信息处理费管理办法》的规定，本年度未收取任何信息处理费。无其他报告事项。</w:t>
      </w:r>
    </w:p>
    <w:p>
      <w:pPr>
        <w:pStyle w:val="6"/>
        <w:widowControl/>
        <w:spacing w:beforeAutospacing="0" w:afterAutospacing="0" w:line="560" w:lineRule="atLeast"/>
        <w:ind w:firstLine="640" w:firstLineChars="200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>
      <w:pPr>
        <w:spacing w:line="560" w:lineRule="atLeast"/>
        <w:jc w:val="right"/>
        <w:rPr>
          <w:rFonts w:hint="eastAsia" w:ascii="仿宋" w:hAnsi="仿宋" w:eastAsia="仿宋" w:cs="仿宋"/>
          <w:sz w:val="32"/>
          <w:szCs w:val="40"/>
        </w:rPr>
      </w:pPr>
    </w:p>
    <w:p>
      <w:pPr>
        <w:spacing w:line="560" w:lineRule="atLeast"/>
        <w:jc w:val="right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乌拉特中旗水利局</w:t>
      </w:r>
    </w:p>
    <w:p>
      <w:pPr>
        <w:pStyle w:val="5"/>
        <w:spacing w:line="560" w:lineRule="atLeast"/>
        <w:ind w:firstLine="5120" w:firstLineChars="1600"/>
        <w:jc w:val="left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40"/>
        </w:rPr>
        <w:t>202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40"/>
        </w:rPr>
        <w:t>年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40"/>
        </w:rPr>
        <w:t>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40"/>
        </w:rPr>
        <w:t>日</w:t>
      </w:r>
    </w:p>
    <w:p>
      <w:pPr>
        <w:pStyle w:val="6"/>
        <w:widowControl/>
        <w:shd w:val="clear" w:color="auto" w:fill="FFFFFF"/>
        <w:spacing w:beforeAutospacing="0" w:afterAutospacing="0" w:line="560" w:lineRule="atLeast"/>
        <w:ind w:firstLine="646"/>
        <w:jc w:val="both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>
      <w:pPr>
        <w:pStyle w:val="6"/>
        <w:widowControl/>
        <w:shd w:val="clear" w:color="auto" w:fill="FFFFFF"/>
        <w:spacing w:beforeAutospacing="0" w:afterAutospacing="0" w:line="560" w:lineRule="atLeast"/>
        <w:jc w:val="both"/>
        <w:rPr>
          <w:rFonts w:ascii="仿宋" w:hAnsi="仿宋" w:eastAsia="仿宋" w:cs="仿宋"/>
          <w:color w:val="333333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740C7A"/>
    <w:multiLevelType w:val="singleLevel"/>
    <w:tmpl w:val="AF740C7A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1210394"/>
    <w:multiLevelType w:val="singleLevel"/>
    <w:tmpl w:val="F1210394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0AE58DB0"/>
    <w:multiLevelType w:val="singleLevel"/>
    <w:tmpl w:val="0AE58DB0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jOWI5ZTZiM2I1YmRlMDUzMmFhODQyYzEwYmYzODIifQ=="/>
  </w:docVars>
  <w:rsids>
    <w:rsidRoot w:val="00AC04D8"/>
    <w:rsid w:val="0015765A"/>
    <w:rsid w:val="00347D13"/>
    <w:rsid w:val="00515448"/>
    <w:rsid w:val="007F2C5F"/>
    <w:rsid w:val="00855B0B"/>
    <w:rsid w:val="00AC04D8"/>
    <w:rsid w:val="00BC6A86"/>
    <w:rsid w:val="00BD7D2D"/>
    <w:rsid w:val="00C37536"/>
    <w:rsid w:val="00D9677E"/>
    <w:rsid w:val="00F8305D"/>
    <w:rsid w:val="02FB7EB9"/>
    <w:rsid w:val="165022B6"/>
    <w:rsid w:val="16A00682"/>
    <w:rsid w:val="17D32088"/>
    <w:rsid w:val="2AB15E11"/>
    <w:rsid w:val="2E0109E8"/>
    <w:rsid w:val="2FFE5602"/>
    <w:rsid w:val="30450345"/>
    <w:rsid w:val="38635C21"/>
    <w:rsid w:val="39D16A1F"/>
    <w:rsid w:val="3A6B11C5"/>
    <w:rsid w:val="3FFF7BAA"/>
    <w:rsid w:val="4205007B"/>
    <w:rsid w:val="428E522A"/>
    <w:rsid w:val="46F104F7"/>
    <w:rsid w:val="482F598A"/>
    <w:rsid w:val="4CE47E68"/>
    <w:rsid w:val="505F0386"/>
    <w:rsid w:val="51306489"/>
    <w:rsid w:val="53E46CB9"/>
    <w:rsid w:val="5A9F08B8"/>
    <w:rsid w:val="5B7A49C4"/>
    <w:rsid w:val="5DC33B6E"/>
    <w:rsid w:val="5F5741F8"/>
    <w:rsid w:val="61633E11"/>
    <w:rsid w:val="620E6DE9"/>
    <w:rsid w:val="634F77EA"/>
    <w:rsid w:val="636724EC"/>
    <w:rsid w:val="663A3D82"/>
    <w:rsid w:val="68803386"/>
    <w:rsid w:val="69DA187A"/>
    <w:rsid w:val="6ECE6176"/>
    <w:rsid w:val="6F2F4A10"/>
    <w:rsid w:val="735008A6"/>
    <w:rsid w:val="76875596"/>
    <w:rsid w:val="7A761B90"/>
    <w:rsid w:val="7FCB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qFormat/>
    <w:uiPriority w:val="0"/>
  </w:style>
  <w:style w:type="paragraph" w:styleId="5">
    <w:name w:val="toc 2"/>
    <w:basedOn w:val="1"/>
    <w:next w:val="1"/>
    <w:qFormat/>
    <w:uiPriority w:val="0"/>
    <w:pPr>
      <w:spacing w:line="306" w:lineRule="auto"/>
      <w:ind w:left="419"/>
    </w:p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页眉 字符"/>
    <w:basedOn w:val="8"/>
    <w:link w:val="3"/>
    <w:qFormat/>
    <w:uiPriority w:val="99"/>
    <w:rPr>
      <w:rFonts w:ascii="Calibri" w:hAnsi="Calibri" w:cs="宋体"/>
      <w:kern w:val="2"/>
      <w:sz w:val="18"/>
      <w:szCs w:val="18"/>
    </w:rPr>
  </w:style>
  <w:style w:type="character" w:customStyle="1" w:styleId="11">
    <w:name w:val="页脚 字符"/>
    <w:basedOn w:val="8"/>
    <w:link w:val="2"/>
    <w:qFormat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2218</Words>
  <Characters>2285</Characters>
  <Lines>23</Lines>
  <Paragraphs>6</Paragraphs>
  <TotalTime>5</TotalTime>
  <ScaleCrop>false</ScaleCrop>
  <LinksUpToDate>false</LinksUpToDate>
  <CharactersWithSpaces>2451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2022-01-05T15:15:00Z</dcterms:created>
  <dc:creator>Аичир</dc:creator>
  <cp:lastModifiedBy>user</cp:lastModifiedBy>
  <dcterms:modified xsi:type="dcterms:W3CDTF">2024-11-14T16:15:48Z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D97B0698FD747D7AB4B135679B4A1C4C</vt:lpwstr>
  </property>
</Properties>
</file>