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10.webp" ContentType="image/webp"/>
  <Override PartName="/word/media/image2.webp" ContentType="image/webp"/>
  <Override PartName="/word/media/image3.webp" ContentType="image/webp"/>
  <Override PartName="/word/media/image4.webp" ContentType="image/webp"/>
  <Override PartName="/word/media/image5.webp" ContentType="image/webp"/>
  <Override PartName="/word/media/image6.webp" ContentType="image/webp"/>
  <Override PartName="/word/media/image7.webp" ContentType="image/webp"/>
  <Override PartName="/word/media/image8.webp" ContentType="image/webp"/>
  <Override PartName="/word/media/image9.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AC0DF">
      <w:pPr>
        <w:rPr>
          <w:rFonts w:hint="eastAsia"/>
        </w:rPr>
      </w:pPr>
      <w:r>
        <w:rPr>
          <w:rFonts w:hint="eastAsia"/>
        </w:rPr>
        <w:fldChar w:fldCharType="begin"/>
      </w:r>
      <w:r>
        <w:rPr>
          <w:rFonts w:hint="eastAsia"/>
        </w:rPr>
        <w:instrText xml:space="preserve"> HYPERLINK "https://mp.weixin.qq.com/s/hk5vIt5iEge8x5pNfXcwFw" </w:instrText>
      </w:r>
      <w:r>
        <w:rPr>
          <w:rFonts w:hint="eastAsia"/>
        </w:rPr>
        <w:fldChar w:fldCharType="separate"/>
      </w:r>
      <w:r>
        <w:rPr>
          <w:rStyle w:val="6"/>
          <w:rFonts w:hint="eastAsia"/>
        </w:rPr>
        <w:t>https://mp.weixin.qq.com/s/hk5vIt5iEge8x5pNfXcwFw</w:t>
      </w:r>
      <w:r>
        <w:rPr>
          <w:rFonts w:hint="eastAsia"/>
        </w:rPr>
        <w:fldChar w:fldCharType="end"/>
      </w:r>
    </w:p>
    <w:p w14:paraId="1B1659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Microsoft YaHei UI" w:hAnsi="Microsoft YaHei UI" w:eastAsia="Microsoft YaHei UI" w:cs="Microsoft YaHei UI"/>
          <w:i w:val="0"/>
          <w:iCs w:val="0"/>
          <w:caps w:val="0"/>
          <w:spacing w:val="7"/>
          <w:sz w:val="26"/>
          <w:szCs w:val="26"/>
        </w:rPr>
      </w:pPr>
      <w:bookmarkStart w:id="0" w:name="_GoBack"/>
      <w:r>
        <w:rPr>
          <w:rFonts w:hint="eastAsia" w:ascii="Microsoft YaHei UI" w:hAnsi="Microsoft YaHei UI" w:eastAsia="Microsoft YaHei UI" w:cs="Microsoft YaHei UI"/>
          <w:i w:val="0"/>
          <w:iCs w:val="0"/>
          <w:caps w:val="0"/>
          <w:spacing w:val="7"/>
          <w:sz w:val="26"/>
          <w:szCs w:val="26"/>
          <w:bdr w:val="none" w:color="auto" w:sz="0" w:space="0"/>
          <w:shd w:val="clear" w:fill="FFFFFF"/>
        </w:rPr>
        <w:t>【优化法治化营商环境】“法治体检”进企业，助力“一镇一品”在法治轨道上健康发展</w:t>
      </w:r>
      <w:bookmarkEnd w:id="0"/>
    </w:p>
    <w:p w14:paraId="39963BC4">
      <w:pPr>
        <w:pStyle w:val="3"/>
        <w:keepNext w:val="0"/>
        <w:keepLines w:val="0"/>
        <w:widowControl/>
        <w:suppressLineNumbers w:val="0"/>
        <w:ind w:firstLine="480" w:firstLineChars="200"/>
      </w:pPr>
      <w:r>
        <w:t>法治化营商环境是激发市场活力、促进经济高质量发展的制度保障，也是社会治理能力的重要体现。</w:t>
      </w:r>
    </w:p>
    <w:p w14:paraId="374E6005">
      <w:pPr>
        <w:pStyle w:val="3"/>
        <w:keepNext w:val="0"/>
        <w:keepLines w:val="0"/>
        <w:widowControl/>
        <w:suppressLineNumbers w:val="0"/>
        <w:ind w:firstLine="480" w:firstLineChars="200"/>
      </w:pPr>
      <w:r>
        <w:t>乌拉特中旗人民法院充分认识到，在营造法治化营商环境过程中，人民法院应该准确把握法治化营商环境的深刻内涵，充分发挥职能作用，努力为持续优化法治化营商环境贡献司法力量。</w:t>
      </w:r>
    </w:p>
    <w:p w14:paraId="11EB5654">
      <w:pPr>
        <w:pStyle w:val="3"/>
        <w:keepNext w:val="0"/>
        <w:keepLines w:val="0"/>
        <w:widowControl/>
        <w:suppressLineNumbers w:val="0"/>
        <w:ind w:left="0" w:firstLine="480" w:firstLineChars="200"/>
        <w:jc w:val="both"/>
      </w:pPr>
      <w:r>
        <w:t>近年来，乌拉特中旗按照“一镇一品”产业发展思路，抓典型、创品牌、拓市场，因地制宜培育农业特色主导产业，打造全产业链示范基地和示范园区，全力促进农牧领域资源优势转化为产业优势、经济优势，不断激活发展动力。乌拉特中旗三诚食品有限责任公司于2022年落地乌加河镇，作为巴彦淖尔市鲜食玉米加工的龙头企业，前不久入选CCTV17强农品牌。</w:t>
      </w:r>
    </w:p>
    <w:p w14:paraId="1E722EBA">
      <w:pPr>
        <w:pStyle w:val="3"/>
        <w:keepNext w:val="0"/>
        <w:keepLines w:val="0"/>
        <w:widowControl/>
        <w:suppressLineNumbers w:val="0"/>
        <w:ind w:left="0" w:firstLine="480" w:firstLineChars="200"/>
        <w:jc w:val="both"/>
      </w:pPr>
      <w:r>
        <w:t>为助力民营企业健康发展，为企业提供贴心的法律服务，提升企业法律风险防范能力和水平，10月25日，旗法院联合旗总工会，深入乌拉特中旗三诚食品有限责任公司，开展“法治体检”活动，促进企业健康发展。</w:t>
      </w:r>
    </w:p>
    <w:p w14:paraId="33F44D40">
      <w:pPr>
        <w:pStyle w:val="3"/>
        <w:keepNext w:val="0"/>
        <w:keepLines w:val="0"/>
        <w:widowControl/>
        <w:suppressLineNumbers w:val="0"/>
        <w:ind w:left="0" w:firstLine="480" w:firstLineChars="200"/>
        <w:jc w:val="both"/>
        <w:rPr>
          <w:rFonts w:ascii="宋体" w:hAnsi="宋体" w:eastAsia="宋体" w:cs="宋体"/>
          <w:sz w:val="24"/>
          <w:szCs w:val="24"/>
        </w:rPr>
      </w:pPr>
      <w:r>
        <w:rPr>
          <w:rFonts w:ascii="宋体" w:hAnsi="宋体" w:eastAsia="宋体" w:cs="宋体"/>
          <w:sz w:val="24"/>
          <w:szCs w:val="24"/>
        </w:rPr>
        <w:drawing>
          <wp:inline distT="0" distB="0" distL="114300" distR="114300">
            <wp:extent cx="4841240" cy="3631565"/>
            <wp:effectExtent l="0" t="0" r="5080" b="1079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4841240" cy="3631565"/>
                    </a:xfrm>
                    <a:prstGeom prst="rect">
                      <a:avLst/>
                    </a:prstGeom>
                    <a:noFill/>
                    <a:ln w="9525">
                      <a:noFill/>
                    </a:ln>
                  </pic:spPr>
                </pic:pic>
              </a:graphicData>
            </a:graphic>
          </wp:inline>
        </w:drawing>
      </w:r>
    </w:p>
    <w:p w14:paraId="1E08EDB9">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合同在企业生产经营过程中必不可少，是保障各方权利与义务的重要书面约定。签订合同是一项极为细致、谨慎的事项，用语不当容易引起合同内容解释歧义，违约责任约定缺失将不能更好的约束义务履行方全面履行合同内容，争议解决管辖约定不明确将导致解决纠纷成本增加，等等。为有效解决企业在签订和履行合同中存在的法律困惑，乌加河法庭庭长刘菲结合新修订的《公司法》和《民法典》内容，向企业经营者和管理人员讲解了企业在起草、签订、履行合同中应该注意哪些细节和事项，归纳企业签订合同常见的法律风险和防范措施，避免因合同的不完善而给企业生产经营带来麻烦，从源头上守护企业经营安全。</w:t>
      </w:r>
    </w:p>
    <w:p w14:paraId="35420A2A">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sz w:val="24"/>
          <w:szCs w:val="24"/>
        </w:rPr>
        <w:drawing>
          <wp:inline distT="0" distB="0" distL="114300" distR="114300">
            <wp:extent cx="3687445" cy="3746500"/>
            <wp:effectExtent l="0" t="0" r="635" b="254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3687445" cy="3746500"/>
                    </a:xfrm>
                    <a:prstGeom prst="rect">
                      <a:avLst/>
                    </a:prstGeom>
                    <a:noFill/>
                    <a:ln w="9525">
                      <a:noFill/>
                    </a:ln>
                  </pic:spPr>
                </pic:pic>
              </a:graphicData>
            </a:graphic>
          </wp:inline>
        </w:drawing>
      </w:r>
    </w:p>
    <w:p w14:paraId="3C9AAA36">
      <w:pPr>
        <w:pStyle w:val="3"/>
        <w:keepNext w:val="0"/>
        <w:keepLines w:val="0"/>
        <w:widowControl/>
        <w:suppressLineNumbers w:val="0"/>
        <w:ind w:left="0" w:firstLine="480" w:firstLineChars="200"/>
        <w:jc w:val="both"/>
        <w:rPr>
          <w:rFonts w:ascii="宋体" w:hAnsi="宋体" w:eastAsia="宋体" w:cs="宋体"/>
          <w:sz w:val="24"/>
          <w:szCs w:val="24"/>
        </w:rPr>
      </w:pPr>
      <w:r>
        <w:rPr>
          <w:rFonts w:ascii="宋体" w:hAnsi="宋体" w:eastAsia="宋体" w:cs="宋体"/>
          <w:sz w:val="24"/>
          <w:szCs w:val="24"/>
        </w:rPr>
        <w:drawing>
          <wp:inline distT="0" distB="0" distL="114300" distR="114300">
            <wp:extent cx="3893820" cy="2921000"/>
            <wp:effectExtent l="0" t="0" r="7620" b="508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6"/>
                    <a:stretch>
                      <a:fillRect/>
                    </a:stretch>
                  </pic:blipFill>
                  <pic:spPr>
                    <a:xfrm>
                      <a:off x="0" y="0"/>
                      <a:ext cx="3893820" cy="2921000"/>
                    </a:xfrm>
                    <a:prstGeom prst="rect">
                      <a:avLst/>
                    </a:prstGeom>
                    <a:noFill/>
                    <a:ln w="9525">
                      <a:noFill/>
                    </a:ln>
                  </pic:spPr>
                </pic:pic>
              </a:graphicData>
            </a:graphic>
          </wp:inline>
        </w:drawing>
      </w:r>
    </w:p>
    <w:p w14:paraId="4F3283FB">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在与企业用工交流过程中，旗法院党组成员贾晓燕、乌加河法庭庭长刘菲、旗总工会法工部部长文慧，一起向在场的劳动者们宣讲《劳动法》相关法律知识，并提醒工人，在操作机械设备时，必须严格按照操作规范进行作业，避免因不规范操作引发生产事故，还为在场的劳动者们讲解了在遇到合法权益受到侵害时应如何依法维护权益。同时，还向企业管理人员了解了企业为工人购买保险等情况，提示企业要依法用工，避免产生用工纠纷，影响企业有序发展。</w:t>
      </w:r>
    </w:p>
    <w:p w14:paraId="4FF64C10">
      <w:pPr>
        <w:pStyle w:val="3"/>
        <w:keepNext w:val="0"/>
        <w:keepLines w:val="0"/>
        <w:widowControl/>
        <w:suppressLineNumbers w:val="0"/>
        <w:jc w:val="center"/>
      </w:pPr>
      <w:r>
        <w:drawing>
          <wp:inline distT="0" distB="0" distL="114300" distR="114300">
            <wp:extent cx="4975225" cy="2989580"/>
            <wp:effectExtent l="0" t="0" r="8255" b="1270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7"/>
                    <a:stretch>
                      <a:fillRect/>
                    </a:stretch>
                  </pic:blipFill>
                  <pic:spPr>
                    <a:xfrm>
                      <a:off x="0" y="0"/>
                      <a:ext cx="4975225" cy="2989580"/>
                    </a:xfrm>
                    <a:prstGeom prst="rect">
                      <a:avLst/>
                    </a:prstGeom>
                    <a:noFill/>
                    <a:ln w="9525">
                      <a:noFill/>
                    </a:ln>
                  </pic:spPr>
                </pic:pic>
              </a:graphicData>
            </a:graphic>
          </wp:inline>
        </w:drawing>
      </w:r>
    </w:p>
    <w:p w14:paraId="1F0A092F">
      <w:pPr>
        <w:pStyle w:val="3"/>
        <w:keepNext w:val="0"/>
        <w:keepLines w:val="0"/>
        <w:widowControl/>
        <w:suppressLineNumbers w:val="0"/>
        <w:jc w:val="center"/>
      </w:pPr>
      <w:r>
        <w:drawing>
          <wp:inline distT="0" distB="0" distL="114300" distR="114300">
            <wp:extent cx="4884420" cy="3663315"/>
            <wp:effectExtent l="0" t="0" r="7620" b="9525"/>
            <wp:docPr id="6"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7"/>
                    <pic:cNvPicPr>
                      <a:picLocks noChangeAspect="1"/>
                    </pic:cNvPicPr>
                  </pic:nvPicPr>
                  <pic:blipFill>
                    <a:blip r:embed="rId8"/>
                    <a:stretch>
                      <a:fillRect/>
                    </a:stretch>
                  </pic:blipFill>
                  <pic:spPr>
                    <a:xfrm>
                      <a:off x="0" y="0"/>
                      <a:ext cx="4884420" cy="3663315"/>
                    </a:xfrm>
                    <a:prstGeom prst="rect">
                      <a:avLst/>
                    </a:prstGeom>
                    <a:noFill/>
                    <a:ln w="9525">
                      <a:noFill/>
                    </a:ln>
                  </pic:spPr>
                </pic:pic>
              </a:graphicData>
            </a:graphic>
          </wp:inline>
        </w:drawing>
      </w:r>
    </w:p>
    <w:p w14:paraId="40CB1210">
      <w:pPr>
        <w:keepNext w:val="0"/>
        <w:keepLines w:val="0"/>
        <w:widowControl/>
        <w:suppressLineNumbers w:val="0"/>
        <w:jc w:val="left"/>
      </w:pPr>
      <w:r>
        <w:rPr>
          <w:rFonts w:hint="eastAsia"/>
          <w:lang w:val="en-US" w:eastAsia="zh-CN"/>
        </w:rPr>
        <w:t xml:space="preserve">    </w:t>
      </w:r>
      <w:r>
        <w:rPr>
          <w:rFonts w:ascii="宋体" w:hAnsi="宋体" w:eastAsia="宋体" w:cs="宋体"/>
          <w:kern w:val="0"/>
          <w:sz w:val="24"/>
          <w:szCs w:val="24"/>
          <w:lang w:val="en-US" w:eastAsia="zh-CN" w:bidi="ar"/>
        </w:rPr>
        <w:t>在聆听了乌加河镇党委副书记、政法委员詹胜伟介绍乌加河政府对乌拉特中旗三诚食品有限责任公司等镇域内“一镇一品”农业特色企业的帮扶举措后，“三诚”食品公司的管理人员详细地向旗法院干警和旗总工会干部介绍了企业文化、企业发展历程、新产品研发等内容。围绕企业注册商标、产品包装、广告宣传等内容，旗法院党组成员、副院长刘瑞萍向企业管理人员讲解了企业知识产权保护相关法律知识，从商标标识、专利申请、专用包装等方面讲述企业加强知识产权保护对企业发展壮大的重要性。</w:t>
      </w:r>
    </w:p>
    <w:p w14:paraId="20C0FE55">
      <w:pPr>
        <w:pStyle w:val="3"/>
        <w:keepNext w:val="0"/>
        <w:keepLines w:val="0"/>
        <w:widowControl/>
        <w:suppressLineNumbers w:val="0"/>
        <w:jc w:val="center"/>
      </w:pPr>
      <w:r>
        <w:drawing>
          <wp:inline distT="0" distB="0" distL="114300" distR="114300">
            <wp:extent cx="4626610" cy="3470275"/>
            <wp:effectExtent l="0" t="0" r="6350" b="444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9"/>
                    <a:stretch>
                      <a:fillRect/>
                    </a:stretch>
                  </pic:blipFill>
                  <pic:spPr>
                    <a:xfrm>
                      <a:off x="0" y="0"/>
                      <a:ext cx="4626610" cy="3470275"/>
                    </a:xfrm>
                    <a:prstGeom prst="rect">
                      <a:avLst/>
                    </a:prstGeom>
                    <a:noFill/>
                    <a:ln w="9525">
                      <a:noFill/>
                    </a:ln>
                  </pic:spPr>
                </pic:pic>
              </a:graphicData>
            </a:graphic>
          </wp:inline>
        </w:drawing>
      </w:r>
    </w:p>
    <w:p w14:paraId="76F80D6A">
      <w:pPr>
        <w:pStyle w:val="3"/>
        <w:keepNext w:val="0"/>
        <w:keepLines w:val="0"/>
        <w:widowControl/>
        <w:suppressLineNumbers w:val="0"/>
      </w:pPr>
    </w:p>
    <w:p w14:paraId="60925168">
      <w:pPr>
        <w:pStyle w:val="3"/>
        <w:keepNext w:val="0"/>
        <w:keepLines w:val="0"/>
        <w:widowControl/>
        <w:suppressLineNumbers w:val="0"/>
        <w:jc w:val="center"/>
      </w:pPr>
      <w:r>
        <w:drawing>
          <wp:inline distT="0" distB="0" distL="114300" distR="114300">
            <wp:extent cx="4493895" cy="3370580"/>
            <wp:effectExtent l="0" t="0" r="1905" b="12700"/>
            <wp:docPr id="8"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7"/>
                    <pic:cNvPicPr>
                      <a:picLocks noChangeAspect="1"/>
                    </pic:cNvPicPr>
                  </pic:nvPicPr>
                  <pic:blipFill>
                    <a:blip r:embed="rId10"/>
                    <a:stretch>
                      <a:fillRect/>
                    </a:stretch>
                  </pic:blipFill>
                  <pic:spPr>
                    <a:xfrm>
                      <a:off x="0" y="0"/>
                      <a:ext cx="4493895" cy="3370580"/>
                    </a:xfrm>
                    <a:prstGeom prst="rect">
                      <a:avLst/>
                    </a:prstGeom>
                    <a:noFill/>
                    <a:ln w="9525">
                      <a:noFill/>
                    </a:ln>
                  </pic:spPr>
                </pic:pic>
              </a:graphicData>
            </a:graphic>
          </wp:inline>
        </w:drawing>
      </w:r>
    </w:p>
    <w:p w14:paraId="01938B6F">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在企业相关人员的带领下，旗法院干警参观了企业生产车间，详细了解了生产流水线的操作规范，并全面了解生产设备的安全性能，提示企业管理者加强设备的检查和维修，强化工人的岗前培训，特别注重安全生产责任。同时提醒企业，要严把产品质量进、出两道关，严格产品包装标准要求，严格检查产品保质期，确保安全、合格的产品流入市场，以质量推动企业发展，用质量保障消费者食品安全。</w:t>
      </w:r>
    </w:p>
    <w:p w14:paraId="532B1E46">
      <w:pPr>
        <w:pStyle w:val="3"/>
        <w:keepNext w:val="0"/>
        <w:keepLines w:val="0"/>
        <w:widowControl/>
        <w:suppressLineNumbers w:val="0"/>
        <w:jc w:val="center"/>
      </w:pPr>
      <w:r>
        <w:drawing>
          <wp:inline distT="0" distB="0" distL="114300" distR="114300">
            <wp:extent cx="3856990" cy="2893060"/>
            <wp:effectExtent l="0" t="0" r="13970" b="254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1"/>
                    <a:stretch>
                      <a:fillRect/>
                    </a:stretch>
                  </pic:blipFill>
                  <pic:spPr>
                    <a:xfrm>
                      <a:off x="0" y="0"/>
                      <a:ext cx="3856990" cy="2893060"/>
                    </a:xfrm>
                    <a:prstGeom prst="rect">
                      <a:avLst/>
                    </a:prstGeom>
                    <a:noFill/>
                    <a:ln w="9525">
                      <a:noFill/>
                    </a:ln>
                  </pic:spPr>
                </pic:pic>
              </a:graphicData>
            </a:graphic>
          </wp:inline>
        </w:drawing>
      </w:r>
    </w:p>
    <w:p w14:paraId="5E313677">
      <w:pPr>
        <w:pStyle w:val="3"/>
        <w:keepNext w:val="0"/>
        <w:keepLines w:val="0"/>
        <w:widowControl/>
        <w:suppressLineNumbers w:val="0"/>
        <w:jc w:val="center"/>
      </w:pPr>
      <w:r>
        <w:drawing>
          <wp:inline distT="0" distB="0" distL="114300" distR="114300">
            <wp:extent cx="3937635" cy="2953385"/>
            <wp:effectExtent l="0" t="0" r="9525" b="3175"/>
            <wp:docPr id="10"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7"/>
                    <pic:cNvPicPr>
                      <a:picLocks noChangeAspect="1"/>
                    </pic:cNvPicPr>
                  </pic:nvPicPr>
                  <pic:blipFill>
                    <a:blip r:embed="rId12"/>
                    <a:stretch>
                      <a:fillRect/>
                    </a:stretch>
                  </pic:blipFill>
                  <pic:spPr>
                    <a:xfrm>
                      <a:off x="0" y="0"/>
                      <a:ext cx="3937635" cy="2953385"/>
                    </a:xfrm>
                    <a:prstGeom prst="rect">
                      <a:avLst/>
                    </a:prstGeom>
                    <a:noFill/>
                    <a:ln w="9525">
                      <a:noFill/>
                    </a:ln>
                  </pic:spPr>
                </pic:pic>
              </a:graphicData>
            </a:graphic>
          </wp:inline>
        </w:drawing>
      </w:r>
    </w:p>
    <w:p w14:paraId="380EB323">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法治既是改善营商环境的重要手段，也是营商环境的重要组成部分。乌拉特中旗人民法院将充分发挥法治化营商环境建设的主力军作用，不断升级与营商环境建设相关的各项工作，进一步实现对法治化营商环境建设的深度回应和主动作为，为乌拉特中旗经济发展提供强有力的司法服务保障，以法治力量助力全旗“一镇一品”在法治轨道上健康发展。</w:t>
      </w:r>
    </w:p>
    <w:p w14:paraId="28AA5F84">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900930" cy="3672840"/>
            <wp:effectExtent l="0" t="0" r="6350" b="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3"/>
                    <a:stretch>
                      <a:fillRect/>
                    </a:stretch>
                  </pic:blipFill>
                  <pic:spPr>
                    <a:xfrm>
                      <a:off x="0" y="0"/>
                      <a:ext cx="4900930" cy="3672840"/>
                    </a:xfrm>
                    <a:prstGeom prst="rect">
                      <a:avLst/>
                    </a:prstGeom>
                    <a:noFill/>
                    <a:ln w="9525">
                      <a:noFill/>
                    </a:ln>
                  </pic:spPr>
                </pic:pic>
              </a:graphicData>
            </a:graphic>
          </wp:inline>
        </w:drawing>
      </w:r>
    </w:p>
    <w:p w14:paraId="3CF86C5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乌拉特中旗人民法院这次送法进企业，为企业进行“法治体检”，得到了乌加河镇党委政府的大力支持和旗总工会的协作配合，为走访企业的管理者和广大工人送去了印有法律宣传标语的毛巾、折叠凳等宣传品以及《劳动法》、新《公司法》以及预防电信诈骗等法律宣传册、宣传单，收到了良好的效果。</w:t>
      </w:r>
    </w:p>
    <w:p w14:paraId="630648E6">
      <w:pPr>
        <w:keepNext w:val="0"/>
        <w:keepLines w:val="0"/>
        <w:widowControl/>
        <w:suppressLineNumbers w:val="0"/>
        <w:jc w:val="left"/>
        <w:rPr>
          <w:rFonts w:ascii="宋体" w:hAnsi="宋体" w:eastAsia="宋体" w:cs="宋体"/>
          <w:kern w:val="0"/>
          <w:sz w:val="24"/>
          <w:szCs w:val="24"/>
          <w:lang w:val="en-US" w:eastAsia="zh-CN" w:bidi="ar"/>
        </w:rPr>
      </w:pPr>
    </w:p>
    <w:p w14:paraId="03855056">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E93C1EF">
      <w:pPr>
        <w:pStyle w:val="3"/>
        <w:keepNext w:val="0"/>
        <w:keepLines w:val="0"/>
        <w:widowControl/>
        <w:suppressLineNumbers w:val="0"/>
        <w:jc w:val="left"/>
      </w:pPr>
    </w:p>
    <w:p w14:paraId="451E79A8">
      <w:pPr>
        <w:pStyle w:val="3"/>
        <w:keepNext w:val="0"/>
        <w:keepLines w:val="0"/>
        <w:widowControl/>
        <w:suppressLineNumbers w:val="0"/>
        <w:jc w:val="left"/>
      </w:pPr>
    </w:p>
    <w:p w14:paraId="693C9269">
      <w:pPr>
        <w:pStyle w:val="3"/>
        <w:keepNext w:val="0"/>
        <w:keepLines w:val="0"/>
        <w:widowControl/>
        <w:suppressLineNumbers w:val="0"/>
        <w:jc w:val="left"/>
        <w:rPr>
          <w:rFonts w:hint="default" w:eastAsiaTheme="minorEastAsia"/>
          <w:lang w:val="en-US" w:eastAsia="zh-CN"/>
        </w:rPr>
      </w:pPr>
    </w:p>
    <w:p w14:paraId="3CB0B71E">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75C950A">
      <w:pPr>
        <w:pStyle w:val="3"/>
        <w:keepNext w:val="0"/>
        <w:keepLines w:val="0"/>
        <w:widowControl/>
        <w:suppressLineNumbers w:val="0"/>
        <w:ind w:left="0" w:firstLine="480" w:firstLineChars="200"/>
        <w:jc w:val="both"/>
        <w:rPr>
          <w:rFonts w:ascii="宋体" w:hAnsi="宋体" w:eastAsia="宋体" w:cs="宋体"/>
          <w:sz w:val="24"/>
          <w:szCs w:val="24"/>
        </w:rPr>
      </w:pPr>
    </w:p>
    <w:p w14:paraId="68FC38AA">
      <w:pPr>
        <w:pStyle w:val="3"/>
        <w:keepNext w:val="0"/>
        <w:keepLines w:val="0"/>
        <w:widowControl/>
        <w:suppressLineNumbers w:val="0"/>
      </w:pPr>
    </w:p>
    <w:p w14:paraId="767B7DB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YTUzYzQyMTU4ZWIxN2EyNWFlNmU4NzQyODJlOWQifQ=="/>
  </w:docVars>
  <w:rsids>
    <w:rsidRoot w:val="03E5764A"/>
    <w:rsid w:val="03E57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webp"/><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webp"/><Relationship Id="rId12" Type="http://schemas.openxmlformats.org/officeDocument/2006/relationships/image" Target="media/image9.webp"/><Relationship Id="rId11" Type="http://schemas.openxmlformats.org/officeDocument/2006/relationships/image" Target="media/image8.webp"/><Relationship Id="rId10" Type="http://schemas.openxmlformats.org/officeDocument/2006/relationships/image" Target="media/image7.webp"/><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14</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2024-10-28T00:55:00Z</dcterms:created>
  <dc:creator>_幸运</dc:creator>
  <cp:lastModifiedBy>_幸运</cp:lastModifiedBy>
  <dcterms:modified xsi:type="dcterms:W3CDTF">2024-10-28T01:11:01Z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9AD369CEC22741E38DB3CB1D7036030A_11</vt:lpwstr>
  </property>
</Properties>
</file>