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D8313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"https://mp.weixin.qq.com/s/F360EzGTKbidrzYq32I6uw"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https://mp.weixin.qq.com/s/F360EzGTKbidrzYq32I6uw</w:t>
      </w:r>
      <w:r>
        <w:rPr>
          <w:rFonts w:hint="eastAsia"/>
        </w:rPr>
        <w:fldChar w:fldCharType="end"/>
      </w:r>
    </w:p>
    <w:p w14:paraId="77FB06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rPr>
          <w:rFonts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  <w:bdr w:val="none" w:color="auto" w:sz="0" w:space="0"/>
          <w:shd w:val="clear" w:fill="FFFFFF"/>
        </w:rPr>
        <w:t>乌拉特中旗开展“务实笃行实施诚信建设工程乘势而上打造一流营商环境”主题宣传活动</w:t>
      </w:r>
      <w:bookmarkEnd w:id="0"/>
    </w:p>
    <w:p w14:paraId="6F95F9C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2024 年10月25日，乌拉特中旗发展和改革委员会在宝润园小区开展了以“务实笃行实施诚信建设工程，乘势而上打造一流营商环境”为主题的诚信建设宣传活动。</w:t>
      </w:r>
    </w:p>
    <w:p w14:paraId="54F35F1B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039870" cy="3030220"/>
            <wp:effectExtent l="0" t="0" r="13970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987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23366DA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030980" cy="3023235"/>
            <wp:effectExtent l="0" t="0" r="7620" b="952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3023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FB6AF5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活动现场，我委工作人员发放宣传资料、礼品袋、餐巾纸等，宣传诚信建设相关知识，呼吁群众共同营造良好的诚信营商环境，提高诚信意识，杜绝欺诈行为、虚假宣传，诚信营业、以守信为荣，为打造一流营商环境贡献自己的一份力量。</w:t>
      </w:r>
    </w:p>
    <w:p w14:paraId="33FE40FF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yYTUzYzQyMTU4ZWIxN2EyNWFlNmU4NzQyODJlOWQifQ=="/>
  </w:docVars>
  <w:rsids>
    <w:rsidRoot w:val="0DAD4AAE"/>
    <w:rsid w:val="0DAD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2024-10-30T08:32:00Z</dcterms:created>
  <dc:creator>_幸运</dc:creator>
  <cp:lastModifiedBy>_幸运</cp:lastModifiedBy>
  <dcterms:modified xsi:type="dcterms:W3CDTF">2024-10-30T08:34:12Z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268E3C7B19314D099CBD6EDAC65907ED_11</vt:lpwstr>
  </property>
</Properties>
</file>