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乌拉特中旗发展和改革委员会开展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公职人员诚信培训教育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10月13日，乌拉特中旗发展和改革委员会开展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公职人员诚信培训教育，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扎实推进诚信建设工程提质增效，进一步提升我委公职人员诚信履职意识，我委领导班子成员、各部门负责人及干部均参加。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59400" cy="4019550"/>
            <wp:effectExtent l="0" t="0" r="12700" b="0"/>
            <wp:docPr id="4" name="图片 4" descr="3434aff126bed899a98e41b9ff7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434aff126bed899a98e41b9ff729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会上，发改委主任对《内蒙古自治区信用条例》的主要内容、主要特点等进行了解读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，就如何抓好贯彻落实提出意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见建议。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2905" cy="4098290"/>
            <wp:effectExtent l="0" t="0" r="4445" b="16510"/>
            <wp:docPr id="3" name="图片 3" descr="026c959ae35044b42bad9979c8558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6c959ae35044b42bad9979c8558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下一步，我委将继续以《内蒙古自治区信用条例》为指导，坚持依法规范、依法建设、依法提升社会信用体系建设规范化法治化水平，着力在全旗商务领域构建“人人知信用，全民守信用”的良好社会氛围。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YTUzYzQyMTU4ZWIxN2EyNWFlNmU4NzQyODJlOWQifQ=="/>
  </w:docVars>
  <w:rsids>
    <w:rsidRoot w:val="689E51F1"/>
    <w:rsid w:val="62952566"/>
    <w:rsid w:val="689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2024-10-14T02:44:00Z</dcterms:created>
  <dc:creator>_幸运</dc:creator>
  <cp:lastModifiedBy>Administrator</cp:lastModifiedBy>
  <dcterms:modified xsi:type="dcterms:W3CDTF">2024-10-15T02:09:15Z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B68E2F1CB3AA465DA249B4C4D9D42B74</vt:lpwstr>
  </property>
</Properties>
</file>